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66AA13" w14:textId="44D60374" w:rsidR="00F42AC7" w:rsidRPr="003262A6" w:rsidRDefault="00F42AC7" w:rsidP="00DA3E28">
      <w:pPr>
        <w:spacing w:after="0"/>
        <w:ind w:left="5812"/>
        <w:rPr>
          <w:rFonts w:ascii="Times New Roman" w:hAnsi="Times New Roman" w:cs="Times New Roman"/>
        </w:rPr>
      </w:pPr>
      <w:r w:rsidRPr="003262A6">
        <w:rPr>
          <w:rFonts w:ascii="Times New Roman" w:hAnsi="Times New Roman" w:cs="Times New Roman"/>
        </w:rPr>
        <w:t xml:space="preserve">Załącznik </w:t>
      </w:r>
    </w:p>
    <w:p w14:paraId="57976681" w14:textId="2918B4E3" w:rsidR="00F42AC7" w:rsidRPr="003262A6" w:rsidRDefault="00F42AC7" w:rsidP="00DA3E28">
      <w:pPr>
        <w:spacing w:after="0"/>
        <w:ind w:left="5812"/>
        <w:rPr>
          <w:rFonts w:ascii="Times New Roman" w:hAnsi="Times New Roman" w:cs="Times New Roman"/>
        </w:rPr>
      </w:pPr>
      <w:r w:rsidRPr="003262A6">
        <w:rPr>
          <w:rFonts w:ascii="Times New Roman" w:hAnsi="Times New Roman" w:cs="Times New Roman"/>
        </w:rPr>
        <w:t xml:space="preserve">do uchwały Rady Ministrów nr … </w:t>
      </w:r>
    </w:p>
    <w:p w14:paraId="66444744" w14:textId="04F6898F" w:rsidR="00F42AC7" w:rsidRPr="003262A6" w:rsidRDefault="00F42AC7" w:rsidP="00DA3E28">
      <w:pPr>
        <w:spacing w:after="0"/>
        <w:ind w:left="5812"/>
        <w:rPr>
          <w:rFonts w:ascii="Times New Roman" w:hAnsi="Times New Roman" w:cs="Times New Roman"/>
        </w:rPr>
      </w:pPr>
      <w:r w:rsidRPr="003262A6">
        <w:rPr>
          <w:rFonts w:ascii="Times New Roman" w:hAnsi="Times New Roman" w:cs="Times New Roman"/>
        </w:rPr>
        <w:t>z dnia ……………….</w:t>
      </w:r>
      <w:r w:rsidR="00FA40ED" w:rsidRPr="003262A6">
        <w:rPr>
          <w:rFonts w:ascii="Times New Roman" w:hAnsi="Times New Roman" w:cs="Times New Roman"/>
        </w:rPr>
        <w:t xml:space="preserve"> </w:t>
      </w:r>
      <w:r w:rsidR="00C007B1" w:rsidRPr="003262A6">
        <w:rPr>
          <w:rFonts w:ascii="Times New Roman" w:hAnsi="Times New Roman" w:cs="Times New Roman"/>
        </w:rPr>
        <w:t>r</w:t>
      </w:r>
      <w:r w:rsidRPr="003262A6">
        <w:rPr>
          <w:rFonts w:ascii="Times New Roman" w:hAnsi="Times New Roman" w:cs="Times New Roman"/>
        </w:rPr>
        <w:t>.</w:t>
      </w:r>
    </w:p>
    <w:p w14:paraId="646EE4D3" w14:textId="6AC31D59" w:rsidR="00A41C6C" w:rsidRDefault="00A41C6C" w:rsidP="00542AA4">
      <w:pPr>
        <w:jc w:val="center"/>
        <w:rPr>
          <w:b/>
          <w:sz w:val="44"/>
          <w:szCs w:val="44"/>
        </w:rPr>
      </w:pPr>
    </w:p>
    <w:p w14:paraId="0D4D6CCA" w14:textId="77777777" w:rsidR="007326FC" w:rsidRDefault="007326FC" w:rsidP="007326FC">
      <w:pPr>
        <w:jc w:val="center"/>
        <w:rPr>
          <w:b/>
          <w:color w:val="2F5496" w:themeColor="accent5" w:themeShade="BF"/>
          <w:sz w:val="44"/>
          <w:szCs w:val="44"/>
        </w:rPr>
      </w:pPr>
    </w:p>
    <w:p w14:paraId="6E5337B4" w14:textId="30D31F36" w:rsidR="007326FC" w:rsidRDefault="007326FC" w:rsidP="007326FC">
      <w:pPr>
        <w:jc w:val="center"/>
        <w:rPr>
          <w:b/>
          <w:color w:val="2F5496" w:themeColor="accent5" w:themeShade="BF"/>
          <w:sz w:val="44"/>
          <w:szCs w:val="44"/>
        </w:rPr>
      </w:pPr>
    </w:p>
    <w:p w14:paraId="098CE8AF" w14:textId="706C8CAD" w:rsidR="007326FC" w:rsidRDefault="007326FC" w:rsidP="007326FC">
      <w:pPr>
        <w:jc w:val="center"/>
        <w:rPr>
          <w:b/>
          <w:color w:val="2F5496" w:themeColor="accent5" w:themeShade="BF"/>
          <w:sz w:val="44"/>
          <w:szCs w:val="44"/>
        </w:rPr>
      </w:pPr>
    </w:p>
    <w:p w14:paraId="7DC73173" w14:textId="31F7B39F" w:rsidR="00542AA4" w:rsidRDefault="00203B6A" w:rsidP="007326FC">
      <w:pPr>
        <w:jc w:val="center"/>
      </w:pPr>
      <w:r w:rsidRPr="00203B6A">
        <w:rPr>
          <w:b/>
          <w:noProof/>
          <w:color w:val="2F5496" w:themeColor="accent5" w:themeShade="BF"/>
          <w:sz w:val="44"/>
          <w:szCs w:val="44"/>
          <w:lang w:eastAsia="pl-PL"/>
        </w:rPr>
        <w:drawing>
          <wp:inline distT="0" distB="0" distL="0" distR="0" wp14:anchorId="3E0C2031" wp14:editId="06B2B820">
            <wp:extent cx="5670550" cy="3455075"/>
            <wp:effectExtent l="0" t="0" r="6350" b="0"/>
            <wp:docPr id="11" name="Obraz 11" descr="C:\Users\akiedrowicz\AppData\Local\Temp\Temp1_Księga identyfikacji wizualnej i LOGO - odebrana.zip\logotyp KPŻ\wersja podstawowa\jpg\logotyp KPŻ2030 wersja podstawowa_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iedrowicz\AppData\Local\Temp\Temp1_Księga identyfikacji wizualnej i LOGO - odebrana.zip\logotyp KPŻ\wersja podstawowa\jpg\logotyp KPŻ2030 wersja podstawowa_mai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70550" cy="3455075"/>
                    </a:xfrm>
                    <a:prstGeom prst="rect">
                      <a:avLst/>
                    </a:prstGeom>
                    <a:noFill/>
                    <a:ln>
                      <a:noFill/>
                    </a:ln>
                  </pic:spPr>
                </pic:pic>
              </a:graphicData>
            </a:graphic>
          </wp:inline>
        </w:drawing>
      </w:r>
    </w:p>
    <w:p w14:paraId="5DC10B9A" w14:textId="77777777" w:rsidR="00203B6A" w:rsidRDefault="00203B6A"/>
    <w:p w14:paraId="51E6F27A" w14:textId="353E5A5B" w:rsidR="00203B6A" w:rsidRDefault="00203B6A"/>
    <w:p w14:paraId="23F122DD" w14:textId="77777777" w:rsidR="00203B6A" w:rsidRDefault="00203B6A"/>
    <w:p w14:paraId="74D34B61" w14:textId="77777777" w:rsidR="00203B6A" w:rsidRDefault="00203B6A"/>
    <w:p w14:paraId="68FFB2EF" w14:textId="3B0554EA" w:rsidR="00203B6A" w:rsidRDefault="00203B6A"/>
    <w:p w14:paraId="34806DD7" w14:textId="2E82CB18" w:rsidR="00203B6A" w:rsidRDefault="00203B6A"/>
    <w:p w14:paraId="3E02A3FA" w14:textId="7DDC889B" w:rsidR="00203B6A" w:rsidRDefault="00203B6A"/>
    <w:p w14:paraId="0659839E" w14:textId="750C5600" w:rsidR="00203B6A" w:rsidRDefault="00203B6A"/>
    <w:p w14:paraId="331AF70D" w14:textId="759E9BA8" w:rsidR="00203B6A" w:rsidRDefault="00203B6A"/>
    <w:p w14:paraId="2C847F79" w14:textId="17C14BB0" w:rsidR="00203B6A" w:rsidRDefault="003262A6">
      <w:r w:rsidRPr="003262A6">
        <w:rPr>
          <w:noProof/>
          <w:color w:val="FFFFFF" w:themeColor="background1"/>
          <w:lang w:eastAsia="pl-PL"/>
        </w:rPr>
        <w:drawing>
          <wp:anchor distT="0" distB="0" distL="114300" distR="114300" simplePos="0" relativeHeight="251662336" behindDoc="0" locked="0" layoutInCell="1" allowOverlap="1" wp14:anchorId="6678AFE6" wp14:editId="30FD222E">
            <wp:simplePos x="0" y="0"/>
            <wp:positionH relativeFrom="column">
              <wp:posOffset>2023110</wp:posOffset>
            </wp:positionH>
            <wp:positionV relativeFrom="paragraph">
              <wp:posOffset>277495</wp:posOffset>
            </wp:positionV>
            <wp:extent cx="1616710" cy="692785"/>
            <wp:effectExtent l="0" t="0" r="0" b="0"/>
            <wp:wrapTopAndBottom/>
            <wp:docPr id="20" name="Obraz 20" descr="C:\Users\akiedrowicz\AppData\Local\Temp\Temp1_Logotypy_Ministerstwa_Infrastruktury_–_wersja_polska.zip\Logotypy MI – wersja polska\PNG\01_znak_podstawowy_kolor_biale_t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iedrowicz\AppData\Local\Temp\Temp1_Logotypy_Ministerstwa_Infrastruktury_–_wersja_polska.zip\Logotypy MI – wersja polska\PNG\01_znak_podstawowy_kolor_biale_tl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16710" cy="692785"/>
                    </a:xfrm>
                    <a:prstGeom prst="rect">
                      <a:avLst/>
                    </a:prstGeom>
                    <a:noFill/>
                    <a:ln>
                      <a:noFill/>
                    </a:ln>
                  </pic:spPr>
                </pic:pic>
              </a:graphicData>
            </a:graphic>
          </wp:anchor>
        </w:drawing>
      </w:r>
    </w:p>
    <w:p w14:paraId="562A8B96" w14:textId="4A9A2D1B" w:rsidR="00203B6A" w:rsidRDefault="00542AA4" w:rsidP="003262A6">
      <w:pPr>
        <w:jc w:val="center"/>
      </w:pPr>
      <w:r>
        <w:br w:type="page"/>
      </w:r>
    </w:p>
    <w:sdt>
      <w:sdtPr>
        <w:rPr>
          <w:rFonts w:asciiTheme="minorHAnsi" w:eastAsiaTheme="minorHAnsi" w:hAnsiTheme="minorHAnsi" w:cstheme="minorBidi"/>
          <w:color w:val="auto"/>
          <w:sz w:val="22"/>
          <w:szCs w:val="22"/>
          <w:lang w:eastAsia="en-US"/>
        </w:rPr>
        <w:id w:val="675387883"/>
        <w:docPartObj>
          <w:docPartGallery w:val="Table of Contents"/>
          <w:docPartUnique/>
        </w:docPartObj>
      </w:sdtPr>
      <w:sdtEndPr>
        <w:rPr>
          <w:b/>
          <w:bCs/>
        </w:rPr>
      </w:sdtEndPr>
      <w:sdtContent>
        <w:p w14:paraId="3939EF48" w14:textId="77777777" w:rsidR="004074DC" w:rsidRPr="0045762C" w:rsidRDefault="004074DC" w:rsidP="009B5FC6">
          <w:pPr>
            <w:pStyle w:val="Nagwekspisutreci"/>
          </w:pPr>
          <w:r w:rsidRPr="0045762C">
            <w:t>Spis treści</w:t>
          </w:r>
        </w:p>
        <w:p w14:paraId="5E1780CB" w14:textId="10AA2B76" w:rsidR="003A10E3" w:rsidRDefault="00F153D0">
          <w:pPr>
            <w:pStyle w:val="Spistreci1"/>
            <w:rPr>
              <w:rFonts w:cstheme="minorBidi"/>
              <w:noProof/>
            </w:rPr>
          </w:pPr>
          <w:r>
            <w:fldChar w:fldCharType="begin"/>
          </w:r>
          <w:r>
            <w:instrText xml:space="preserve"> TOC \o "1-4" \h \z \u </w:instrText>
          </w:r>
          <w:r>
            <w:fldChar w:fldCharType="separate"/>
          </w:r>
          <w:hyperlink w:anchor="_Toc134619710" w:history="1">
            <w:r w:rsidR="003A10E3" w:rsidRPr="00250246">
              <w:rPr>
                <w:rStyle w:val="Hipercze"/>
                <w:noProof/>
              </w:rPr>
              <w:t>Słowniczek</w:t>
            </w:r>
            <w:r w:rsidR="003A10E3">
              <w:rPr>
                <w:noProof/>
                <w:webHidden/>
              </w:rPr>
              <w:tab/>
            </w:r>
            <w:r w:rsidR="003A10E3">
              <w:rPr>
                <w:noProof/>
                <w:webHidden/>
              </w:rPr>
              <w:fldChar w:fldCharType="begin"/>
            </w:r>
            <w:r w:rsidR="003A10E3">
              <w:rPr>
                <w:noProof/>
                <w:webHidden/>
              </w:rPr>
              <w:instrText xml:space="preserve"> PAGEREF _Toc134619710 \h </w:instrText>
            </w:r>
            <w:r w:rsidR="003A10E3">
              <w:rPr>
                <w:noProof/>
                <w:webHidden/>
              </w:rPr>
            </w:r>
            <w:r w:rsidR="003A10E3">
              <w:rPr>
                <w:noProof/>
                <w:webHidden/>
              </w:rPr>
              <w:fldChar w:fldCharType="separate"/>
            </w:r>
            <w:r w:rsidR="003A10E3">
              <w:rPr>
                <w:noProof/>
                <w:webHidden/>
              </w:rPr>
              <w:t>4</w:t>
            </w:r>
            <w:r w:rsidR="003A10E3">
              <w:rPr>
                <w:noProof/>
                <w:webHidden/>
              </w:rPr>
              <w:fldChar w:fldCharType="end"/>
            </w:r>
          </w:hyperlink>
        </w:p>
        <w:p w14:paraId="46B4DACA" w14:textId="727534FE" w:rsidR="003A10E3" w:rsidRDefault="00E0616F">
          <w:pPr>
            <w:pStyle w:val="Spistreci1"/>
            <w:tabs>
              <w:tab w:val="left" w:pos="440"/>
            </w:tabs>
            <w:rPr>
              <w:rFonts w:cstheme="minorBidi"/>
              <w:noProof/>
            </w:rPr>
          </w:pPr>
          <w:hyperlink w:anchor="_Toc134619711" w:history="1">
            <w:r w:rsidR="003A10E3" w:rsidRPr="00250246">
              <w:rPr>
                <w:rStyle w:val="Hipercze"/>
                <w:noProof/>
              </w:rPr>
              <w:t>1.</w:t>
            </w:r>
            <w:r w:rsidR="003A10E3">
              <w:rPr>
                <w:rFonts w:cstheme="minorBidi"/>
                <w:noProof/>
              </w:rPr>
              <w:tab/>
            </w:r>
            <w:r w:rsidR="003A10E3" w:rsidRPr="00250246">
              <w:rPr>
                <w:rStyle w:val="Hipercze"/>
                <w:noProof/>
              </w:rPr>
              <w:t xml:space="preserve">Założenia </w:t>
            </w:r>
            <w:r w:rsidR="003A10E3" w:rsidRPr="00250246">
              <w:rPr>
                <w:rStyle w:val="Hipercze"/>
                <w:i/>
                <w:noProof/>
              </w:rPr>
              <w:t>Krajowego Programu Żeglugowego do roku 2030</w:t>
            </w:r>
            <w:r w:rsidR="003A10E3">
              <w:rPr>
                <w:noProof/>
                <w:webHidden/>
              </w:rPr>
              <w:tab/>
            </w:r>
            <w:r w:rsidR="003A10E3">
              <w:rPr>
                <w:noProof/>
                <w:webHidden/>
              </w:rPr>
              <w:fldChar w:fldCharType="begin"/>
            </w:r>
            <w:r w:rsidR="003A10E3">
              <w:rPr>
                <w:noProof/>
                <w:webHidden/>
              </w:rPr>
              <w:instrText xml:space="preserve"> PAGEREF _Toc134619711 \h </w:instrText>
            </w:r>
            <w:r w:rsidR="003A10E3">
              <w:rPr>
                <w:noProof/>
                <w:webHidden/>
              </w:rPr>
            </w:r>
            <w:r w:rsidR="003A10E3">
              <w:rPr>
                <w:noProof/>
                <w:webHidden/>
              </w:rPr>
              <w:fldChar w:fldCharType="separate"/>
            </w:r>
            <w:r w:rsidR="003A10E3">
              <w:rPr>
                <w:noProof/>
                <w:webHidden/>
              </w:rPr>
              <w:t>6</w:t>
            </w:r>
            <w:r w:rsidR="003A10E3">
              <w:rPr>
                <w:noProof/>
                <w:webHidden/>
              </w:rPr>
              <w:fldChar w:fldCharType="end"/>
            </w:r>
          </w:hyperlink>
        </w:p>
        <w:p w14:paraId="233A5891" w14:textId="2B8C147B" w:rsidR="003A10E3" w:rsidRDefault="00E0616F">
          <w:pPr>
            <w:pStyle w:val="Spistreci1"/>
            <w:tabs>
              <w:tab w:val="left" w:pos="440"/>
            </w:tabs>
            <w:rPr>
              <w:rFonts w:cstheme="minorBidi"/>
              <w:noProof/>
            </w:rPr>
          </w:pPr>
          <w:hyperlink w:anchor="_Toc134619712" w:history="1">
            <w:r w:rsidR="003A10E3" w:rsidRPr="00250246">
              <w:rPr>
                <w:rStyle w:val="Hipercze"/>
                <w:noProof/>
              </w:rPr>
              <w:t>2.</w:t>
            </w:r>
            <w:r w:rsidR="003A10E3">
              <w:rPr>
                <w:rFonts w:cstheme="minorBidi"/>
                <w:noProof/>
              </w:rPr>
              <w:tab/>
            </w:r>
            <w:r w:rsidR="003A10E3" w:rsidRPr="00250246">
              <w:rPr>
                <w:rStyle w:val="Hipercze"/>
                <w:noProof/>
              </w:rPr>
              <w:t>Ramy prawne i powiązania z innymi dokumentami strategicznymi i planistycznymi</w:t>
            </w:r>
            <w:r w:rsidR="003A10E3">
              <w:rPr>
                <w:noProof/>
                <w:webHidden/>
              </w:rPr>
              <w:tab/>
            </w:r>
            <w:r w:rsidR="003A10E3">
              <w:rPr>
                <w:noProof/>
                <w:webHidden/>
              </w:rPr>
              <w:fldChar w:fldCharType="begin"/>
            </w:r>
            <w:r w:rsidR="003A10E3">
              <w:rPr>
                <w:noProof/>
                <w:webHidden/>
              </w:rPr>
              <w:instrText xml:space="preserve"> PAGEREF _Toc134619712 \h </w:instrText>
            </w:r>
            <w:r w:rsidR="003A10E3">
              <w:rPr>
                <w:noProof/>
                <w:webHidden/>
              </w:rPr>
            </w:r>
            <w:r w:rsidR="003A10E3">
              <w:rPr>
                <w:noProof/>
                <w:webHidden/>
              </w:rPr>
              <w:fldChar w:fldCharType="separate"/>
            </w:r>
            <w:r w:rsidR="003A10E3">
              <w:rPr>
                <w:noProof/>
                <w:webHidden/>
              </w:rPr>
              <w:t>8</w:t>
            </w:r>
            <w:r w:rsidR="003A10E3">
              <w:rPr>
                <w:noProof/>
                <w:webHidden/>
              </w:rPr>
              <w:fldChar w:fldCharType="end"/>
            </w:r>
          </w:hyperlink>
        </w:p>
        <w:p w14:paraId="10647CB5" w14:textId="73574A2D" w:rsidR="003A10E3" w:rsidRDefault="00E0616F">
          <w:pPr>
            <w:pStyle w:val="Spistreci2"/>
            <w:rPr>
              <w:rFonts w:cstheme="minorBidi"/>
              <w:noProof/>
            </w:rPr>
          </w:pPr>
          <w:hyperlink w:anchor="_Toc134619713" w:history="1">
            <w:r w:rsidR="003A10E3" w:rsidRPr="00250246">
              <w:rPr>
                <w:rStyle w:val="Hipercze"/>
                <w:noProof/>
              </w:rPr>
              <w:t>2.1.</w:t>
            </w:r>
            <w:r w:rsidR="003A10E3">
              <w:rPr>
                <w:rFonts w:cstheme="minorBidi"/>
                <w:noProof/>
              </w:rPr>
              <w:tab/>
            </w:r>
            <w:r w:rsidR="003A10E3" w:rsidRPr="00250246">
              <w:rPr>
                <w:rStyle w:val="Hipercze"/>
                <w:noProof/>
              </w:rPr>
              <w:t>Ramy prawne</w:t>
            </w:r>
            <w:r w:rsidR="003A10E3">
              <w:rPr>
                <w:noProof/>
                <w:webHidden/>
              </w:rPr>
              <w:tab/>
            </w:r>
            <w:r w:rsidR="003A10E3">
              <w:rPr>
                <w:noProof/>
                <w:webHidden/>
              </w:rPr>
              <w:fldChar w:fldCharType="begin"/>
            </w:r>
            <w:r w:rsidR="003A10E3">
              <w:rPr>
                <w:noProof/>
                <w:webHidden/>
              </w:rPr>
              <w:instrText xml:space="preserve"> PAGEREF _Toc134619713 \h </w:instrText>
            </w:r>
            <w:r w:rsidR="003A10E3">
              <w:rPr>
                <w:noProof/>
                <w:webHidden/>
              </w:rPr>
            </w:r>
            <w:r w:rsidR="003A10E3">
              <w:rPr>
                <w:noProof/>
                <w:webHidden/>
              </w:rPr>
              <w:fldChar w:fldCharType="separate"/>
            </w:r>
            <w:r w:rsidR="003A10E3">
              <w:rPr>
                <w:noProof/>
                <w:webHidden/>
              </w:rPr>
              <w:t>8</w:t>
            </w:r>
            <w:r w:rsidR="003A10E3">
              <w:rPr>
                <w:noProof/>
                <w:webHidden/>
              </w:rPr>
              <w:fldChar w:fldCharType="end"/>
            </w:r>
          </w:hyperlink>
        </w:p>
        <w:p w14:paraId="7A10F0E9" w14:textId="70A1F74F" w:rsidR="003A10E3" w:rsidRDefault="00E0616F">
          <w:pPr>
            <w:pStyle w:val="Spistreci2"/>
            <w:rPr>
              <w:rFonts w:cstheme="minorBidi"/>
              <w:noProof/>
            </w:rPr>
          </w:pPr>
          <w:hyperlink w:anchor="_Toc134619714" w:history="1">
            <w:r w:rsidR="003A10E3" w:rsidRPr="00250246">
              <w:rPr>
                <w:rStyle w:val="Hipercze"/>
                <w:noProof/>
              </w:rPr>
              <w:t>2.2.</w:t>
            </w:r>
            <w:r w:rsidR="003A10E3">
              <w:rPr>
                <w:rFonts w:cstheme="minorBidi"/>
                <w:noProof/>
              </w:rPr>
              <w:tab/>
            </w:r>
            <w:r w:rsidR="003A10E3" w:rsidRPr="00250246">
              <w:rPr>
                <w:rStyle w:val="Hipercze"/>
                <w:noProof/>
              </w:rPr>
              <w:t>Zgodność z dokumentami Unii Europejskiej oraz międzynarodowymi</w:t>
            </w:r>
            <w:r w:rsidR="003A10E3">
              <w:rPr>
                <w:noProof/>
                <w:webHidden/>
              </w:rPr>
              <w:tab/>
            </w:r>
            <w:r w:rsidR="003A10E3">
              <w:rPr>
                <w:noProof/>
                <w:webHidden/>
              </w:rPr>
              <w:fldChar w:fldCharType="begin"/>
            </w:r>
            <w:r w:rsidR="003A10E3">
              <w:rPr>
                <w:noProof/>
                <w:webHidden/>
              </w:rPr>
              <w:instrText xml:space="preserve"> PAGEREF _Toc134619714 \h </w:instrText>
            </w:r>
            <w:r w:rsidR="003A10E3">
              <w:rPr>
                <w:noProof/>
                <w:webHidden/>
              </w:rPr>
            </w:r>
            <w:r w:rsidR="003A10E3">
              <w:rPr>
                <w:noProof/>
                <w:webHidden/>
              </w:rPr>
              <w:fldChar w:fldCharType="separate"/>
            </w:r>
            <w:r w:rsidR="003A10E3">
              <w:rPr>
                <w:noProof/>
                <w:webHidden/>
              </w:rPr>
              <w:t>8</w:t>
            </w:r>
            <w:r w:rsidR="003A10E3">
              <w:rPr>
                <w:noProof/>
                <w:webHidden/>
              </w:rPr>
              <w:fldChar w:fldCharType="end"/>
            </w:r>
          </w:hyperlink>
        </w:p>
        <w:p w14:paraId="76F70D95" w14:textId="7E78A007" w:rsidR="003A10E3" w:rsidRDefault="00E0616F">
          <w:pPr>
            <w:pStyle w:val="Spistreci2"/>
            <w:rPr>
              <w:rFonts w:cstheme="minorBidi"/>
              <w:noProof/>
            </w:rPr>
          </w:pPr>
          <w:hyperlink w:anchor="_Toc134619715" w:history="1">
            <w:r w:rsidR="003A10E3" w:rsidRPr="00250246">
              <w:rPr>
                <w:rStyle w:val="Hipercze"/>
                <w:noProof/>
              </w:rPr>
              <w:t>2.3.</w:t>
            </w:r>
            <w:r w:rsidR="003A10E3">
              <w:rPr>
                <w:rFonts w:cstheme="minorBidi"/>
                <w:noProof/>
              </w:rPr>
              <w:tab/>
            </w:r>
            <w:r w:rsidR="003A10E3" w:rsidRPr="00250246">
              <w:rPr>
                <w:rStyle w:val="Hipercze"/>
                <w:noProof/>
              </w:rPr>
              <w:t>Zgodność z krajowymi dokumentami strategicznymi</w:t>
            </w:r>
            <w:r w:rsidR="003A10E3">
              <w:rPr>
                <w:noProof/>
                <w:webHidden/>
              </w:rPr>
              <w:tab/>
            </w:r>
            <w:r w:rsidR="003A10E3">
              <w:rPr>
                <w:noProof/>
                <w:webHidden/>
              </w:rPr>
              <w:fldChar w:fldCharType="begin"/>
            </w:r>
            <w:r w:rsidR="003A10E3">
              <w:rPr>
                <w:noProof/>
                <w:webHidden/>
              </w:rPr>
              <w:instrText xml:space="preserve"> PAGEREF _Toc134619715 \h </w:instrText>
            </w:r>
            <w:r w:rsidR="003A10E3">
              <w:rPr>
                <w:noProof/>
                <w:webHidden/>
              </w:rPr>
            </w:r>
            <w:r w:rsidR="003A10E3">
              <w:rPr>
                <w:noProof/>
                <w:webHidden/>
              </w:rPr>
              <w:fldChar w:fldCharType="separate"/>
            </w:r>
            <w:r w:rsidR="003A10E3">
              <w:rPr>
                <w:noProof/>
                <w:webHidden/>
              </w:rPr>
              <w:t>11</w:t>
            </w:r>
            <w:r w:rsidR="003A10E3">
              <w:rPr>
                <w:noProof/>
                <w:webHidden/>
              </w:rPr>
              <w:fldChar w:fldCharType="end"/>
            </w:r>
          </w:hyperlink>
        </w:p>
        <w:p w14:paraId="7ED0FF8A" w14:textId="6D45BEBA" w:rsidR="003A10E3" w:rsidRDefault="00E0616F">
          <w:pPr>
            <w:pStyle w:val="Spistreci2"/>
            <w:rPr>
              <w:rFonts w:cstheme="minorBidi"/>
              <w:noProof/>
            </w:rPr>
          </w:pPr>
          <w:hyperlink w:anchor="_Toc134619716" w:history="1">
            <w:r w:rsidR="003A10E3" w:rsidRPr="00250246">
              <w:rPr>
                <w:rStyle w:val="Hipercze"/>
                <w:noProof/>
              </w:rPr>
              <w:t>2.4.</w:t>
            </w:r>
            <w:r w:rsidR="003A10E3">
              <w:rPr>
                <w:rFonts w:cstheme="minorBidi"/>
                <w:noProof/>
              </w:rPr>
              <w:tab/>
            </w:r>
            <w:r w:rsidR="003A10E3" w:rsidRPr="00250246">
              <w:rPr>
                <w:rStyle w:val="Hipercze"/>
                <w:noProof/>
              </w:rPr>
              <w:t>Inne dokumenty planistyczne</w:t>
            </w:r>
            <w:r w:rsidR="003A10E3">
              <w:rPr>
                <w:noProof/>
                <w:webHidden/>
              </w:rPr>
              <w:tab/>
            </w:r>
            <w:r w:rsidR="003A10E3">
              <w:rPr>
                <w:noProof/>
                <w:webHidden/>
              </w:rPr>
              <w:fldChar w:fldCharType="begin"/>
            </w:r>
            <w:r w:rsidR="003A10E3">
              <w:rPr>
                <w:noProof/>
                <w:webHidden/>
              </w:rPr>
              <w:instrText xml:space="preserve"> PAGEREF _Toc134619716 \h </w:instrText>
            </w:r>
            <w:r w:rsidR="003A10E3">
              <w:rPr>
                <w:noProof/>
                <w:webHidden/>
              </w:rPr>
            </w:r>
            <w:r w:rsidR="003A10E3">
              <w:rPr>
                <w:noProof/>
                <w:webHidden/>
              </w:rPr>
              <w:fldChar w:fldCharType="separate"/>
            </w:r>
            <w:r w:rsidR="003A10E3">
              <w:rPr>
                <w:noProof/>
                <w:webHidden/>
              </w:rPr>
              <w:t>14</w:t>
            </w:r>
            <w:r w:rsidR="003A10E3">
              <w:rPr>
                <w:noProof/>
                <w:webHidden/>
              </w:rPr>
              <w:fldChar w:fldCharType="end"/>
            </w:r>
          </w:hyperlink>
        </w:p>
        <w:p w14:paraId="32E85F6C" w14:textId="6695384B" w:rsidR="003A10E3" w:rsidRDefault="00E0616F">
          <w:pPr>
            <w:pStyle w:val="Spistreci1"/>
            <w:tabs>
              <w:tab w:val="left" w:pos="440"/>
            </w:tabs>
            <w:rPr>
              <w:rFonts w:cstheme="minorBidi"/>
              <w:noProof/>
            </w:rPr>
          </w:pPr>
          <w:hyperlink w:anchor="_Toc134619717" w:history="1">
            <w:r w:rsidR="003A10E3" w:rsidRPr="00250246">
              <w:rPr>
                <w:rStyle w:val="Hipercze"/>
                <w:noProof/>
              </w:rPr>
              <w:t>3.</w:t>
            </w:r>
            <w:r w:rsidR="003A10E3">
              <w:rPr>
                <w:rFonts w:cstheme="minorBidi"/>
                <w:noProof/>
              </w:rPr>
              <w:tab/>
            </w:r>
            <w:r w:rsidR="003A10E3" w:rsidRPr="00250246">
              <w:rPr>
                <w:rStyle w:val="Hipercze"/>
                <w:noProof/>
              </w:rPr>
              <w:t>Diagnoza społeczno-gospodarcza</w:t>
            </w:r>
            <w:r w:rsidR="003A10E3">
              <w:rPr>
                <w:noProof/>
                <w:webHidden/>
              </w:rPr>
              <w:tab/>
            </w:r>
            <w:r w:rsidR="003A10E3">
              <w:rPr>
                <w:noProof/>
                <w:webHidden/>
              </w:rPr>
              <w:fldChar w:fldCharType="begin"/>
            </w:r>
            <w:r w:rsidR="003A10E3">
              <w:rPr>
                <w:noProof/>
                <w:webHidden/>
              </w:rPr>
              <w:instrText xml:space="preserve"> PAGEREF _Toc134619717 \h </w:instrText>
            </w:r>
            <w:r w:rsidR="003A10E3">
              <w:rPr>
                <w:noProof/>
                <w:webHidden/>
              </w:rPr>
            </w:r>
            <w:r w:rsidR="003A10E3">
              <w:rPr>
                <w:noProof/>
                <w:webHidden/>
              </w:rPr>
              <w:fldChar w:fldCharType="separate"/>
            </w:r>
            <w:r w:rsidR="003A10E3">
              <w:rPr>
                <w:noProof/>
                <w:webHidden/>
              </w:rPr>
              <w:t>16</w:t>
            </w:r>
            <w:r w:rsidR="003A10E3">
              <w:rPr>
                <w:noProof/>
                <w:webHidden/>
              </w:rPr>
              <w:fldChar w:fldCharType="end"/>
            </w:r>
          </w:hyperlink>
        </w:p>
        <w:p w14:paraId="17A189AE" w14:textId="6ABE653C" w:rsidR="003A10E3" w:rsidRDefault="00E0616F">
          <w:pPr>
            <w:pStyle w:val="Spistreci2"/>
            <w:rPr>
              <w:rFonts w:cstheme="minorBidi"/>
              <w:noProof/>
            </w:rPr>
          </w:pPr>
          <w:hyperlink w:anchor="_Toc134619718" w:history="1">
            <w:r w:rsidR="003A10E3" w:rsidRPr="00250246">
              <w:rPr>
                <w:rStyle w:val="Hipercze"/>
                <w:noProof/>
              </w:rPr>
              <w:t>3.1.</w:t>
            </w:r>
            <w:r w:rsidR="003A10E3">
              <w:rPr>
                <w:rFonts w:cstheme="minorBidi"/>
                <w:noProof/>
              </w:rPr>
              <w:tab/>
            </w:r>
            <w:r w:rsidR="003A10E3" w:rsidRPr="00250246">
              <w:rPr>
                <w:rStyle w:val="Hipercze"/>
                <w:noProof/>
              </w:rPr>
              <w:t>Śródlądowe drogi wodne w Polsce</w:t>
            </w:r>
            <w:r w:rsidR="003A10E3">
              <w:rPr>
                <w:noProof/>
                <w:webHidden/>
              </w:rPr>
              <w:tab/>
            </w:r>
            <w:r w:rsidR="003A10E3">
              <w:rPr>
                <w:noProof/>
                <w:webHidden/>
              </w:rPr>
              <w:fldChar w:fldCharType="begin"/>
            </w:r>
            <w:r w:rsidR="003A10E3">
              <w:rPr>
                <w:noProof/>
                <w:webHidden/>
              </w:rPr>
              <w:instrText xml:space="preserve"> PAGEREF _Toc134619718 \h </w:instrText>
            </w:r>
            <w:r w:rsidR="003A10E3">
              <w:rPr>
                <w:noProof/>
                <w:webHidden/>
              </w:rPr>
            </w:r>
            <w:r w:rsidR="003A10E3">
              <w:rPr>
                <w:noProof/>
                <w:webHidden/>
              </w:rPr>
              <w:fldChar w:fldCharType="separate"/>
            </w:r>
            <w:r w:rsidR="003A10E3">
              <w:rPr>
                <w:noProof/>
                <w:webHidden/>
              </w:rPr>
              <w:t>17</w:t>
            </w:r>
            <w:r w:rsidR="003A10E3">
              <w:rPr>
                <w:noProof/>
                <w:webHidden/>
              </w:rPr>
              <w:fldChar w:fldCharType="end"/>
            </w:r>
          </w:hyperlink>
        </w:p>
        <w:p w14:paraId="2B2B8AB7" w14:textId="17398643" w:rsidR="003A10E3" w:rsidRDefault="00E0616F">
          <w:pPr>
            <w:pStyle w:val="Spistreci3"/>
            <w:rPr>
              <w:rFonts w:cstheme="minorBidi"/>
              <w:noProof/>
            </w:rPr>
          </w:pPr>
          <w:hyperlink w:anchor="_Toc134619719" w:history="1">
            <w:r w:rsidR="003A10E3" w:rsidRPr="00250246">
              <w:rPr>
                <w:rStyle w:val="Hipercze"/>
                <w:noProof/>
              </w:rPr>
              <w:t>3.1.1.</w:t>
            </w:r>
            <w:r w:rsidR="003A10E3">
              <w:rPr>
                <w:rFonts w:cstheme="minorBidi"/>
                <w:noProof/>
              </w:rPr>
              <w:tab/>
            </w:r>
            <w:r w:rsidR="003A10E3" w:rsidRPr="00250246">
              <w:rPr>
                <w:rStyle w:val="Hipercze"/>
                <w:noProof/>
              </w:rPr>
              <w:t>Funkcjonowanie rynku żeglugowego</w:t>
            </w:r>
            <w:r w:rsidR="003A10E3">
              <w:rPr>
                <w:noProof/>
                <w:webHidden/>
              </w:rPr>
              <w:tab/>
            </w:r>
            <w:r w:rsidR="003A10E3">
              <w:rPr>
                <w:noProof/>
                <w:webHidden/>
              </w:rPr>
              <w:fldChar w:fldCharType="begin"/>
            </w:r>
            <w:r w:rsidR="003A10E3">
              <w:rPr>
                <w:noProof/>
                <w:webHidden/>
              </w:rPr>
              <w:instrText xml:space="preserve"> PAGEREF _Toc134619719 \h </w:instrText>
            </w:r>
            <w:r w:rsidR="003A10E3">
              <w:rPr>
                <w:noProof/>
                <w:webHidden/>
              </w:rPr>
            </w:r>
            <w:r w:rsidR="003A10E3">
              <w:rPr>
                <w:noProof/>
                <w:webHidden/>
              </w:rPr>
              <w:fldChar w:fldCharType="separate"/>
            </w:r>
            <w:r w:rsidR="003A10E3">
              <w:rPr>
                <w:noProof/>
                <w:webHidden/>
              </w:rPr>
              <w:t>20</w:t>
            </w:r>
            <w:r w:rsidR="003A10E3">
              <w:rPr>
                <w:noProof/>
                <w:webHidden/>
              </w:rPr>
              <w:fldChar w:fldCharType="end"/>
            </w:r>
          </w:hyperlink>
        </w:p>
        <w:p w14:paraId="4075524A" w14:textId="4E593E08" w:rsidR="003A10E3" w:rsidRDefault="00E0616F">
          <w:pPr>
            <w:pStyle w:val="Spistreci3"/>
            <w:rPr>
              <w:rFonts w:cstheme="minorBidi"/>
              <w:noProof/>
            </w:rPr>
          </w:pPr>
          <w:hyperlink w:anchor="_Toc134619720" w:history="1">
            <w:r w:rsidR="003A10E3" w:rsidRPr="00250246">
              <w:rPr>
                <w:rStyle w:val="Hipercze"/>
                <w:noProof/>
              </w:rPr>
              <w:t>3.1.2.</w:t>
            </w:r>
            <w:r w:rsidR="003A10E3">
              <w:rPr>
                <w:rFonts w:cstheme="minorBidi"/>
                <w:noProof/>
              </w:rPr>
              <w:tab/>
            </w:r>
            <w:r w:rsidR="003A10E3" w:rsidRPr="00250246">
              <w:rPr>
                <w:rStyle w:val="Hipercze"/>
                <w:noProof/>
              </w:rPr>
              <w:t>Zasoby wodne</w:t>
            </w:r>
            <w:r w:rsidR="003A10E3">
              <w:rPr>
                <w:noProof/>
                <w:webHidden/>
              </w:rPr>
              <w:tab/>
            </w:r>
            <w:r w:rsidR="003A10E3">
              <w:rPr>
                <w:noProof/>
                <w:webHidden/>
              </w:rPr>
              <w:fldChar w:fldCharType="begin"/>
            </w:r>
            <w:r w:rsidR="003A10E3">
              <w:rPr>
                <w:noProof/>
                <w:webHidden/>
              </w:rPr>
              <w:instrText xml:space="preserve"> PAGEREF _Toc134619720 \h </w:instrText>
            </w:r>
            <w:r w:rsidR="003A10E3">
              <w:rPr>
                <w:noProof/>
                <w:webHidden/>
              </w:rPr>
            </w:r>
            <w:r w:rsidR="003A10E3">
              <w:rPr>
                <w:noProof/>
                <w:webHidden/>
              </w:rPr>
              <w:fldChar w:fldCharType="separate"/>
            </w:r>
            <w:r w:rsidR="003A10E3">
              <w:rPr>
                <w:noProof/>
                <w:webHidden/>
              </w:rPr>
              <w:t>23</w:t>
            </w:r>
            <w:r w:rsidR="003A10E3">
              <w:rPr>
                <w:noProof/>
                <w:webHidden/>
              </w:rPr>
              <w:fldChar w:fldCharType="end"/>
            </w:r>
          </w:hyperlink>
        </w:p>
        <w:p w14:paraId="6FE2C97B" w14:textId="2AFB7FFA" w:rsidR="003A10E3" w:rsidRDefault="00E0616F">
          <w:pPr>
            <w:pStyle w:val="Spistreci2"/>
            <w:rPr>
              <w:rFonts w:cstheme="minorBidi"/>
              <w:noProof/>
            </w:rPr>
          </w:pPr>
          <w:hyperlink w:anchor="_Toc134619721" w:history="1">
            <w:r w:rsidR="003A10E3" w:rsidRPr="00250246">
              <w:rPr>
                <w:rStyle w:val="Hipercze"/>
                <w:noProof/>
              </w:rPr>
              <w:t>3.2.</w:t>
            </w:r>
            <w:r w:rsidR="003A10E3">
              <w:rPr>
                <w:rFonts w:cstheme="minorBidi"/>
                <w:noProof/>
              </w:rPr>
              <w:tab/>
            </w:r>
            <w:r w:rsidR="003A10E3" w:rsidRPr="00250246">
              <w:rPr>
                <w:rStyle w:val="Hipercze"/>
                <w:noProof/>
              </w:rPr>
              <w:t>Rynek krajowych i transgranicznych usług przewozowych w żegludze śródlądowej</w:t>
            </w:r>
            <w:r w:rsidR="003A10E3">
              <w:rPr>
                <w:noProof/>
                <w:webHidden/>
              </w:rPr>
              <w:tab/>
            </w:r>
            <w:r w:rsidR="003A10E3">
              <w:rPr>
                <w:noProof/>
                <w:webHidden/>
              </w:rPr>
              <w:fldChar w:fldCharType="begin"/>
            </w:r>
            <w:r w:rsidR="003A10E3">
              <w:rPr>
                <w:noProof/>
                <w:webHidden/>
              </w:rPr>
              <w:instrText xml:space="preserve"> PAGEREF _Toc134619721 \h </w:instrText>
            </w:r>
            <w:r w:rsidR="003A10E3">
              <w:rPr>
                <w:noProof/>
                <w:webHidden/>
              </w:rPr>
            </w:r>
            <w:r w:rsidR="003A10E3">
              <w:rPr>
                <w:noProof/>
                <w:webHidden/>
              </w:rPr>
              <w:fldChar w:fldCharType="separate"/>
            </w:r>
            <w:r w:rsidR="003A10E3">
              <w:rPr>
                <w:noProof/>
                <w:webHidden/>
              </w:rPr>
              <w:t>24</w:t>
            </w:r>
            <w:r w:rsidR="003A10E3">
              <w:rPr>
                <w:noProof/>
                <w:webHidden/>
              </w:rPr>
              <w:fldChar w:fldCharType="end"/>
            </w:r>
          </w:hyperlink>
        </w:p>
        <w:p w14:paraId="6A586366" w14:textId="1BCFEE49" w:rsidR="003A10E3" w:rsidRDefault="00E0616F">
          <w:pPr>
            <w:pStyle w:val="Spistreci3"/>
            <w:rPr>
              <w:rFonts w:cstheme="minorBidi"/>
              <w:noProof/>
            </w:rPr>
          </w:pPr>
          <w:hyperlink w:anchor="_Toc134619722" w:history="1">
            <w:r w:rsidR="003A10E3" w:rsidRPr="00250246">
              <w:rPr>
                <w:rStyle w:val="Hipercze"/>
                <w:noProof/>
              </w:rPr>
              <w:t>3.2.1.</w:t>
            </w:r>
            <w:r w:rsidR="003A10E3">
              <w:rPr>
                <w:rFonts w:cstheme="minorBidi"/>
                <w:noProof/>
              </w:rPr>
              <w:tab/>
            </w:r>
            <w:r w:rsidR="003A10E3" w:rsidRPr="00250246">
              <w:rPr>
                <w:rStyle w:val="Hipercze"/>
                <w:noProof/>
              </w:rPr>
              <w:t>Infrastruktura punktowa – porty śródlądowe</w:t>
            </w:r>
            <w:r w:rsidR="003A10E3">
              <w:rPr>
                <w:noProof/>
                <w:webHidden/>
              </w:rPr>
              <w:tab/>
            </w:r>
            <w:r w:rsidR="003A10E3">
              <w:rPr>
                <w:noProof/>
                <w:webHidden/>
              </w:rPr>
              <w:fldChar w:fldCharType="begin"/>
            </w:r>
            <w:r w:rsidR="003A10E3">
              <w:rPr>
                <w:noProof/>
                <w:webHidden/>
              </w:rPr>
              <w:instrText xml:space="preserve"> PAGEREF _Toc134619722 \h </w:instrText>
            </w:r>
            <w:r w:rsidR="003A10E3">
              <w:rPr>
                <w:noProof/>
                <w:webHidden/>
              </w:rPr>
            </w:r>
            <w:r w:rsidR="003A10E3">
              <w:rPr>
                <w:noProof/>
                <w:webHidden/>
              </w:rPr>
              <w:fldChar w:fldCharType="separate"/>
            </w:r>
            <w:r w:rsidR="003A10E3">
              <w:rPr>
                <w:noProof/>
                <w:webHidden/>
              </w:rPr>
              <w:t>28</w:t>
            </w:r>
            <w:r w:rsidR="003A10E3">
              <w:rPr>
                <w:noProof/>
                <w:webHidden/>
              </w:rPr>
              <w:fldChar w:fldCharType="end"/>
            </w:r>
          </w:hyperlink>
        </w:p>
        <w:p w14:paraId="5BEA39A9" w14:textId="43218AE5" w:rsidR="003A10E3" w:rsidRDefault="00E0616F">
          <w:pPr>
            <w:pStyle w:val="Spistreci3"/>
            <w:rPr>
              <w:rFonts w:cstheme="minorBidi"/>
              <w:noProof/>
            </w:rPr>
          </w:pPr>
          <w:hyperlink w:anchor="_Toc134619723" w:history="1">
            <w:r w:rsidR="003A10E3" w:rsidRPr="00250246">
              <w:rPr>
                <w:rStyle w:val="Hipercze"/>
                <w:noProof/>
              </w:rPr>
              <w:t>3.2.2.</w:t>
            </w:r>
            <w:r w:rsidR="003A10E3">
              <w:rPr>
                <w:rFonts w:cstheme="minorBidi"/>
                <w:noProof/>
              </w:rPr>
              <w:tab/>
            </w:r>
            <w:r w:rsidR="003A10E3" w:rsidRPr="00250246">
              <w:rPr>
                <w:rStyle w:val="Hipercze"/>
                <w:noProof/>
              </w:rPr>
              <w:t>Flota żeglugi śródlądowej</w:t>
            </w:r>
            <w:r w:rsidR="003A10E3">
              <w:rPr>
                <w:noProof/>
                <w:webHidden/>
              </w:rPr>
              <w:tab/>
            </w:r>
            <w:r w:rsidR="003A10E3">
              <w:rPr>
                <w:noProof/>
                <w:webHidden/>
              </w:rPr>
              <w:fldChar w:fldCharType="begin"/>
            </w:r>
            <w:r w:rsidR="003A10E3">
              <w:rPr>
                <w:noProof/>
                <w:webHidden/>
              </w:rPr>
              <w:instrText xml:space="preserve"> PAGEREF _Toc134619723 \h </w:instrText>
            </w:r>
            <w:r w:rsidR="003A10E3">
              <w:rPr>
                <w:noProof/>
                <w:webHidden/>
              </w:rPr>
            </w:r>
            <w:r w:rsidR="003A10E3">
              <w:rPr>
                <w:noProof/>
                <w:webHidden/>
              </w:rPr>
              <w:fldChar w:fldCharType="separate"/>
            </w:r>
            <w:r w:rsidR="003A10E3">
              <w:rPr>
                <w:noProof/>
                <w:webHidden/>
              </w:rPr>
              <w:t>30</w:t>
            </w:r>
            <w:r w:rsidR="003A10E3">
              <w:rPr>
                <w:noProof/>
                <w:webHidden/>
              </w:rPr>
              <w:fldChar w:fldCharType="end"/>
            </w:r>
          </w:hyperlink>
        </w:p>
        <w:p w14:paraId="43B30107" w14:textId="2E9501D5" w:rsidR="003A10E3" w:rsidRDefault="00E0616F">
          <w:pPr>
            <w:pStyle w:val="Spistreci3"/>
            <w:rPr>
              <w:rFonts w:cstheme="minorBidi"/>
              <w:noProof/>
            </w:rPr>
          </w:pPr>
          <w:hyperlink w:anchor="_Toc134619724" w:history="1">
            <w:r w:rsidR="003A10E3" w:rsidRPr="00250246">
              <w:rPr>
                <w:rStyle w:val="Hipercze"/>
                <w:noProof/>
              </w:rPr>
              <w:t>3.2.3.</w:t>
            </w:r>
            <w:r w:rsidR="003A10E3">
              <w:rPr>
                <w:rFonts w:cstheme="minorBidi"/>
                <w:noProof/>
              </w:rPr>
              <w:tab/>
            </w:r>
            <w:r w:rsidR="003A10E3" w:rsidRPr="00250246">
              <w:rPr>
                <w:rStyle w:val="Hipercze"/>
                <w:noProof/>
              </w:rPr>
              <w:t>Porty morskie a sektor transportu wodnego śródlądowego</w:t>
            </w:r>
            <w:r w:rsidR="003A10E3">
              <w:rPr>
                <w:noProof/>
                <w:webHidden/>
              </w:rPr>
              <w:tab/>
            </w:r>
            <w:r w:rsidR="003A10E3">
              <w:rPr>
                <w:noProof/>
                <w:webHidden/>
              </w:rPr>
              <w:fldChar w:fldCharType="begin"/>
            </w:r>
            <w:r w:rsidR="003A10E3">
              <w:rPr>
                <w:noProof/>
                <w:webHidden/>
              </w:rPr>
              <w:instrText xml:space="preserve"> PAGEREF _Toc134619724 \h </w:instrText>
            </w:r>
            <w:r w:rsidR="003A10E3">
              <w:rPr>
                <w:noProof/>
                <w:webHidden/>
              </w:rPr>
            </w:r>
            <w:r w:rsidR="003A10E3">
              <w:rPr>
                <w:noProof/>
                <w:webHidden/>
              </w:rPr>
              <w:fldChar w:fldCharType="separate"/>
            </w:r>
            <w:r w:rsidR="003A10E3">
              <w:rPr>
                <w:noProof/>
                <w:webHidden/>
              </w:rPr>
              <w:t>33</w:t>
            </w:r>
            <w:r w:rsidR="003A10E3">
              <w:rPr>
                <w:noProof/>
                <w:webHidden/>
              </w:rPr>
              <w:fldChar w:fldCharType="end"/>
            </w:r>
          </w:hyperlink>
        </w:p>
        <w:p w14:paraId="453B5451" w14:textId="197B6C80" w:rsidR="003A10E3" w:rsidRDefault="00E0616F">
          <w:pPr>
            <w:pStyle w:val="Spistreci3"/>
            <w:rPr>
              <w:rFonts w:cstheme="minorBidi"/>
              <w:noProof/>
            </w:rPr>
          </w:pPr>
          <w:hyperlink w:anchor="_Toc134619725" w:history="1">
            <w:r w:rsidR="003A10E3" w:rsidRPr="00250246">
              <w:rPr>
                <w:rStyle w:val="Hipercze"/>
                <w:noProof/>
              </w:rPr>
              <w:t>3.2.4.</w:t>
            </w:r>
            <w:r w:rsidR="003A10E3">
              <w:rPr>
                <w:rFonts w:cstheme="minorBidi"/>
                <w:noProof/>
              </w:rPr>
              <w:tab/>
            </w:r>
            <w:r w:rsidR="003A10E3" w:rsidRPr="00250246">
              <w:rPr>
                <w:rStyle w:val="Hipercze"/>
                <w:noProof/>
              </w:rPr>
              <w:t>Turystyka wodna, żegluga pasażerska</w:t>
            </w:r>
            <w:r w:rsidR="003A10E3">
              <w:rPr>
                <w:noProof/>
                <w:webHidden/>
              </w:rPr>
              <w:tab/>
            </w:r>
            <w:r w:rsidR="003A10E3">
              <w:rPr>
                <w:noProof/>
                <w:webHidden/>
              </w:rPr>
              <w:fldChar w:fldCharType="begin"/>
            </w:r>
            <w:r w:rsidR="003A10E3">
              <w:rPr>
                <w:noProof/>
                <w:webHidden/>
              </w:rPr>
              <w:instrText xml:space="preserve"> PAGEREF _Toc134619725 \h </w:instrText>
            </w:r>
            <w:r w:rsidR="003A10E3">
              <w:rPr>
                <w:noProof/>
                <w:webHidden/>
              </w:rPr>
            </w:r>
            <w:r w:rsidR="003A10E3">
              <w:rPr>
                <w:noProof/>
                <w:webHidden/>
              </w:rPr>
              <w:fldChar w:fldCharType="separate"/>
            </w:r>
            <w:r w:rsidR="003A10E3">
              <w:rPr>
                <w:noProof/>
                <w:webHidden/>
              </w:rPr>
              <w:t>36</w:t>
            </w:r>
            <w:r w:rsidR="003A10E3">
              <w:rPr>
                <w:noProof/>
                <w:webHidden/>
              </w:rPr>
              <w:fldChar w:fldCharType="end"/>
            </w:r>
          </w:hyperlink>
        </w:p>
        <w:p w14:paraId="101E7B0D" w14:textId="2EF39ADF" w:rsidR="003A10E3" w:rsidRDefault="00E0616F">
          <w:pPr>
            <w:pStyle w:val="Spistreci2"/>
            <w:rPr>
              <w:rFonts w:cstheme="minorBidi"/>
              <w:noProof/>
            </w:rPr>
          </w:pPr>
          <w:hyperlink w:anchor="_Toc134619726" w:history="1">
            <w:r w:rsidR="003A10E3" w:rsidRPr="00250246">
              <w:rPr>
                <w:rStyle w:val="Hipercze"/>
                <w:noProof/>
              </w:rPr>
              <w:t>3.3.</w:t>
            </w:r>
            <w:r w:rsidR="003A10E3">
              <w:rPr>
                <w:rFonts w:cstheme="minorBidi"/>
                <w:noProof/>
              </w:rPr>
              <w:tab/>
            </w:r>
            <w:r w:rsidR="003A10E3" w:rsidRPr="00250246">
              <w:rPr>
                <w:rStyle w:val="Hipercze"/>
                <w:noProof/>
              </w:rPr>
              <w:t>Wnioski z diagnozy sytuacji społecznej, gospodarczej i przestrzennej, z uwzględnieniem obszarów funkcjonalnych, w tym miejskich obszarów funkcjonalnych</w:t>
            </w:r>
            <w:r w:rsidR="003A10E3">
              <w:rPr>
                <w:noProof/>
                <w:webHidden/>
              </w:rPr>
              <w:tab/>
            </w:r>
            <w:r w:rsidR="003A10E3">
              <w:rPr>
                <w:noProof/>
                <w:webHidden/>
              </w:rPr>
              <w:fldChar w:fldCharType="begin"/>
            </w:r>
            <w:r w:rsidR="003A10E3">
              <w:rPr>
                <w:noProof/>
                <w:webHidden/>
              </w:rPr>
              <w:instrText xml:space="preserve"> PAGEREF _Toc134619726 \h </w:instrText>
            </w:r>
            <w:r w:rsidR="003A10E3">
              <w:rPr>
                <w:noProof/>
                <w:webHidden/>
              </w:rPr>
            </w:r>
            <w:r w:rsidR="003A10E3">
              <w:rPr>
                <w:noProof/>
                <w:webHidden/>
              </w:rPr>
              <w:fldChar w:fldCharType="separate"/>
            </w:r>
            <w:r w:rsidR="003A10E3">
              <w:rPr>
                <w:noProof/>
                <w:webHidden/>
              </w:rPr>
              <w:t>38</w:t>
            </w:r>
            <w:r w:rsidR="003A10E3">
              <w:rPr>
                <w:noProof/>
                <w:webHidden/>
              </w:rPr>
              <w:fldChar w:fldCharType="end"/>
            </w:r>
          </w:hyperlink>
        </w:p>
        <w:p w14:paraId="7C634A1B" w14:textId="17E4842A" w:rsidR="003A10E3" w:rsidRDefault="00E0616F">
          <w:pPr>
            <w:pStyle w:val="Spistreci1"/>
            <w:tabs>
              <w:tab w:val="left" w:pos="440"/>
            </w:tabs>
            <w:rPr>
              <w:rFonts w:cstheme="minorBidi"/>
              <w:noProof/>
            </w:rPr>
          </w:pPr>
          <w:hyperlink w:anchor="_Toc134619727" w:history="1">
            <w:r w:rsidR="003A10E3" w:rsidRPr="00250246">
              <w:rPr>
                <w:rStyle w:val="Hipercze"/>
                <w:noProof/>
              </w:rPr>
              <w:t>4.</w:t>
            </w:r>
            <w:r w:rsidR="003A10E3">
              <w:rPr>
                <w:rFonts w:cstheme="minorBidi"/>
                <w:noProof/>
              </w:rPr>
              <w:tab/>
            </w:r>
            <w:r w:rsidR="003A10E3" w:rsidRPr="00250246">
              <w:rPr>
                <w:rStyle w:val="Hipercze"/>
                <w:noProof/>
              </w:rPr>
              <w:t>Cel główny i zakres interwencji</w:t>
            </w:r>
            <w:r w:rsidR="003A10E3">
              <w:rPr>
                <w:noProof/>
                <w:webHidden/>
              </w:rPr>
              <w:tab/>
            </w:r>
            <w:r w:rsidR="003A10E3">
              <w:rPr>
                <w:noProof/>
                <w:webHidden/>
              </w:rPr>
              <w:fldChar w:fldCharType="begin"/>
            </w:r>
            <w:r w:rsidR="003A10E3">
              <w:rPr>
                <w:noProof/>
                <w:webHidden/>
              </w:rPr>
              <w:instrText xml:space="preserve"> PAGEREF _Toc134619727 \h </w:instrText>
            </w:r>
            <w:r w:rsidR="003A10E3">
              <w:rPr>
                <w:noProof/>
                <w:webHidden/>
              </w:rPr>
            </w:r>
            <w:r w:rsidR="003A10E3">
              <w:rPr>
                <w:noProof/>
                <w:webHidden/>
              </w:rPr>
              <w:fldChar w:fldCharType="separate"/>
            </w:r>
            <w:r w:rsidR="003A10E3">
              <w:rPr>
                <w:noProof/>
                <w:webHidden/>
              </w:rPr>
              <w:t>41</w:t>
            </w:r>
            <w:r w:rsidR="003A10E3">
              <w:rPr>
                <w:noProof/>
                <w:webHidden/>
              </w:rPr>
              <w:fldChar w:fldCharType="end"/>
            </w:r>
          </w:hyperlink>
        </w:p>
        <w:p w14:paraId="081EEA58" w14:textId="6E956BB3" w:rsidR="003A10E3" w:rsidRDefault="00E0616F">
          <w:pPr>
            <w:pStyle w:val="Spistreci2"/>
            <w:rPr>
              <w:rFonts w:cstheme="minorBidi"/>
              <w:noProof/>
            </w:rPr>
          </w:pPr>
          <w:hyperlink w:anchor="_Toc134619728" w:history="1">
            <w:r w:rsidR="003A10E3" w:rsidRPr="00250246">
              <w:rPr>
                <w:rStyle w:val="Hipercze"/>
                <w:noProof/>
              </w:rPr>
              <w:t>4.1.</w:t>
            </w:r>
            <w:r w:rsidR="003A10E3">
              <w:rPr>
                <w:rFonts w:cstheme="minorBidi"/>
                <w:noProof/>
              </w:rPr>
              <w:tab/>
            </w:r>
            <w:r w:rsidR="003A10E3" w:rsidRPr="00250246">
              <w:rPr>
                <w:rStyle w:val="Hipercze"/>
                <w:noProof/>
              </w:rPr>
              <w:t>Cel główny i logika interwencji</w:t>
            </w:r>
            <w:r w:rsidR="003A10E3">
              <w:rPr>
                <w:noProof/>
                <w:webHidden/>
              </w:rPr>
              <w:tab/>
            </w:r>
            <w:r w:rsidR="003A10E3">
              <w:rPr>
                <w:noProof/>
                <w:webHidden/>
              </w:rPr>
              <w:fldChar w:fldCharType="begin"/>
            </w:r>
            <w:r w:rsidR="003A10E3">
              <w:rPr>
                <w:noProof/>
                <w:webHidden/>
              </w:rPr>
              <w:instrText xml:space="preserve"> PAGEREF _Toc134619728 \h </w:instrText>
            </w:r>
            <w:r w:rsidR="003A10E3">
              <w:rPr>
                <w:noProof/>
                <w:webHidden/>
              </w:rPr>
            </w:r>
            <w:r w:rsidR="003A10E3">
              <w:rPr>
                <w:noProof/>
                <w:webHidden/>
              </w:rPr>
              <w:fldChar w:fldCharType="separate"/>
            </w:r>
            <w:r w:rsidR="003A10E3">
              <w:rPr>
                <w:noProof/>
                <w:webHidden/>
              </w:rPr>
              <w:t>41</w:t>
            </w:r>
            <w:r w:rsidR="003A10E3">
              <w:rPr>
                <w:noProof/>
                <w:webHidden/>
              </w:rPr>
              <w:fldChar w:fldCharType="end"/>
            </w:r>
          </w:hyperlink>
        </w:p>
        <w:p w14:paraId="2510E140" w14:textId="4BA1F1F8" w:rsidR="003A10E3" w:rsidRDefault="00E0616F">
          <w:pPr>
            <w:pStyle w:val="Spistreci2"/>
            <w:rPr>
              <w:rFonts w:cstheme="minorBidi"/>
              <w:noProof/>
            </w:rPr>
          </w:pPr>
          <w:hyperlink w:anchor="_Toc134619729" w:history="1">
            <w:r w:rsidR="003A10E3" w:rsidRPr="00250246">
              <w:rPr>
                <w:rStyle w:val="Hipercze"/>
                <w:noProof/>
              </w:rPr>
              <w:t>4.2.</w:t>
            </w:r>
            <w:r w:rsidR="003A10E3">
              <w:rPr>
                <w:rFonts w:cstheme="minorBidi"/>
                <w:noProof/>
              </w:rPr>
              <w:tab/>
            </w:r>
            <w:r w:rsidR="003A10E3" w:rsidRPr="00250246">
              <w:rPr>
                <w:rStyle w:val="Hipercze"/>
                <w:noProof/>
              </w:rPr>
              <w:t>Cele szczegółowe i zakres interwencji</w:t>
            </w:r>
            <w:r w:rsidR="003A10E3">
              <w:rPr>
                <w:noProof/>
                <w:webHidden/>
              </w:rPr>
              <w:tab/>
            </w:r>
            <w:r w:rsidR="003A10E3">
              <w:rPr>
                <w:noProof/>
                <w:webHidden/>
              </w:rPr>
              <w:fldChar w:fldCharType="begin"/>
            </w:r>
            <w:r w:rsidR="003A10E3">
              <w:rPr>
                <w:noProof/>
                <w:webHidden/>
              </w:rPr>
              <w:instrText xml:space="preserve"> PAGEREF _Toc134619729 \h </w:instrText>
            </w:r>
            <w:r w:rsidR="003A10E3">
              <w:rPr>
                <w:noProof/>
                <w:webHidden/>
              </w:rPr>
            </w:r>
            <w:r w:rsidR="003A10E3">
              <w:rPr>
                <w:noProof/>
                <w:webHidden/>
              </w:rPr>
              <w:fldChar w:fldCharType="separate"/>
            </w:r>
            <w:r w:rsidR="003A10E3">
              <w:rPr>
                <w:noProof/>
                <w:webHidden/>
              </w:rPr>
              <w:t>43</w:t>
            </w:r>
            <w:r w:rsidR="003A10E3">
              <w:rPr>
                <w:noProof/>
                <w:webHidden/>
              </w:rPr>
              <w:fldChar w:fldCharType="end"/>
            </w:r>
          </w:hyperlink>
        </w:p>
        <w:p w14:paraId="139E1F55" w14:textId="4BCCC656" w:rsidR="003A10E3" w:rsidRDefault="00E0616F">
          <w:pPr>
            <w:pStyle w:val="Spistreci3"/>
            <w:rPr>
              <w:rFonts w:cstheme="minorBidi"/>
              <w:noProof/>
            </w:rPr>
          </w:pPr>
          <w:hyperlink w:anchor="_Toc134619730" w:history="1">
            <w:r w:rsidR="003A10E3" w:rsidRPr="00250246">
              <w:rPr>
                <w:rStyle w:val="Hipercze"/>
                <w:noProof/>
              </w:rPr>
              <w:t>4.2.1.</w:t>
            </w:r>
            <w:r w:rsidR="003A10E3">
              <w:rPr>
                <w:rFonts w:cstheme="minorBidi"/>
                <w:noProof/>
              </w:rPr>
              <w:tab/>
            </w:r>
            <w:r w:rsidR="003A10E3" w:rsidRPr="00250246">
              <w:rPr>
                <w:rStyle w:val="Hipercze"/>
                <w:noProof/>
              </w:rPr>
              <w:t xml:space="preserve">Cel szczegółowy 1 – Zapewnienie </w:t>
            </w:r>
            <w:r w:rsidR="003A10E3" w:rsidRPr="00250246">
              <w:rPr>
                <w:rStyle w:val="Hipercze"/>
                <w:iCs/>
                <w:noProof/>
              </w:rPr>
              <w:t>Dobrych Warunków Nawigacyjnych</w:t>
            </w:r>
            <w:r w:rsidR="003A10E3">
              <w:rPr>
                <w:noProof/>
                <w:webHidden/>
              </w:rPr>
              <w:tab/>
            </w:r>
            <w:r w:rsidR="003A10E3">
              <w:rPr>
                <w:noProof/>
                <w:webHidden/>
              </w:rPr>
              <w:fldChar w:fldCharType="begin"/>
            </w:r>
            <w:r w:rsidR="003A10E3">
              <w:rPr>
                <w:noProof/>
                <w:webHidden/>
              </w:rPr>
              <w:instrText xml:space="preserve"> PAGEREF _Toc134619730 \h </w:instrText>
            </w:r>
            <w:r w:rsidR="003A10E3">
              <w:rPr>
                <w:noProof/>
                <w:webHidden/>
              </w:rPr>
            </w:r>
            <w:r w:rsidR="003A10E3">
              <w:rPr>
                <w:noProof/>
                <w:webHidden/>
              </w:rPr>
              <w:fldChar w:fldCharType="separate"/>
            </w:r>
            <w:r w:rsidR="003A10E3">
              <w:rPr>
                <w:noProof/>
                <w:webHidden/>
              </w:rPr>
              <w:t>43</w:t>
            </w:r>
            <w:r w:rsidR="003A10E3">
              <w:rPr>
                <w:noProof/>
                <w:webHidden/>
              </w:rPr>
              <w:fldChar w:fldCharType="end"/>
            </w:r>
          </w:hyperlink>
        </w:p>
        <w:p w14:paraId="3424B381" w14:textId="230D69DC" w:rsidR="003A10E3" w:rsidRDefault="00E0616F">
          <w:pPr>
            <w:pStyle w:val="Spistreci4"/>
            <w:rPr>
              <w:rFonts w:eastAsiaTheme="minorEastAsia"/>
              <w:noProof/>
              <w:lang w:eastAsia="pl-PL"/>
            </w:rPr>
          </w:pPr>
          <w:hyperlink w:anchor="_Toc134619731" w:history="1">
            <w:r w:rsidR="003A10E3" w:rsidRPr="00250246">
              <w:rPr>
                <w:rStyle w:val="Hipercze"/>
                <w:noProof/>
              </w:rPr>
              <w:t>4.2.1.1.</w:t>
            </w:r>
            <w:r w:rsidR="003A10E3">
              <w:rPr>
                <w:rFonts w:eastAsiaTheme="minorEastAsia"/>
                <w:noProof/>
                <w:lang w:eastAsia="pl-PL"/>
              </w:rPr>
              <w:tab/>
            </w:r>
            <w:r w:rsidR="003A10E3" w:rsidRPr="00250246">
              <w:rPr>
                <w:rStyle w:val="Hipercze"/>
                <w:noProof/>
              </w:rPr>
              <w:t>Osiągniecie Dobrych Warunków Nawigacyjnych na Odrzańskiej Drodze Wodnej</w:t>
            </w:r>
            <w:r w:rsidR="003A10E3">
              <w:rPr>
                <w:noProof/>
                <w:webHidden/>
              </w:rPr>
              <w:tab/>
              <w:t>……………………………………………………………………………………………………………………….</w:t>
            </w:r>
            <w:r w:rsidR="003A10E3">
              <w:rPr>
                <w:noProof/>
                <w:webHidden/>
              </w:rPr>
              <w:fldChar w:fldCharType="begin"/>
            </w:r>
            <w:r w:rsidR="003A10E3">
              <w:rPr>
                <w:noProof/>
                <w:webHidden/>
              </w:rPr>
              <w:instrText xml:space="preserve"> PAGEREF _Toc134619731 \h </w:instrText>
            </w:r>
            <w:r w:rsidR="003A10E3">
              <w:rPr>
                <w:noProof/>
                <w:webHidden/>
              </w:rPr>
            </w:r>
            <w:r w:rsidR="003A10E3">
              <w:rPr>
                <w:noProof/>
                <w:webHidden/>
              </w:rPr>
              <w:fldChar w:fldCharType="separate"/>
            </w:r>
            <w:r w:rsidR="003A10E3">
              <w:rPr>
                <w:noProof/>
                <w:webHidden/>
              </w:rPr>
              <w:t>45</w:t>
            </w:r>
            <w:r w:rsidR="003A10E3">
              <w:rPr>
                <w:noProof/>
                <w:webHidden/>
              </w:rPr>
              <w:fldChar w:fldCharType="end"/>
            </w:r>
          </w:hyperlink>
        </w:p>
        <w:p w14:paraId="7F073B78" w14:textId="393068BD" w:rsidR="003A10E3" w:rsidRDefault="00E0616F">
          <w:pPr>
            <w:pStyle w:val="Spistreci4"/>
            <w:rPr>
              <w:rFonts w:eastAsiaTheme="minorEastAsia"/>
              <w:noProof/>
              <w:lang w:eastAsia="pl-PL"/>
            </w:rPr>
          </w:pPr>
          <w:hyperlink w:anchor="_Toc134619732" w:history="1">
            <w:r w:rsidR="003A10E3" w:rsidRPr="00250246">
              <w:rPr>
                <w:rStyle w:val="Hipercze"/>
                <w:noProof/>
              </w:rPr>
              <w:t>4.2.1.2.</w:t>
            </w:r>
            <w:r w:rsidR="003A10E3">
              <w:rPr>
                <w:rFonts w:eastAsiaTheme="minorEastAsia"/>
                <w:noProof/>
                <w:lang w:eastAsia="pl-PL"/>
              </w:rPr>
              <w:tab/>
            </w:r>
            <w:r w:rsidR="003A10E3" w:rsidRPr="00250246">
              <w:rPr>
                <w:rStyle w:val="Hipercze"/>
                <w:noProof/>
              </w:rPr>
              <w:t>Osiągniecie Dobrych Warunków Nawigacyjnych na Drodze Wodnej Dolnej Wisły</w:t>
            </w:r>
            <w:r w:rsidR="003A10E3">
              <w:rPr>
                <w:noProof/>
                <w:webHidden/>
              </w:rPr>
              <w:tab/>
            </w:r>
            <w:r w:rsidR="003A10E3" w:rsidRPr="003A10E3">
              <w:rPr>
                <w:noProof/>
                <w:webHidden/>
              </w:rPr>
              <w:t>……………………………………………………………………………………………………………………….</w:t>
            </w:r>
            <w:r w:rsidR="003A10E3">
              <w:rPr>
                <w:noProof/>
                <w:webHidden/>
              </w:rPr>
              <w:fldChar w:fldCharType="begin"/>
            </w:r>
            <w:r w:rsidR="003A10E3">
              <w:rPr>
                <w:noProof/>
                <w:webHidden/>
              </w:rPr>
              <w:instrText xml:space="preserve"> PAGEREF _Toc134619732 \h </w:instrText>
            </w:r>
            <w:r w:rsidR="003A10E3">
              <w:rPr>
                <w:noProof/>
                <w:webHidden/>
              </w:rPr>
            </w:r>
            <w:r w:rsidR="003A10E3">
              <w:rPr>
                <w:noProof/>
                <w:webHidden/>
              </w:rPr>
              <w:fldChar w:fldCharType="separate"/>
            </w:r>
            <w:r w:rsidR="003A10E3">
              <w:rPr>
                <w:noProof/>
                <w:webHidden/>
              </w:rPr>
              <w:t>45</w:t>
            </w:r>
            <w:r w:rsidR="003A10E3">
              <w:rPr>
                <w:noProof/>
                <w:webHidden/>
              </w:rPr>
              <w:fldChar w:fldCharType="end"/>
            </w:r>
          </w:hyperlink>
        </w:p>
        <w:p w14:paraId="5381621A" w14:textId="53349AD2" w:rsidR="003A10E3" w:rsidRDefault="00E0616F">
          <w:pPr>
            <w:pStyle w:val="Spistreci4"/>
            <w:rPr>
              <w:rFonts w:eastAsiaTheme="minorEastAsia"/>
              <w:noProof/>
              <w:lang w:eastAsia="pl-PL"/>
            </w:rPr>
          </w:pPr>
          <w:hyperlink w:anchor="_Toc134619733" w:history="1">
            <w:r w:rsidR="003A10E3" w:rsidRPr="00250246">
              <w:rPr>
                <w:rStyle w:val="Hipercze"/>
                <w:noProof/>
              </w:rPr>
              <w:t>4.2.1.3.</w:t>
            </w:r>
            <w:r w:rsidR="003A10E3">
              <w:rPr>
                <w:rFonts w:eastAsiaTheme="minorEastAsia"/>
                <w:noProof/>
                <w:lang w:eastAsia="pl-PL"/>
              </w:rPr>
              <w:tab/>
            </w:r>
            <w:r w:rsidR="003A10E3" w:rsidRPr="00250246">
              <w:rPr>
                <w:rStyle w:val="Hipercze"/>
                <w:noProof/>
              </w:rPr>
              <w:t>Zapewnienie prześwitów w zakresie infrastruktury krzyżującej się z drogami wodnymi</w:t>
            </w:r>
            <w:r w:rsidR="003A10E3">
              <w:rPr>
                <w:noProof/>
                <w:webHidden/>
              </w:rPr>
              <w:tab/>
            </w:r>
            <w:r w:rsidR="003A10E3" w:rsidRPr="003A10E3">
              <w:rPr>
                <w:noProof/>
                <w:webHidden/>
              </w:rPr>
              <w:t>……………………………………………………………………………………………………………………….</w:t>
            </w:r>
            <w:r w:rsidR="003A10E3">
              <w:rPr>
                <w:noProof/>
                <w:webHidden/>
              </w:rPr>
              <w:fldChar w:fldCharType="begin"/>
            </w:r>
            <w:r w:rsidR="003A10E3">
              <w:rPr>
                <w:noProof/>
                <w:webHidden/>
              </w:rPr>
              <w:instrText xml:space="preserve"> PAGEREF _Toc134619733 \h </w:instrText>
            </w:r>
            <w:r w:rsidR="003A10E3">
              <w:rPr>
                <w:noProof/>
                <w:webHidden/>
              </w:rPr>
            </w:r>
            <w:r w:rsidR="003A10E3">
              <w:rPr>
                <w:noProof/>
                <w:webHidden/>
              </w:rPr>
              <w:fldChar w:fldCharType="separate"/>
            </w:r>
            <w:r w:rsidR="003A10E3">
              <w:rPr>
                <w:noProof/>
                <w:webHidden/>
              </w:rPr>
              <w:t>45</w:t>
            </w:r>
            <w:r w:rsidR="003A10E3">
              <w:rPr>
                <w:noProof/>
                <w:webHidden/>
              </w:rPr>
              <w:fldChar w:fldCharType="end"/>
            </w:r>
          </w:hyperlink>
        </w:p>
        <w:p w14:paraId="259D74DC" w14:textId="778AAA6A" w:rsidR="003A10E3" w:rsidRDefault="00E0616F">
          <w:pPr>
            <w:pStyle w:val="Spistreci3"/>
            <w:rPr>
              <w:rFonts w:cstheme="minorBidi"/>
              <w:noProof/>
            </w:rPr>
          </w:pPr>
          <w:hyperlink w:anchor="_Toc134619734" w:history="1">
            <w:r w:rsidR="003A10E3" w:rsidRPr="00250246">
              <w:rPr>
                <w:rStyle w:val="Hipercze"/>
                <w:noProof/>
              </w:rPr>
              <w:t>4.2.2.</w:t>
            </w:r>
            <w:r w:rsidR="003A10E3">
              <w:rPr>
                <w:rFonts w:cstheme="minorBidi"/>
                <w:noProof/>
              </w:rPr>
              <w:tab/>
            </w:r>
            <w:r w:rsidR="003A10E3" w:rsidRPr="00250246">
              <w:rPr>
                <w:rStyle w:val="Hipercze"/>
                <w:noProof/>
              </w:rPr>
              <w:t>Cel szczegółowy 2 – Rozwój rynku w sektorze transportu wodnego śródlądowego</w:t>
            </w:r>
            <w:r w:rsidR="003A10E3">
              <w:rPr>
                <w:noProof/>
                <w:webHidden/>
              </w:rPr>
              <w:tab/>
            </w:r>
            <w:r w:rsidR="003A10E3">
              <w:rPr>
                <w:noProof/>
                <w:webHidden/>
              </w:rPr>
              <w:fldChar w:fldCharType="begin"/>
            </w:r>
            <w:r w:rsidR="003A10E3">
              <w:rPr>
                <w:noProof/>
                <w:webHidden/>
              </w:rPr>
              <w:instrText xml:space="preserve"> PAGEREF _Toc134619734 \h </w:instrText>
            </w:r>
            <w:r w:rsidR="003A10E3">
              <w:rPr>
                <w:noProof/>
                <w:webHidden/>
              </w:rPr>
            </w:r>
            <w:r w:rsidR="003A10E3">
              <w:rPr>
                <w:noProof/>
                <w:webHidden/>
              </w:rPr>
              <w:fldChar w:fldCharType="separate"/>
            </w:r>
            <w:r w:rsidR="003A10E3">
              <w:rPr>
                <w:noProof/>
                <w:webHidden/>
              </w:rPr>
              <w:t>46</w:t>
            </w:r>
            <w:r w:rsidR="003A10E3">
              <w:rPr>
                <w:noProof/>
                <w:webHidden/>
              </w:rPr>
              <w:fldChar w:fldCharType="end"/>
            </w:r>
          </w:hyperlink>
        </w:p>
        <w:p w14:paraId="2498E79A" w14:textId="76CD4955" w:rsidR="003A10E3" w:rsidRDefault="00E0616F">
          <w:pPr>
            <w:pStyle w:val="Spistreci4"/>
            <w:rPr>
              <w:rFonts w:eastAsiaTheme="minorEastAsia"/>
              <w:noProof/>
              <w:lang w:eastAsia="pl-PL"/>
            </w:rPr>
          </w:pPr>
          <w:hyperlink w:anchor="_Toc134619735" w:history="1">
            <w:r w:rsidR="003A10E3" w:rsidRPr="00250246">
              <w:rPr>
                <w:rStyle w:val="Hipercze"/>
                <w:noProof/>
              </w:rPr>
              <w:t>4.2.2.1.</w:t>
            </w:r>
            <w:r w:rsidR="003A10E3">
              <w:rPr>
                <w:rFonts w:eastAsiaTheme="minorEastAsia"/>
                <w:noProof/>
                <w:lang w:eastAsia="pl-PL"/>
              </w:rPr>
              <w:tab/>
            </w:r>
            <w:r w:rsidR="003A10E3" w:rsidRPr="00250246">
              <w:rPr>
                <w:rStyle w:val="Hipercze"/>
                <w:noProof/>
              </w:rPr>
              <w:t>Kształtowanie warunków na rzecz rozwoju terminali (portów, punktów</w:t>
            </w:r>
            <w:r w:rsidR="003A10E3" w:rsidRPr="00250246">
              <w:rPr>
                <w:rStyle w:val="Hipercze"/>
                <w:bCs/>
                <w:noProof/>
              </w:rPr>
              <w:t xml:space="preserve"> przeładunkowych</w:t>
            </w:r>
            <w:r w:rsidR="003A10E3" w:rsidRPr="00250246">
              <w:rPr>
                <w:rStyle w:val="Hipercze"/>
                <w:noProof/>
              </w:rPr>
              <w:t>) śródlądowych i włączenia transportu wodnego śródlądowego w system transportu intermodalnego</w:t>
            </w:r>
            <w:r w:rsidR="003A10E3">
              <w:rPr>
                <w:noProof/>
                <w:webHidden/>
              </w:rPr>
              <w:tab/>
            </w:r>
            <w:r w:rsidR="003A10E3">
              <w:rPr>
                <w:noProof/>
                <w:webHidden/>
              </w:rPr>
              <w:fldChar w:fldCharType="begin"/>
            </w:r>
            <w:r w:rsidR="003A10E3">
              <w:rPr>
                <w:noProof/>
                <w:webHidden/>
              </w:rPr>
              <w:instrText xml:space="preserve"> PAGEREF _Toc134619735 \h </w:instrText>
            </w:r>
            <w:r w:rsidR="003A10E3">
              <w:rPr>
                <w:noProof/>
                <w:webHidden/>
              </w:rPr>
            </w:r>
            <w:r w:rsidR="003A10E3">
              <w:rPr>
                <w:noProof/>
                <w:webHidden/>
              </w:rPr>
              <w:fldChar w:fldCharType="separate"/>
            </w:r>
            <w:r w:rsidR="003A10E3">
              <w:rPr>
                <w:noProof/>
                <w:webHidden/>
              </w:rPr>
              <w:t>47</w:t>
            </w:r>
            <w:r w:rsidR="003A10E3">
              <w:rPr>
                <w:noProof/>
                <w:webHidden/>
              </w:rPr>
              <w:fldChar w:fldCharType="end"/>
            </w:r>
          </w:hyperlink>
        </w:p>
        <w:p w14:paraId="18F9C3F5" w14:textId="451889EB" w:rsidR="003A10E3" w:rsidRDefault="00E0616F">
          <w:pPr>
            <w:pStyle w:val="Spistreci4"/>
            <w:rPr>
              <w:rFonts w:eastAsiaTheme="minorEastAsia"/>
              <w:noProof/>
              <w:lang w:eastAsia="pl-PL"/>
            </w:rPr>
          </w:pPr>
          <w:hyperlink w:anchor="_Toc134619736" w:history="1">
            <w:r w:rsidR="003A10E3" w:rsidRPr="00250246">
              <w:rPr>
                <w:rStyle w:val="Hipercze"/>
                <w:noProof/>
              </w:rPr>
              <w:t>4.2.2.2.</w:t>
            </w:r>
            <w:r w:rsidR="003A10E3">
              <w:rPr>
                <w:rFonts w:eastAsiaTheme="minorEastAsia"/>
                <w:noProof/>
                <w:lang w:eastAsia="pl-PL"/>
              </w:rPr>
              <w:tab/>
            </w:r>
            <w:r w:rsidR="003A10E3" w:rsidRPr="00250246">
              <w:rPr>
                <w:rStyle w:val="Hipercze"/>
                <w:noProof/>
              </w:rPr>
              <w:t>Wsparcie działań na rzecz zmniejszenia emi</w:t>
            </w:r>
            <w:r w:rsidR="003A10E3">
              <w:rPr>
                <w:rStyle w:val="Hipercze"/>
                <w:noProof/>
              </w:rPr>
              <w:t>syjności statków śródlądowych i </w:t>
            </w:r>
            <w:r w:rsidR="003A10E3" w:rsidRPr="00250246">
              <w:rPr>
                <w:rStyle w:val="Hipercze"/>
                <w:noProof/>
              </w:rPr>
              <w:t>rozwoju floty odpornej na zmiany klimatu, rozwój instrumentów finansowych</w:t>
            </w:r>
            <w:r w:rsidR="003A10E3">
              <w:rPr>
                <w:noProof/>
                <w:webHidden/>
              </w:rPr>
              <w:tab/>
            </w:r>
            <w:r w:rsidR="003A10E3">
              <w:rPr>
                <w:noProof/>
                <w:webHidden/>
              </w:rPr>
              <w:fldChar w:fldCharType="begin"/>
            </w:r>
            <w:r w:rsidR="003A10E3">
              <w:rPr>
                <w:noProof/>
                <w:webHidden/>
              </w:rPr>
              <w:instrText xml:space="preserve"> PAGEREF _Toc134619736 \h </w:instrText>
            </w:r>
            <w:r w:rsidR="003A10E3">
              <w:rPr>
                <w:noProof/>
                <w:webHidden/>
              </w:rPr>
            </w:r>
            <w:r w:rsidR="003A10E3">
              <w:rPr>
                <w:noProof/>
                <w:webHidden/>
              </w:rPr>
              <w:fldChar w:fldCharType="separate"/>
            </w:r>
            <w:r w:rsidR="003A10E3">
              <w:rPr>
                <w:noProof/>
                <w:webHidden/>
              </w:rPr>
              <w:t>52</w:t>
            </w:r>
            <w:r w:rsidR="003A10E3">
              <w:rPr>
                <w:noProof/>
                <w:webHidden/>
              </w:rPr>
              <w:fldChar w:fldCharType="end"/>
            </w:r>
          </w:hyperlink>
        </w:p>
        <w:p w14:paraId="40DF4CA5" w14:textId="32A099A4" w:rsidR="003A10E3" w:rsidRDefault="00E0616F">
          <w:pPr>
            <w:pStyle w:val="Spistreci4"/>
            <w:rPr>
              <w:rFonts w:eastAsiaTheme="minorEastAsia"/>
              <w:noProof/>
              <w:lang w:eastAsia="pl-PL"/>
            </w:rPr>
          </w:pPr>
          <w:hyperlink w:anchor="_Toc134619737" w:history="1">
            <w:r w:rsidR="003A10E3" w:rsidRPr="00250246">
              <w:rPr>
                <w:rStyle w:val="Hipercze"/>
                <w:noProof/>
              </w:rPr>
              <w:t>4.2.2.3.</w:t>
            </w:r>
            <w:r w:rsidR="003A10E3">
              <w:rPr>
                <w:rFonts w:eastAsiaTheme="minorEastAsia"/>
                <w:noProof/>
                <w:lang w:eastAsia="pl-PL"/>
              </w:rPr>
              <w:tab/>
            </w:r>
            <w:r w:rsidR="003A10E3" w:rsidRPr="00250246">
              <w:rPr>
                <w:rStyle w:val="Hipercze"/>
                <w:noProof/>
              </w:rPr>
              <w:t>Rozwój Systemu Usług Informacji Rzecznej (RIS) i powiązania z innymi systemami wspierającymi przepływ ładunków i informacji oraz systemami zarządzania ruchem</w:t>
            </w:r>
            <w:r w:rsidR="003A10E3">
              <w:rPr>
                <w:noProof/>
                <w:webHidden/>
              </w:rPr>
              <w:tab/>
            </w:r>
            <w:r w:rsidR="003A10E3">
              <w:rPr>
                <w:noProof/>
                <w:webHidden/>
              </w:rPr>
              <w:fldChar w:fldCharType="begin"/>
            </w:r>
            <w:r w:rsidR="003A10E3">
              <w:rPr>
                <w:noProof/>
                <w:webHidden/>
              </w:rPr>
              <w:instrText xml:space="preserve"> PAGEREF _Toc134619737 \h </w:instrText>
            </w:r>
            <w:r w:rsidR="003A10E3">
              <w:rPr>
                <w:noProof/>
                <w:webHidden/>
              </w:rPr>
            </w:r>
            <w:r w:rsidR="003A10E3">
              <w:rPr>
                <w:noProof/>
                <w:webHidden/>
              </w:rPr>
              <w:fldChar w:fldCharType="separate"/>
            </w:r>
            <w:r w:rsidR="003A10E3">
              <w:rPr>
                <w:noProof/>
                <w:webHidden/>
              </w:rPr>
              <w:t>53</w:t>
            </w:r>
            <w:r w:rsidR="003A10E3">
              <w:rPr>
                <w:noProof/>
                <w:webHidden/>
              </w:rPr>
              <w:fldChar w:fldCharType="end"/>
            </w:r>
          </w:hyperlink>
        </w:p>
        <w:p w14:paraId="518C2A16" w14:textId="4CEAB2DA" w:rsidR="003A10E3" w:rsidRDefault="00E0616F">
          <w:pPr>
            <w:pStyle w:val="Spistreci4"/>
            <w:rPr>
              <w:rFonts w:eastAsiaTheme="minorEastAsia"/>
              <w:noProof/>
              <w:lang w:eastAsia="pl-PL"/>
            </w:rPr>
          </w:pPr>
          <w:hyperlink w:anchor="_Toc134619738" w:history="1">
            <w:r w:rsidR="003A10E3" w:rsidRPr="00250246">
              <w:rPr>
                <w:rStyle w:val="Hipercze"/>
                <w:noProof/>
              </w:rPr>
              <w:t>4.2.2.4.</w:t>
            </w:r>
            <w:r w:rsidR="003A10E3">
              <w:rPr>
                <w:rFonts w:eastAsiaTheme="minorEastAsia"/>
                <w:noProof/>
                <w:lang w:eastAsia="pl-PL"/>
              </w:rPr>
              <w:tab/>
            </w:r>
            <w:r w:rsidR="003A10E3" w:rsidRPr="00250246">
              <w:rPr>
                <w:rStyle w:val="Hipercze"/>
                <w:noProof/>
              </w:rPr>
              <w:t>Cyfryzacja obsługi podmiotów rynku żeglugowego</w:t>
            </w:r>
            <w:r w:rsidR="003A10E3">
              <w:rPr>
                <w:noProof/>
                <w:webHidden/>
              </w:rPr>
              <w:tab/>
            </w:r>
            <w:r w:rsidR="003A10E3">
              <w:rPr>
                <w:noProof/>
                <w:webHidden/>
              </w:rPr>
              <w:fldChar w:fldCharType="begin"/>
            </w:r>
            <w:r w:rsidR="003A10E3">
              <w:rPr>
                <w:noProof/>
                <w:webHidden/>
              </w:rPr>
              <w:instrText xml:space="preserve"> PAGEREF _Toc134619738 \h </w:instrText>
            </w:r>
            <w:r w:rsidR="003A10E3">
              <w:rPr>
                <w:noProof/>
                <w:webHidden/>
              </w:rPr>
            </w:r>
            <w:r w:rsidR="003A10E3">
              <w:rPr>
                <w:noProof/>
                <w:webHidden/>
              </w:rPr>
              <w:fldChar w:fldCharType="separate"/>
            </w:r>
            <w:r w:rsidR="003A10E3">
              <w:rPr>
                <w:noProof/>
                <w:webHidden/>
              </w:rPr>
              <w:t>54</w:t>
            </w:r>
            <w:r w:rsidR="003A10E3">
              <w:rPr>
                <w:noProof/>
                <w:webHidden/>
              </w:rPr>
              <w:fldChar w:fldCharType="end"/>
            </w:r>
          </w:hyperlink>
        </w:p>
        <w:p w14:paraId="09376729" w14:textId="473D7C95" w:rsidR="003A10E3" w:rsidRDefault="00E0616F">
          <w:pPr>
            <w:pStyle w:val="Spistreci3"/>
            <w:rPr>
              <w:rFonts w:cstheme="minorBidi"/>
              <w:noProof/>
            </w:rPr>
          </w:pPr>
          <w:hyperlink w:anchor="_Toc134619739" w:history="1">
            <w:r w:rsidR="003A10E3" w:rsidRPr="00250246">
              <w:rPr>
                <w:rStyle w:val="Hipercze"/>
                <w:noProof/>
              </w:rPr>
              <w:t>4.2.3.</w:t>
            </w:r>
            <w:r w:rsidR="003A10E3">
              <w:rPr>
                <w:rFonts w:cstheme="minorBidi"/>
                <w:noProof/>
              </w:rPr>
              <w:tab/>
            </w:r>
            <w:r w:rsidR="003A10E3" w:rsidRPr="00250246">
              <w:rPr>
                <w:rStyle w:val="Hipercze"/>
                <w:noProof/>
              </w:rPr>
              <w:t>Cel szczegółowy 3 – Rozwój partnerstwa na rzecz zrównoważonego rozwoju dróg wodnych</w:t>
            </w:r>
            <w:r w:rsidR="003A10E3">
              <w:rPr>
                <w:noProof/>
                <w:webHidden/>
              </w:rPr>
              <w:tab/>
            </w:r>
            <w:r w:rsidR="003A10E3" w:rsidRPr="003A10E3">
              <w:rPr>
                <w:noProof/>
                <w:webHidden/>
              </w:rPr>
              <w:t>………………………………………………………………………………………………………………………</w:t>
            </w:r>
            <w:r w:rsidR="003A10E3">
              <w:rPr>
                <w:noProof/>
                <w:webHidden/>
              </w:rPr>
              <w:t>……….</w:t>
            </w:r>
            <w:r w:rsidR="003A10E3">
              <w:rPr>
                <w:noProof/>
                <w:webHidden/>
              </w:rPr>
              <w:fldChar w:fldCharType="begin"/>
            </w:r>
            <w:r w:rsidR="003A10E3">
              <w:rPr>
                <w:noProof/>
                <w:webHidden/>
              </w:rPr>
              <w:instrText xml:space="preserve"> PAGEREF _Toc134619739 \h </w:instrText>
            </w:r>
            <w:r w:rsidR="003A10E3">
              <w:rPr>
                <w:noProof/>
                <w:webHidden/>
              </w:rPr>
            </w:r>
            <w:r w:rsidR="003A10E3">
              <w:rPr>
                <w:noProof/>
                <w:webHidden/>
              </w:rPr>
              <w:fldChar w:fldCharType="separate"/>
            </w:r>
            <w:r w:rsidR="003A10E3">
              <w:rPr>
                <w:noProof/>
                <w:webHidden/>
              </w:rPr>
              <w:t>54</w:t>
            </w:r>
            <w:r w:rsidR="003A10E3">
              <w:rPr>
                <w:noProof/>
                <w:webHidden/>
              </w:rPr>
              <w:fldChar w:fldCharType="end"/>
            </w:r>
          </w:hyperlink>
        </w:p>
        <w:p w14:paraId="2D7D4937" w14:textId="2C9867D7" w:rsidR="003A10E3" w:rsidRDefault="00E0616F">
          <w:pPr>
            <w:pStyle w:val="Spistreci4"/>
            <w:rPr>
              <w:rFonts w:eastAsiaTheme="minorEastAsia"/>
              <w:noProof/>
              <w:lang w:eastAsia="pl-PL"/>
            </w:rPr>
          </w:pPr>
          <w:hyperlink w:anchor="_Toc134619740" w:history="1">
            <w:r w:rsidR="003A10E3" w:rsidRPr="00250246">
              <w:rPr>
                <w:rStyle w:val="Hipercze"/>
                <w:noProof/>
              </w:rPr>
              <w:t>4.2.3.1.</w:t>
            </w:r>
            <w:r w:rsidR="003A10E3">
              <w:rPr>
                <w:rFonts w:eastAsiaTheme="minorEastAsia"/>
                <w:noProof/>
                <w:lang w:eastAsia="pl-PL"/>
              </w:rPr>
              <w:tab/>
            </w:r>
            <w:r w:rsidR="003A10E3" w:rsidRPr="00250246">
              <w:rPr>
                <w:rStyle w:val="Hipercze"/>
                <w:noProof/>
              </w:rPr>
              <w:t>Polskie odcinki dróg wodnych o znaczen</w:t>
            </w:r>
            <w:r w:rsidR="003A10E3">
              <w:rPr>
                <w:rStyle w:val="Hipercze"/>
                <w:noProof/>
              </w:rPr>
              <w:t>iu międzynarodowym – E30, E40 i </w:t>
            </w:r>
            <w:r w:rsidR="003A10E3" w:rsidRPr="00250246">
              <w:rPr>
                <w:rStyle w:val="Hipercze"/>
                <w:noProof/>
              </w:rPr>
              <w:t>E70</w:t>
            </w:r>
            <w:r w:rsidR="003A10E3">
              <w:rPr>
                <w:noProof/>
                <w:webHidden/>
              </w:rPr>
              <w:tab/>
            </w:r>
            <w:r w:rsidR="003A10E3" w:rsidRPr="003A10E3">
              <w:rPr>
                <w:noProof/>
                <w:webHidden/>
              </w:rPr>
              <w:t>………………………………………………………………………………………………………………</w:t>
            </w:r>
            <w:r w:rsidR="003A10E3">
              <w:rPr>
                <w:noProof/>
                <w:webHidden/>
              </w:rPr>
              <w:t>….</w:t>
            </w:r>
            <w:r w:rsidR="003A10E3" w:rsidRPr="003A10E3">
              <w:rPr>
                <w:noProof/>
                <w:webHidden/>
              </w:rPr>
              <w:t>….</w:t>
            </w:r>
            <w:r w:rsidR="003A10E3">
              <w:rPr>
                <w:noProof/>
                <w:webHidden/>
              </w:rPr>
              <w:t>..</w:t>
            </w:r>
            <w:r w:rsidR="003A10E3">
              <w:rPr>
                <w:noProof/>
                <w:webHidden/>
              </w:rPr>
              <w:fldChar w:fldCharType="begin"/>
            </w:r>
            <w:r w:rsidR="003A10E3">
              <w:rPr>
                <w:noProof/>
                <w:webHidden/>
              </w:rPr>
              <w:instrText xml:space="preserve"> PAGEREF _Toc134619740 \h </w:instrText>
            </w:r>
            <w:r w:rsidR="003A10E3">
              <w:rPr>
                <w:noProof/>
                <w:webHidden/>
              </w:rPr>
            </w:r>
            <w:r w:rsidR="003A10E3">
              <w:rPr>
                <w:noProof/>
                <w:webHidden/>
              </w:rPr>
              <w:fldChar w:fldCharType="separate"/>
            </w:r>
            <w:r w:rsidR="003A10E3">
              <w:rPr>
                <w:noProof/>
                <w:webHidden/>
              </w:rPr>
              <w:t>55</w:t>
            </w:r>
            <w:r w:rsidR="003A10E3">
              <w:rPr>
                <w:noProof/>
                <w:webHidden/>
              </w:rPr>
              <w:fldChar w:fldCharType="end"/>
            </w:r>
          </w:hyperlink>
        </w:p>
        <w:p w14:paraId="3A6E9B19" w14:textId="15A77D0B" w:rsidR="003A10E3" w:rsidRDefault="00E0616F">
          <w:pPr>
            <w:pStyle w:val="Spistreci4"/>
            <w:rPr>
              <w:rFonts w:eastAsiaTheme="minorEastAsia"/>
              <w:noProof/>
              <w:lang w:eastAsia="pl-PL"/>
            </w:rPr>
          </w:pPr>
          <w:hyperlink w:anchor="_Toc134619741" w:history="1">
            <w:r w:rsidR="003A10E3" w:rsidRPr="00250246">
              <w:rPr>
                <w:rStyle w:val="Hipercze"/>
                <w:noProof/>
              </w:rPr>
              <w:t>4.2.3.2.</w:t>
            </w:r>
            <w:r w:rsidR="003A10E3">
              <w:rPr>
                <w:rFonts w:eastAsiaTheme="minorEastAsia"/>
                <w:noProof/>
                <w:lang w:eastAsia="pl-PL"/>
              </w:rPr>
              <w:tab/>
            </w:r>
            <w:r w:rsidR="003A10E3" w:rsidRPr="00250246">
              <w:rPr>
                <w:rStyle w:val="Hipercze"/>
                <w:noProof/>
              </w:rPr>
              <w:t>Rozwój strategicznych i sektorowych partnerstw z uwzględnieniem dróg wodnych o znaczeniu regionalnym</w:t>
            </w:r>
            <w:r w:rsidR="003A10E3">
              <w:rPr>
                <w:noProof/>
                <w:webHidden/>
              </w:rPr>
              <w:tab/>
            </w:r>
            <w:r w:rsidR="003A10E3">
              <w:rPr>
                <w:noProof/>
                <w:webHidden/>
              </w:rPr>
              <w:fldChar w:fldCharType="begin"/>
            </w:r>
            <w:r w:rsidR="003A10E3">
              <w:rPr>
                <w:noProof/>
                <w:webHidden/>
              </w:rPr>
              <w:instrText xml:space="preserve"> PAGEREF _Toc134619741 \h </w:instrText>
            </w:r>
            <w:r w:rsidR="003A10E3">
              <w:rPr>
                <w:noProof/>
                <w:webHidden/>
              </w:rPr>
            </w:r>
            <w:r w:rsidR="003A10E3">
              <w:rPr>
                <w:noProof/>
                <w:webHidden/>
              </w:rPr>
              <w:fldChar w:fldCharType="separate"/>
            </w:r>
            <w:r w:rsidR="003A10E3">
              <w:rPr>
                <w:noProof/>
                <w:webHidden/>
              </w:rPr>
              <w:t>56</w:t>
            </w:r>
            <w:r w:rsidR="003A10E3">
              <w:rPr>
                <w:noProof/>
                <w:webHidden/>
              </w:rPr>
              <w:fldChar w:fldCharType="end"/>
            </w:r>
          </w:hyperlink>
        </w:p>
        <w:p w14:paraId="4040D8F0" w14:textId="0961DF6D" w:rsidR="003A10E3" w:rsidRDefault="00E0616F">
          <w:pPr>
            <w:pStyle w:val="Spistreci4"/>
            <w:rPr>
              <w:rFonts w:eastAsiaTheme="minorEastAsia"/>
              <w:noProof/>
              <w:lang w:eastAsia="pl-PL"/>
            </w:rPr>
          </w:pPr>
          <w:hyperlink w:anchor="_Toc134619742" w:history="1">
            <w:r w:rsidR="003A10E3" w:rsidRPr="00250246">
              <w:rPr>
                <w:rStyle w:val="Hipercze"/>
                <w:noProof/>
              </w:rPr>
              <w:t>4.2.3.3.</w:t>
            </w:r>
            <w:r w:rsidR="003A10E3">
              <w:rPr>
                <w:rFonts w:eastAsiaTheme="minorEastAsia"/>
                <w:noProof/>
                <w:lang w:eastAsia="pl-PL"/>
              </w:rPr>
              <w:tab/>
            </w:r>
            <w:r w:rsidR="003A10E3" w:rsidRPr="00250246">
              <w:rPr>
                <w:rStyle w:val="Hipercze"/>
                <w:noProof/>
              </w:rPr>
              <w:t>Działania edukacyjne, informacyjne i promocyjne</w:t>
            </w:r>
            <w:r w:rsidR="003A10E3">
              <w:rPr>
                <w:noProof/>
                <w:webHidden/>
              </w:rPr>
              <w:tab/>
            </w:r>
            <w:r w:rsidR="003A10E3">
              <w:rPr>
                <w:noProof/>
                <w:webHidden/>
              </w:rPr>
              <w:fldChar w:fldCharType="begin"/>
            </w:r>
            <w:r w:rsidR="003A10E3">
              <w:rPr>
                <w:noProof/>
                <w:webHidden/>
              </w:rPr>
              <w:instrText xml:space="preserve"> PAGEREF _Toc134619742 \h </w:instrText>
            </w:r>
            <w:r w:rsidR="003A10E3">
              <w:rPr>
                <w:noProof/>
                <w:webHidden/>
              </w:rPr>
            </w:r>
            <w:r w:rsidR="003A10E3">
              <w:rPr>
                <w:noProof/>
                <w:webHidden/>
              </w:rPr>
              <w:fldChar w:fldCharType="separate"/>
            </w:r>
            <w:r w:rsidR="003A10E3">
              <w:rPr>
                <w:noProof/>
                <w:webHidden/>
              </w:rPr>
              <w:t>57</w:t>
            </w:r>
            <w:r w:rsidR="003A10E3">
              <w:rPr>
                <w:noProof/>
                <w:webHidden/>
              </w:rPr>
              <w:fldChar w:fldCharType="end"/>
            </w:r>
          </w:hyperlink>
        </w:p>
        <w:p w14:paraId="12CF3446" w14:textId="1162D82E" w:rsidR="003A10E3" w:rsidRDefault="00E0616F">
          <w:pPr>
            <w:pStyle w:val="Spistreci2"/>
            <w:rPr>
              <w:rFonts w:cstheme="minorBidi"/>
              <w:noProof/>
            </w:rPr>
          </w:pPr>
          <w:hyperlink w:anchor="_Toc134619743" w:history="1">
            <w:r w:rsidR="003A10E3" w:rsidRPr="00250246">
              <w:rPr>
                <w:rStyle w:val="Hipercze"/>
                <w:noProof/>
              </w:rPr>
              <w:t>4.3.</w:t>
            </w:r>
            <w:r w:rsidR="003A10E3">
              <w:rPr>
                <w:rFonts w:cstheme="minorBidi"/>
                <w:noProof/>
              </w:rPr>
              <w:tab/>
            </w:r>
            <w:r w:rsidR="003A10E3" w:rsidRPr="00250246">
              <w:rPr>
                <w:rStyle w:val="Hipercze"/>
                <w:noProof/>
              </w:rPr>
              <w:t xml:space="preserve">Wpływ realizacji </w:t>
            </w:r>
            <w:r w:rsidR="003A10E3" w:rsidRPr="00250246">
              <w:rPr>
                <w:rStyle w:val="Hipercze"/>
                <w:i/>
                <w:noProof/>
              </w:rPr>
              <w:t>Krajowego Programu Żeglugowego do roku 2030</w:t>
            </w:r>
            <w:r w:rsidR="003A10E3" w:rsidRPr="00250246">
              <w:rPr>
                <w:rStyle w:val="Hipercze"/>
                <w:noProof/>
              </w:rPr>
              <w:t xml:space="preserve"> na środowisko</w:t>
            </w:r>
            <w:r w:rsidR="003A10E3">
              <w:rPr>
                <w:noProof/>
                <w:webHidden/>
              </w:rPr>
              <w:tab/>
            </w:r>
            <w:r w:rsidR="003A10E3">
              <w:rPr>
                <w:noProof/>
                <w:webHidden/>
              </w:rPr>
              <w:fldChar w:fldCharType="begin"/>
            </w:r>
            <w:r w:rsidR="003A10E3">
              <w:rPr>
                <w:noProof/>
                <w:webHidden/>
              </w:rPr>
              <w:instrText xml:space="preserve"> PAGEREF _Toc134619743 \h </w:instrText>
            </w:r>
            <w:r w:rsidR="003A10E3">
              <w:rPr>
                <w:noProof/>
                <w:webHidden/>
              </w:rPr>
            </w:r>
            <w:r w:rsidR="003A10E3">
              <w:rPr>
                <w:noProof/>
                <w:webHidden/>
              </w:rPr>
              <w:fldChar w:fldCharType="separate"/>
            </w:r>
            <w:r w:rsidR="003A10E3">
              <w:rPr>
                <w:noProof/>
                <w:webHidden/>
              </w:rPr>
              <w:t>59</w:t>
            </w:r>
            <w:r w:rsidR="003A10E3">
              <w:rPr>
                <w:noProof/>
                <w:webHidden/>
              </w:rPr>
              <w:fldChar w:fldCharType="end"/>
            </w:r>
          </w:hyperlink>
        </w:p>
        <w:p w14:paraId="3215270A" w14:textId="374E6FB1" w:rsidR="003A10E3" w:rsidRDefault="00E0616F">
          <w:pPr>
            <w:pStyle w:val="Spistreci2"/>
            <w:rPr>
              <w:rFonts w:cstheme="minorBidi"/>
              <w:noProof/>
            </w:rPr>
          </w:pPr>
          <w:hyperlink w:anchor="_Toc134619744" w:history="1">
            <w:r w:rsidR="003A10E3" w:rsidRPr="00250246">
              <w:rPr>
                <w:rStyle w:val="Hipercze"/>
                <w:noProof/>
              </w:rPr>
              <w:t>4.4.</w:t>
            </w:r>
            <w:r w:rsidR="003A10E3">
              <w:rPr>
                <w:rFonts w:cstheme="minorBidi"/>
                <w:noProof/>
              </w:rPr>
              <w:tab/>
            </w:r>
            <w:r w:rsidR="003A10E3" w:rsidRPr="00250246">
              <w:rPr>
                <w:rStyle w:val="Hipercze"/>
                <w:noProof/>
              </w:rPr>
              <w:t>Sektor transportu wodnego śródlądowego w 2030 r.</w:t>
            </w:r>
            <w:r w:rsidR="003A10E3">
              <w:rPr>
                <w:noProof/>
                <w:webHidden/>
              </w:rPr>
              <w:tab/>
            </w:r>
            <w:r w:rsidR="003A10E3">
              <w:rPr>
                <w:noProof/>
                <w:webHidden/>
              </w:rPr>
              <w:fldChar w:fldCharType="begin"/>
            </w:r>
            <w:r w:rsidR="003A10E3">
              <w:rPr>
                <w:noProof/>
                <w:webHidden/>
              </w:rPr>
              <w:instrText xml:space="preserve"> PAGEREF _Toc134619744 \h </w:instrText>
            </w:r>
            <w:r w:rsidR="003A10E3">
              <w:rPr>
                <w:noProof/>
                <w:webHidden/>
              </w:rPr>
            </w:r>
            <w:r w:rsidR="003A10E3">
              <w:rPr>
                <w:noProof/>
                <w:webHidden/>
              </w:rPr>
              <w:fldChar w:fldCharType="separate"/>
            </w:r>
            <w:r w:rsidR="003A10E3">
              <w:rPr>
                <w:noProof/>
                <w:webHidden/>
              </w:rPr>
              <w:t>65</w:t>
            </w:r>
            <w:r w:rsidR="003A10E3">
              <w:rPr>
                <w:noProof/>
                <w:webHidden/>
              </w:rPr>
              <w:fldChar w:fldCharType="end"/>
            </w:r>
          </w:hyperlink>
        </w:p>
        <w:p w14:paraId="70877AA7" w14:textId="659CCE4B" w:rsidR="003A10E3" w:rsidRDefault="00E0616F">
          <w:pPr>
            <w:pStyle w:val="Spistreci3"/>
            <w:rPr>
              <w:rFonts w:cstheme="minorBidi"/>
              <w:noProof/>
            </w:rPr>
          </w:pPr>
          <w:hyperlink w:anchor="_Toc134619745" w:history="1">
            <w:r w:rsidR="003A10E3" w:rsidRPr="00250246">
              <w:rPr>
                <w:rStyle w:val="Hipercze"/>
                <w:noProof/>
              </w:rPr>
              <w:t>4.4.1.</w:t>
            </w:r>
            <w:r w:rsidR="003A10E3">
              <w:rPr>
                <w:rFonts w:cstheme="minorBidi"/>
                <w:noProof/>
              </w:rPr>
              <w:tab/>
            </w:r>
            <w:r w:rsidR="003A10E3" w:rsidRPr="00250246">
              <w:rPr>
                <w:rStyle w:val="Hipercze"/>
                <w:noProof/>
              </w:rPr>
              <w:t xml:space="preserve">Zakładane efekty realizacji </w:t>
            </w:r>
            <w:r w:rsidR="003A10E3" w:rsidRPr="00250246">
              <w:rPr>
                <w:rStyle w:val="Hipercze"/>
                <w:i/>
                <w:noProof/>
              </w:rPr>
              <w:t>Krajowego Programu Żeglugowego do roku 2030</w:t>
            </w:r>
            <w:r w:rsidR="003A10E3">
              <w:rPr>
                <w:noProof/>
                <w:webHidden/>
              </w:rPr>
              <w:tab/>
            </w:r>
            <w:r w:rsidR="003A10E3">
              <w:rPr>
                <w:noProof/>
                <w:webHidden/>
              </w:rPr>
              <w:fldChar w:fldCharType="begin"/>
            </w:r>
            <w:r w:rsidR="003A10E3">
              <w:rPr>
                <w:noProof/>
                <w:webHidden/>
              </w:rPr>
              <w:instrText xml:space="preserve"> PAGEREF _Toc134619745 \h </w:instrText>
            </w:r>
            <w:r w:rsidR="003A10E3">
              <w:rPr>
                <w:noProof/>
                <w:webHidden/>
              </w:rPr>
            </w:r>
            <w:r w:rsidR="003A10E3">
              <w:rPr>
                <w:noProof/>
                <w:webHidden/>
              </w:rPr>
              <w:fldChar w:fldCharType="separate"/>
            </w:r>
            <w:r w:rsidR="003A10E3">
              <w:rPr>
                <w:noProof/>
                <w:webHidden/>
              </w:rPr>
              <w:t>65</w:t>
            </w:r>
            <w:r w:rsidR="003A10E3">
              <w:rPr>
                <w:noProof/>
                <w:webHidden/>
              </w:rPr>
              <w:fldChar w:fldCharType="end"/>
            </w:r>
          </w:hyperlink>
        </w:p>
        <w:p w14:paraId="18795893" w14:textId="3F8232C9" w:rsidR="003A10E3" w:rsidRDefault="00E0616F">
          <w:pPr>
            <w:pStyle w:val="Spistreci3"/>
            <w:rPr>
              <w:rFonts w:cstheme="minorBidi"/>
              <w:noProof/>
            </w:rPr>
          </w:pPr>
          <w:hyperlink w:anchor="_Toc134619746" w:history="1">
            <w:r w:rsidR="003A10E3" w:rsidRPr="00250246">
              <w:rPr>
                <w:rStyle w:val="Hipercze"/>
                <w:noProof/>
              </w:rPr>
              <w:t>4.4.2.</w:t>
            </w:r>
            <w:r w:rsidR="003A10E3">
              <w:rPr>
                <w:rFonts w:cstheme="minorBidi"/>
                <w:noProof/>
              </w:rPr>
              <w:tab/>
            </w:r>
            <w:r w:rsidR="003A10E3" w:rsidRPr="00250246">
              <w:rPr>
                <w:rStyle w:val="Hipercze"/>
                <w:noProof/>
              </w:rPr>
              <w:t>Utrzymanie śródlądowych dróg wodnych</w:t>
            </w:r>
            <w:r w:rsidR="003A10E3">
              <w:rPr>
                <w:noProof/>
                <w:webHidden/>
              </w:rPr>
              <w:tab/>
            </w:r>
            <w:r w:rsidR="003A10E3">
              <w:rPr>
                <w:noProof/>
                <w:webHidden/>
              </w:rPr>
              <w:fldChar w:fldCharType="begin"/>
            </w:r>
            <w:r w:rsidR="003A10E3">
              <w:rPr>
                <w:noProof/>
                <w:webHidden/>
              </w:rPr>
              <w:instrText xml:space="preserve"> PAGEREF _Toc134619746 \h </w:instrText>
            </w:r>
            <w:r w:rsidR="003A10E3">
              <w:rPr>
                <w:noProof/>
                <w:webHidden/>
              </w:rPr>
            </w:r>
            <w:r w:rsidR="003A10E3">
              <w:rPr>
                <w:noProof/>
                <w:webHidden/>
              </w:rPr>
              <w:fldChar w:fldCharType="separate"/>
            </w:r>
            <w:r w:rsidR="003A10E3">
              <w:rPr>
                <w:noProof/>
                <w:webHidden/>
              </w:rPr>
              <w:t>72</w:t>
            </w:r>
            <w:r w:rsidR="003A10E3">
              <w:rPr>
                <w:noProof/>
                <w:webHidden/>
              </w:rPr>
              <w:fldChar w:fldCharType="end"/>
            </w:r>
          </w:hyperlink>
        </w:p>
        <w:p w14:paraId="0247B548" w14:textId="757D98EE" w:rsidR="003A10E3" w:rsidRDefault="00E0616F">
          <w:pPr>
            <w:pStyle w:val="Spistreci4"/>
            <w:rPr>
              <w:rFonts w:eastAsiaTheme="minorEastAsia"/>
              <w:noProof/>
              <w:lang w:eastAsia="pl-PL"/>
            </w:rPr>
          </w:pPr>
          <w:hyperlink w:anchor="_Toc134619747" w:history="1">
            <w:r w:rsidR="003A10E3" w:rsidRPr="00250246">
              <w:rPr>
                <w:rStyle w:val="Hipercze"/>
                <w:noProof/>
              </w:rPr>
              <w:t>4.4.2.1.</w:t>
            </w:r>
            <w:r w:rsidR="003A10E3">
              <w:rPr>
                <w:rFonts w:eastAsiaTheme="minorEastAsia"/>
                <w:noProof/>
                <w:lang w:eastAsia="pl-PL"/>
              </w:rPr>
              <w:tab/>
            </w:r>
            <w:r w:rsidR="003A10E3" w:rsidRPr="00250246">
              <w:rPr>
                <w:rStyle w:val="Hipercze"/>
                <w:noProof/>
              </w:rPr>
              <w:t>Utrzymanie infrastruktury dróg wodnych przez Państwowe Gospodarstwo Wodne Wody Polskie</w:t>
            </w:r>
            <w:r w:rsidR="003A10E3">
              <w:rPr>
                <w:noProof/>
                <w:webHidden/>
              </w:rPr>
              <w:tab/>
            </w:r>
            <w:r w:rsidR="003A10E3">
              <w:rPr>
                <w:noProof/>
                <w:webHidden/>
              </w:rPr>
              <w:fldChar w:fldCharType="begin"/>
            </w:r>
            <w:r w:rsidR="003A10E3">
              <w:rPr>
                <w:noProof/>
                <w:webHidden/>
              </w:rPr>
              <w:instrText xml:space="preserve"> PAGEREF _Toc134619747 \h </w:instrText>
            </w:r>
            <w:r w:rsidR="003A10E3">
              <w:rPr>
                <w:noProof/>
                <w:webHidden/>
              </w:rPr>
            </w:r>
            <w:r w:rsidR="003A10E3">
              <w:rPr>
                <w:noProof/>
                <w:webHidden/>
              </w:rPr>
              <w:fldChar w:fldCharType="separate"/>
            </w:r>
            <w:r w:rsidR="003A10E3">
              <w:rPr>
                <w:noProof/>
                <w:webHidden/>
              </w:rPr>
              <w:t>72</w:t>
            </w:r>
            <w:r w:rsidR="003A10E3">
              <w:rPr>
                <w:noProof/>
                <w:webHidden/>
              </w:rPr>
              <w:fldChar w:fldCharType="end"/>
            </w:r>
          </w:hyperlink>
        </w:p>
        <w:p w14:paraId="14022F46" w14:textId="5481D017" w:rsidR="003A10E3" w:rsidRDefault="00E0616F">
          <w:pPr>
            <w:pStyle w:val="Spistreci4"/>
            <w:rPr>
              <w:rFonts w:eastAsiaTheme="minorEastAsia"/>
              <w:noProof/>
              <w:lang w:eastAsia="pl-PL"/>
            </w:rPr>
          </w:pPr>
          <w:hyperlink w:anchor="_Toc134619748" w:history="1">
            <w:r w:rsidR="003A10E3" w:rsidRPr="00250246">
              <w:rPr>
                <w:rStyle w:val="Hipercze"/>
                <w:noProof/>
              </w:rPr>
              <w:t>4.4.2.2.</w:t>
            </w:r>
            <w:r w:rsidR="003A10E3">
              <w:rPr>
                <w:rFonts w:eastAsiaTheme="minorEastAsia"/>
                <w:noProof/>
                <w:lang w:eastAsia="pl-PL"/>
              </w:rPr>
              <w:tab/>
            </w:r>
            <w:r w:rsidR="003A10E3" w:rsidRPr="00250246">
              <w:rPr>
                <w:rStyle w:val="Hipercze"/>
                <w:noProof/>
              </w:rPr>
              <w:t>Utrzymanie systemu RIS</w:t>
            </w:r>
            <w:r w:rsidR="003A10E3">
              <w:rPr>
                <w:noProof/>
                <w:webHidden/>
              </w:rPr>
              <w:tab/>
            </w:r>
            <w:r w:rsidR="003A10E3">
              <w:rPr>
                <w:noProof/>
                <w:webHidden/>
              </w:rPr>
              <w:fldChar w:fldCharType="begin"/>
            </w:r>
            <w:r w:rsidR="003A10E3">
              <w:rPr>
                <w:noProof/>
                <w:webHidden/>
              </w:rPr>
              <w:instrText xml:space="preserve"> PAGEREF _Toc134619748 \h </w:instrText>
            </w:r>
            <w:r w:rsidR="003A10E3">
              <w:rPr>
                <w:noProof/>
                <w:webHidden/>
              </w:rPr>
            </w:r>
            <w:r w:rsidR="003A10E3">
              <w:rPr>
                <w:noProof/>
                <w:webHidden/>
              </w:rPr>
              <w:fldChar w:fldCharType="separate"/>
            </w:r>
            <w:r w:rsidR="003A10E3">
              <w:rPr>
                <w:noProof/>
                <w:webHidden/>
              </w:rPr>
              <w:t>73</w:t>
            </w:r>
            <w:r w:rsidR="003A10E3">
              <w:rPr>
                <w:noProof/>
                <w:webHidden/>
              </w:rPr>
              <w:fldChar w:fldCharType="end"/>
            </w:r>
          </w:hyperlink>
        </w:p>
        <w:p w14:paraId="32DC590A" w14:textId="22904F6B" w:rsidR="003A10E3" w:rsidRDefault="00E0616F">
          <w:pPr>
            <w:pStyle w:val="Spistreci3"/>
            <w:rPr>
              <w:rFonts w:cstheme="minorBidi"/>
              <w:noProof/>
            </w:rPr>
          </w:pPr>
          <w:hyperlink w:anchor="_Toc134619749" w:history="1">
            <w:r w:rsidR="003A10E3" w:rsidRPr="00250246">
              <w:rPr>
                <w:rStyle w:val="Hipercze"/>
                <w:noProof/>
              </w:rPr>
              <w:t>4.4.3.</w:t>
            </w:r>
            <w:r w:rsidR="003A10E3">
              <w:rPr>
                <w:rFonts w:cstheme="minorBidi"/>
                <w:noProof/>
              </w:rPr>
              <w:tab/>
            </w:r>
            <w:r w:rsidR="003A10E3" w:rsidRPr="00250246">
              <w:rPr>
                <w:rStyle w:val="Hipercze"/>
                <w:noProof/>
              </w:rPr>
              <w:t xml:space="preserve">Uwarunkowania zewnętrzne wpływające na realizację celu </w:t>
            </w:r>
            <w:r w:rsidR="003A10E3" w:rsidRPr="00250246">
              <w:rPr>
                <w:rStyle w:val="Hipercze"/>
                <w:i/>
                <w:noProof/>
              </w:rPr>
              <w:t>Krajowego Programu Żeglugowego do roku 2030</w:t>
            </w:r>
            <w:r w:rsidR="003A10E3">
              <w:rPr>
                <w:noProof/>
                <w:webHidden/>
              </w:rPr>
              <w:tab/>
            </w:r>
            <w:r w:rsidR="003A10E3">
              <w:rPr>
                <w:noProof/>
                <w:webHidden/>
              </w:rPr>
              <w:fldChar w:fldCharType="begin"/>
            </w:r>
            <w:r w:rsidR="003A10E3">
              <w:rPr>
                <w:noProof/>
                <w:webHidden/>
              </w:rPr>
              <w:instrText xml:space="preserve"> PAGEREF _Toc134619749 \h </w:instrText>
            </w:r>
            <w:r w:rsidR="003A10E3">
              <w:rPr>
                <w:noProof/>
                <w:webHidden/>
              </w:rPr>
            </w:r>
            <w:r w:rsidR="003A10E3">
              <w:rPr>
                <w:noProof/>
                <w:webHidden/>
              </w:rPr>
              <w:fldChar w:fldCharType="separate"/>
            </w:r>
            <w:r w:rsidR="003A10E3">
              <w:rPr>
                <w:noProof/>
                <w:webHidden/>
              </w:rPr>
              <w:t>74</w:t>
            </w:r>
            <w:r w:rsidR="003A10E3">
              <w:rPr>
                <w:noProof/>
                <w:webHidden/>
              </w:rPr>
              <w:fldChar w:fldCharType="end"/>
            </w:r>
          </w:hyperlink>
        </w:p>
        <w:p w14:paraId="4A509F7C" w14:textId="792EDD9D" w:rsidR="003A10E3" w:rsidRDefault="00E0616F">
          <w:pPr>
            <w:pStyle w:val="Spistreci4"/>
            <w:rPr>
              <w:rFonts w:eastAsiaTheme="minorEastAsia"/>
              <w:noProof/>
              <w:lang w:eastAsia="pl-PL"/>
            </w:rPr>
          </w:pPr>
          <w:hyperlink w:anchor="_Toc134619750" w:history="1">
            <w:r w:rsidR="003A10E3" w:rsidRPr="00250246">
              <w:rPr>
                <w:rStyle w:val="Hipercze"/>
                <w:noProof/>
              </w:rPr>
              <w:t>4.4.3.1.</w:t>
            </w:r>
            <w:r w:rsidR="003A10E3">
              <w:rPr>
                <w:rFonts w:eastAsiaTheme="minorEastAsia"/>
                <w:noProof/>
                <w:lang w:eastAsia="pl-PL"/>
              </w:rPr>
              <w:tab/>
            </w:r>
            <w:r w:rsidR="003A10E3" w:rsidRPr="00250246">
              <w:rPr>
                <w:rStyle w:val="Hipercze"/>
                <w:noProof/>
              </w:rPr>
              <w:t>Droga wodna a zmiany klimatu</w:t>
            </w:r>
            <w:r w:rsidR="003A10E3">
              <w:rPr>
                <w:noProof/>
                <w:webHidden/>
              </w:rPr>
              <w:tab/>
            </w:r>
            <w:r w:rsidR="003A10E3">
              <w:rPr>
                <w:noProof/>
                <w:webHidden/>
              </w:rPr>
              <w:fldChar w:fldCharType="begin"/>
            </w:r>
            <w:r w:rsidR="003A10E3">
              <w:rPr>
                <w:noProof/>
                <w:webHidden/>
              </w:rPr>
              <w:instrText xml:space="preserve"> PAGEREF _Toc134619750 \h </w:instrText>
            </w:r>
            <w:r w:rsidR="003A10E3">
              <w:rPr>
                <w:noProof/>
                <w:webHidden/>
              </w:rPr>
            </w:r>
            <w:r w:rsidR="003A10E3">
              <w:rPr>
                <w:noProof/>
                <w:webHidden/>
              </w:rPr>
              <w:fldChar w:fldCharType="separate"/>
            </w:r>
            <w:r w:rsidR="003A10E3">
              <w:rPr>
                <w:noProof/>
                <w:webHidden/>
              </w:rPr>
              <w:t>74</w:t>
            </w:r>
            <w:r w:rsidR="003A10E3">
              <w:rPr>
                <w:noProof/>
                <w:webHidden/>
              </w:rPr>
              <w:fldChar w:fldCharType="end"/>
            </w:r>
          </w:hyperlink>
        </w:p>
        <w:p w14:paraId="1203437F" w14:textId="6B4273AD" w:rsidR="003A10E3" w:rsidRDefault="00E0616F">
          <w:pPr>
            <w:pStyle w:val="Spistreci4"/>
            <w:rPr>
              <w:rFonts w:eastAsiaTheme="minorEastAsia"/>
              <w:noProof/>
              <w:lang w:eastAsia="pl-PL"/>
            </w:rPr>
          </w:pPr>
          <w:hyperlink w:anchor="_Toc134619751" w:history="1">
            <w:r w:rsidR="003A10E3" w:rsidRPr="00250246">
              <w:rPr>
                <w:rStyle w:val="Hipercze"/>
                <w:noProof/>
              </w:rPr>
              <w:t>4.4.3.2.</w:t>
            </w:r>
            <w:r w:rsidR="003A10E3">
              <w:rPr>
                <w:rFonts w:eastAsiaTheme="minorEastAsia"/>
                <w:noProof/>
                <w:lang w:eastAsia="pl-PL"/>
              </w:rPr>
              <w:tab/>
            </w:r>
            <w:r w:rsidR="003A10E3" w:rsidRPr="00250246">
              <w:rPr>
                <w:rStyle w:val="Hipercze"/>
                <w:noProof/>
              </w:rPr>
              <w:t>Integracja z systemem transportowym – rozwój portów śródlądowych i punktów przeładunkowych</w:t>
            </w:r>
            <w:r w:rsidR="003A10E3">
              <w:rPr>
                <w:noProof/>
                <w:webHidden/>
              </w:rPr>
              <w:tab/>
            </w:r>
            <w:r w:rsidR="003A10E3">
              <w:rPr>
                <w:noProof/>
                <w:webHidden/>
              </w:rPr>
              <w:fldChar w:fldCharType="begin"/>
            </w:r>
            <w:r w:rsidR="003A10E3">
              <w:rPr>
                <w:noProof/>
                <w:webHidden/>
              </w:rPr>
              <w:instrText xml:space="preserve"> PAGEREF _Toc134619751 \h </w:instrText>
            </w:r>
            <w:r w:rsidR="003A10E3">
              <w:rPr>
                <w:noProof/>
                <w:webHidden/>
              </w:rPr>
            </w:r>
            <w:r w:rsidR="003A10E3">
              <w:rPr>
                <w:noProof/>
                <w:webHidden/>
              </w:rPr>
              <w:fldChar w:fldCharType="separate"/>
            </w:r>
            <w:r w:rsidR="003A10E3">
              <w:rPr>
                <w:noProof/>
                <w:webHidden/>
              </w:rPr>
              <w:t>76</w:t>
            </w:r>
            <w:r w:rsidR="003A10E3">
              <w:rPr>
                <w:noProof/>
                <w:webHidden/>
              </w:rPr>
              <w:fldChar w:fldCharType="end"/>
            </w:r>
          </w:hyperlink>
        </w:p>
        <w:p w14:paraId="224124BF" w14:textId="7B74C869" w:rsidR="003A10E3" w:rsidRDefault="00E0616F">
          <w:pPr>
            <w:pStyle w:val="Spistreci4"/>
            <w:rPr>
              <w:rFonts w:eastAsiaTheme="minorEastAsia"/>
              <w:noProof/>
              <w:lang w:eastAsia="pl-PL"/>
            </w:rPr>
          </w:pPr>
          <w:hyperlink w:anchor="_Toc134619752" w:history="1">
            <w:r w:rsidR="003A10E3" w:rsidRPr="00250246">
              <w:rPr>
                <w:rStyle w:val="Hipercze"/>
                <w:noProof/>
              </w:rPr>
              <w:t>4.4.3.3.</w:t>
            </w:r>
            <w:r w:rsidR="003A10E3">
              <w:rPr>
                <w:rFonts w:eastAsiaTheme="minorEastAsia"/>
                <w:noProof/>
                <w:lang w:eastAsia="pl-PL"/>
              </w:rPr>
              <w:tab/>
            </w:r>
            <w:r w:rsidR="003A10E3" w:rsidRPr="00250246">
              <w:rPr>
                <w:rStyle w:val="Hipercze"/>
                <w:noProof/>
              </w:rPr>
              <w:t>Rynek przewozowy i sytuacja armatorów</w:t>
            </w:r>
            <w:r w:rsidR="003A10E3">
              <w:rPr>
                <w:noProof/>
                <w:webHidden/>
              </w:rPr>
              <w:tab/>
            </w:r>
            <w:r w:rsidR="003A10E3">
              <w:rPr>
                <w:noProof/>
                <w:webHidden/>
              </w:rPr>
              <w:fldChar w:fldCharType="begin"/>
            </w:r>
            <w:r w:rsidR="003A10E3">
              <w:rPr>
                <w:noProof/>
                <w:webHidden/>
              </w:rPr>
              <w:instrText xml:space="preserve"> PAGEREF _Toc134619752 \h </w:instrText>
            </w:r>
            <w:r w:rsidR="003A10E3">
              <w:rPr>
                <w:noProof/>
                <w:webHidden/>
              </w:rPr>
            </w:r>
            <w:r w:rsidR="003A10E3">
              <w:rPr>
                <w:noProof/>
                <w:webHidden/>
              </w:rPr>
              <w:fldChar w:fldCharType="separate"/>
            </w:r>
            <w:r w:rsidR="003A10E3">
              <w:rPr>
                <w:noProof/>
                <w:webHidden/>
              </w:rPr>
              <w:t>76</w:t>
            </w:r>
            <w:r w:rsidR="003A10E3">
              <w:rPr>
                <w:noProof/>
                <w:webHidden/>
              </w:rPr>
              <w:fldChar w:fldCharType="end"/>
            </w:r>
          </w:hyperlink>
        </w:p>
        <w:p w14:paraId="382B8369" w14:textId="57E6C370" w:rsidR="003A10E3" w:rsidRDefault="00E0616F">
          <w:pPr>
            <w:pStyle w:val="Spistreci4"/>
            <w:rPr>
              <w:rFonts w:eastAsiaTheme="minorEastAsia"/>
              <w:noProof/>
              <w:lang w:eastAsia="pl-PL"/>
            </w:rPr>
          </w:pPr>
          <w:hyperlink w:anchor="_Toc134619753" w:history="1">
            <w:r w:rsidR="003A10E3" w:rsidRPr="00250246">
              <w:rPr>
                <w:rStyle w:val="Hipercze"/>
                <w:noProof/>
              </w:rPr>
              <w:t>4.4.3.4.</w:t>
            </w:r>
            <w:r w:rsidR="003A10E3">
              <w:rPr>
                <w:rFonts w:eastAsiaTheme="minorEastAsia"/>
                <w:noProof/>
                <w:lang w:eastAsia="pl-PL"/>
              </w:rPr>
              <w:tab/>
            </w:r>
            <w:r w:rsidR="003A10E3" w:rsidRPr="00250246">
              <w:rPr>
                <w:rStyle w:val="Hipercze"/>
                <w:noProof/>
              </w:rPr>
              <w:t>Inne działania istotne dla sektora transportu wodnego</w:t>
            </w:r>
            <w:r w:rsidR="003A10E3">
              <w:rPr>
                <w:noProof/>
                <w:webHidden/>
              </w:rPr>
              <w:tab/>
            </w:r>
            <w:r w:rsidR="003A10E3">
              <w:rPr>
                <w:noProof/>
                <w:webHidden/>
              </w:rPr>
              <w:fldChar w:fldCharType="begin"/>
            </w:r>
            <w:r w:rsidR="003A10E3">
              <w:rPr>
                <w:noProof/>
                <w:webHidden/>
              </w:rPr>
              <w:instrText xml:space="preserve"> PAGEREF _Toc134619753 \h </w:instrText>
            </w:r>
            <w:r w:rsidR="003A10E3">
              <w:rPr>
                <w:noProof/>
                <w:webHidden/>
              </w:rPr>
            </w:r>
            <w:r w:rsidR="003A10E3">
              <w:rPr>
                <w:noProof/>
                <w:webHidden/>
              </w:rPr>
              <w:fldChar w:fldCharType="separate"/>
            </w:r>
            <w:r w:rsidR="003A10E3">
              <w:rPr>
                <w:noProof/>
                <w:webHidden/>
              </w:rPr>
              <w:t>77</w:t>
            </w:r>
            <w:r w:rsidR="003A10E3">
              <w:rPr>
                <w:noProof/>
                <w:webHidden/>
              </w:rPr>
              <w:fldChar w:fldCharType="end"/>
            </w:r>
          </w:hyperlink>
        </w:p>
        <w:p w14:paraId="785D2CAE" w14:textId="156ADF63" w:rsidR="003A10E3" w:rsidRDefault="00E0616F">
          <w:pPr>
            <w:pStyle w:val="Spistreci1"/>
            <w:tabs>
              <w:tab w:val="left" w:pos="440"/>
            </w:tabs>
            <w:rPr>
              <w:rFonts w:cstheme="minorBidi"/>
              <w:noProof/>
            </w:rPr>
          </w:pPr>
          <w:hyperlink w:anchor="_Toc134619754" w:history="1">
            <w:r w:rsidR="003A10E3" w:rsidRPr="00250246">
              <w:rPr>
                <w:rStyle w:val="Hipercze"/>
                <w:noProof/>
              </w:rPr>
              <w:t>5.</w:t>
            </w:r>
            <w:r w:rsidR="003A10E3">
              <w:rPr>
                <w:rFonts w:cstheme="minorBidi"/>
                <w:noProof/>
              </w:rPr>
              <w:tab/>
            </w:r>
            <w:r w:rsidR="003A10E3" w:rsidRPr="00250246">
              <w:rPr>
                <w:rStyle w:val="Hipercze"/>
                <w:noProof/>
              </w:rPr>
              <w:t>System realizacji</w:t>
            </w:r>
            <w:r w:rsidR="003A10E3">
              <w:rPr>
                <w:noProof/>
                <w:webHidden/>
              </w:rPr>
              <w:tab/>
            </w:r>
            <w:r w:rsidR="003A10E3">
              <w:rPr>
                <w:noProof/>
                <w:webHidden/>
              </w:rPr>
              <w:fldChar w:fldCharType="begin"/>
            </w:r>
            <w:r w:rsidR="003A10E3">
              <w:rPr>
                <w:noProof/>
                <w:webHidden/>
              </w:rPr>
              <w:instrText xml:space="preserve"> PAGEREF _Toc134619754 \h </w:instrText>
            </w:r>
            <w:r w:rsidR="003A10E3">
              <w:rPr>
                <w:noProof/>
                <w:webHidden/>
              </w:rPr>
            </w:r>
            <w:r w:rsidR="003A10E3">
              <w:rPr>
                <w:noProof/>
                <w:webHidden/>
              </w:rPr>
              <w:fldChar w:fldCharType="separate"/>
            </w:r>
            <w:r w:rsidR="003A10E3">
              <w:rPr>
                <w:noProof/>
                <w:webHidden/>
              </w:rPr>
              <w:t>78</w:t>
            </w:r>
            <w:r w:rsidR="003A10E3">
              <w:rPr>
                <w:noProof/>
                <w:webHidden/>
              </w:rPr>
              <w:fldChar w:fldCharType="end"/>
            </w:r>
          </w:hyperlink>
        </w:p>
        <w:p w14:paraId="298811BD" w14:textId="2F11F4CD" w:rsidR="003A10E3" w:rsidRDefault="00E0616F">
          <w:pPr>
            <w:pStyle w:val="Spistreci1"/>
            <w:tabs>
              <w:tab w:val="left" w:pos="440"/>
            </w:tabs>
            <w:rPr>
              <w:rFonts w:cstheme="minorBidi"/>
              <w:noProof/>
            </w:rPr>
          </w:pPr>
          <w:hyperlink w:anchor="_Toc134619755" w:history="1">
            <w:r w:rsidR="003A10E3" w:rsidRPr="00250246">
              <w:rPr>
                <w:rStyle w:val="Hipercze"/>
                <w:noProof/>
              </w:rPr>
              <w:t>6.</w:t>
            </w:r>
            <w:r w:rsidR="003A10E3">
              <w:rPr>
                <w:rFonts w:cstheme="minorBidi"/>
                <w:noProof/>
              </w:rPr>
              <w:tab/>
            </w:r>
            <w:r w:rsidR="003A10E3" w:rsidRPr="00250246">
              <w:rPr>
                <w:rStyle w:val="Hipercze"/>
                <w:noProof/>
              </w:rPr>
              <w:t>System monitorowania</w:t>
            </w:r>
            <w:r w:rsidR="003A10E3">
              <w:rPr>
                <w:noProof/>
                <w:webHidden/>
              </w:rPr>
              <w:tab/>
            </w:r>
            <w:r w:rsidR="003A10E3">
              <w:rPr>
                <w:noProof/>
                <w:webHidden/>
              </w:rPr>
              <w:fldChar w:fldCharType="begin"/>
            </w:r>
            <w:r w:rsidR="003A10E3">
              <w:rPr>
                <w:noProof/>
                <w:webHidden/>
              </w:rPr>
              <w:instrText xml:space="preserve"> PAGEREF _Toc134619755 \h </w:instrText>
            </w:r>
            <w:r w:rsidR="003A10E3">
              <w:rPr>
                <w:noProof/>
                <w:webHidden/>
              </w:rPr>
            </w:r>
            <w:r w:rsidR="003A10E3">
              <w:rPr>
                <w:noProof/>
                <w:webHidden/>
              </w:rPr>
              <w:fldChar w:fldCharType="separate"/>
            </w:r>
            <w:r w:rsidR="003A10E3">
              <w:rPr>
                <w:noProof/>
                <w:webHidden/>
              </w:rPr>
              <w:t>79</w:t>
            </w:r>
            <w:r w:rsidR="003A10E3">
              <w:rPr>
                <w:noProof/>
                <w:webHidden/>
              </w:rPr>
              <w:fldChar w:fldCharType="end"/>
            </w:r>
          </w:hyperlink>
        </w:p>
        <w:p w14:paraId="641D4352" w14:textId="71225B21" w:rsidR="003A10E3" w:rsidRDefault="00E0616F">
          <w:pPr>
            <w:pStyle w:val="Spistreci1"/>
            <w:tabs>
              <w:tab w:val="left" w:pos="440"/>
            </w:tabs>
            <w:rPr>
              <w:rFonts w:cstheme="minorBidi"/>
              <w:noProof/>
            </w:rPr>
          </w:pPr>
          <w:hyperlink w:anchor="_Toc134619756" w:history="1">
            <w:r w:rsidR="003A10E3" w:rsidRPr="00250246">
              <w:rPr>
                <w:rStyle w:val="Hipercze"/>
                <w:noProof/>
              </w:rPr>
              <w:t>7.</w:t>
            </w:r>
            <w:r w:rsidR="003A10E3">
              <w:rPr>
                <w:rFonts w:cstheme="minorBidi"/>
                <w:noProof/>
              </w:rPr>
              <w:tab/>
            </w:r>
            <w:r w:rsidR="003A10E3" w:rsidRPr="00250246">
              <w:rPr>
                <w:rStyle w:val="Hipercze"/>
                <w:noProof/>
              </w:rPr>
              <w:t>Ogólny plan finansowy</w:t>
            </w:r>
            <w:r w:rsidR="003A10E3">
              <w:rPr>
                <w:noProof/>
                <w:webHidden/>
              </w:rPr>
              <w:tab/>
            </w:r>
            <w:r w:rsidR="003A10E3">
              <w:rPr>
                <w:noProof/>
                <w:webHidden/>
              </w:rPr>
              <w:fldChar w:fldCharType="begin"/>
            </w:r>
            <w:r w:rsidR="003A10E3">
              <w:rPr>
                <w:noProof/>
                <w:webHidden/>
              </w:rPr>
              <w:instrText xml:space="preserve"> PAGEREF _Toc134619756 \h </w:instrText>
            </w:r>
            <w:r w:rsidR="003A10E3">
              <w:rPr>
                <w:noProof/>
                <w:webHidden/>
              </w:rPr>
            </w:r>
            <w:r w:rsidR="003A10E3">
              <w:rPr>
                <w:noProof/>
                <w:webHidden/>
              </w:rPr>
              <w:fldChar w:fldCharType="separate"/>
            </w:r>
            <w:r w:rsidR="003A10E3">
              <w:rPr>
                <w:noProof/>
                <w:webHidden/>
              </w:rPr>
              <w:t>81</w:t>
            </w:r>
            <w:r w:rsidR="003A10E3">
              <w:rPr>
                <w:noProof/>
                <w:webHidden/>
              </w:rPr>
              <w:fldChar w:fldCharType="end"/>
            </w:r>
          </w:hyperlink>
        </w:p>
        <w:p w14:paraId="51AC7B74" w14:textId="022FC791" w:rsidR="003A10E3" w:rsidRDefault="00E0616F">
          <w:pPr>
            <w:pStyle w:val="Spistreci1"/>
            <w:tabs>
              <w:tab w:val="left" w:pos="440"/>
            </w:tabs>
            <w:rPr>
              <w:rFonts w:cstheme="minorBidi"/>
              <w:noProof/>
            </w:rPr>
          </w:pPr>
          <w:hyperlink w:anchor="_Toc134619757" w:history="1">
            <w:r w:rsidR="003A10E3" w:rsidRPr="00250246">
              <w:rPr>
                <w:rStyle w:val="Hipercze"/>
                <w:noProof/>
              </w:rPr>
              <w:t>8.</w:t>
            </w:r>
            <w:r w:rsidR="003A10E3">
              <w:rPr>
                <w:rFonts w:cstheme="minorBidi"/>
                <w:noProof/>
              </w:rPr>
              <w:tab/>
            </w:r>
            <w:r w:rsidR="003A10E3" w:rsidRPr="00250246">
              <w:rPr>
                <w:rStyle w:val="Hipercze"/>
                <w:noProof/>
              </w:rPr>
              <w:t>Spis map, wykresów i tabel</w:t>
            </w:r>
            <w:r w:rsidR="003A10E3">
              <w:rPr>
                <w:noProof/>
                <w:webHidden/>
              </w:rPr>
              <w:tab/>
            </w:r>
            <w:r w:rsidR="003A10E3">
              <w:rPr>
                <w:noProof/>
                <w:webHidden/>
              </w:rPr>
              <w:fldChar w:fldCharType="begin"/>
            </w:r>
            <w:r w:rsidR="003A10E3">
              <w:rPr>
                <w:noProof/>
                <w:webHidden/>
              </w:rPr>
              <w:instrText xml:space="preserve"> PAGEREF _Toc134619757 \h </w:instrText>
            </w:r>
            <w:r w:rsidR="003A10E3">
              <w:rPr>
                <w:noProof/>
                <w:webHidden/>
              </w:rPr>
            </w:r>
            <w:r w:rsidR="003A10E3">
              <w:rPr>
                <w:noProof/>
                <w:webHidden/>
              </w:rPr>
              <w:fldChar w:fldCharType="separate"/>
            </w:r>
            <w:r w:rsidR="003A10E3">
              <w:rPr>
                <w:noProof/>
                <w:webHidden/>
              </w:rPr>
              <w:t>85</w:t>
            </w:r>
            <w:r w:rsidR="003A10E3">
              <w:rPr>
                <w:noProof/>
                <w:webHidden/>
              </w:rPr>
              <w:fldChar w:fldCharType="end"/>
            </w:r>
          </w:hyperlink>
        </w:p>
        <w:p w14:paraId="6108E2BC" w14:textId="490E4E8B" w:rsidR="003A10E3" w:rsidRDefault="00E0616F">
          <w:pPr>
            <w:pStyle w:val="Spistreci1"/>
            <w:tabs>
              <w:tab w:val="left" w:pos="440"/>
            </w:tabs>
            <w:rPr>
              <w:rFonts w:cstheme="minorBidi"/>
              <w:noProof/>
            </w:rPr>
          </w:pPr>
          <w:hyperlink w:anchor="_Toc134619758" w:history="1">
            <w:r w:rsidR="003A10E3" w:rsidRPr="00250246">
              <w:rPr>
                <w:rStyle w:val="Hipercze"/>
                <w:noProof/>
              </w:rPr>
              <w:t>9.</w:t>
            </w:r>
            <w:r w:rsidR="003A10E3">
              <w:rPr>
                <w:rFonts w:cstheme="minorBidi"/>
                <w:noProof/>
              </w:rPr>
              <w:tab/>
            </w:r>
            <w:r w:rsidR="003A10E3" w:rsidRPr="00250246">
              <w:rPr>
                <w:rStyle w:val="Hipercze"/>
                <w:noProof/>
              </w:rPr>
              <w:t>Załączniki do Krajowego Programu Żeglugowego do roku 2030</w:t>
            </w:r>
            <w:r w:rsidR="003A10E3">
              <w:rPr>
                <w:noProof/>
                <w:webHidden/>
              </w:rPr>
              <w:tab/>
            </w:r>
            <w:r w:rsidR="003A10E3">
              <w:rPr>
                <w:noProof/>
                <w:webHidden/>
              </w:rPr>
              <w:fldChar w:fldCharType="begin"/>
            </w:r>
            <w:r w:rsidR="003A10E3">
              <w:rPr>
                <w:noProof/>
                <w:webHidden/>
              </w:rPr>
              <w:instrText xml:space="preserve"> PAGEREF _Toc134619758 \h </w:instrText>
            </w:r>
            <w:r w:rsidR="003A10E3">
              <w:rPr>
                <w:noProof/>
                <w:webHidden/>
              </w:rPr>
            </w:r>
            <w:r w:rsidR="003A10E3">
              <w:rPr>
                <w:noProof/>
                <w:webHidden/>
              </w:rPr>
              <w:fldChar w:fldCharType="separate"/>
            </w:r>
            <w:r w:rsidR="003A10E3">
              <w:rPr>
                <w:noProof/>
                <w:webHidden/>
              </w:rPr>
              <w:t>87</w:t>
            </w:r>
            <w:r w:rsidR="003A10E3">
              <w:rPr>
                <w:noProof/>
                <w:webHidden/>
              </w:rPr>
              <w:fldChar w:fldCharType="end"/>
            </w:r>
          </w:hyperlink>
        </w:p>
        <w:p w14:paraId="2CEF3F15" w14:textId="0C701DA9" w:rsidR="003A10E3" w:rsidRDefault="00E0616F">
          <w:pPr>
            <w:pStyle w:val="Spistreci2"/>
            <w:rPr>
              <w:rFonts w:cstheme="minorBidi"/>
              <w:noProof/>
            </w:rPr>
          </w:pPr>
          <w:hyperlink w:anchor="_Toc134619759" w:history="1">
            <w:r w:rsidR="003A10E3" w:rsidRPr="00250246">
              <w:rPr>
                <w:rStyle w:val="Hipercze"/>
                <w:noProof/>
              </w:rPr>
              <w:t xml:space="preserve">Załącznik nr 1. Indykatywna lista projektów inwestycyjnych do realizacji w ramach </w:t>
            </w:r>
            <w:r w:rsidR="003A10E3" w:rsidRPr="00250246">
              <w:rPr>
                <w:rStyle w:val="Hipercze"/>
                <w:i/>
                <w:noProof/>
              </w:rPr>
              <w:t>Krajowego Programu Żeglugowego do roku 2030</w:t>
            </w:r>
            <w:r w:rsidR="003A10E3">
              <w:rPr>
                <w:noProof/>
                <w:webHidden/>
              </w:rPr>
              <w:tab/>
            </w:r>
            <w:r w:rsidR="003A10E3">
              <w:rPr>
                <w:noProof/>
                <w:webHidden/>
              </w:rPr>
              <w:fldChar w:fldCharType="begin"/>
            </w:r>
            <w:r w:rsidR="003A10E3">
              <w:rPr>
                <w:noProof/>
                <w:webHidden/>
              </w:rPr>
              <w:instrText xml:space="preserve"> PAGEREF _Toc134619759 \h </w:instrText>
            </w:r>
            <w:r w:rsidR="003A10E3">
              <w:rPr>
                <w:noProof/>
                <w:webHidden/>
              </w:rPr>
            </w:r>
            <w:r w:rsidR="003A10E3">
              <w:rPr>
                <w:noProof/>
                <w:webHidden/>
              </w:rPr>
              <w:fldChar w:fldCharType="separate"/>
            </w:r>
            <w:r w:rsidR="003A10E3">
              <w:rPr>
                <w:noProof/>
                <w:webHidden/>
              </w:rPr>
              <w:t>87</w:t>
            </w:r>
            <w:r w:rsidR="003A10E3">
              <w:rPr>
                <w:noProof/>
                <w:webHidden/>
              </w:rPr>
              <w:fldChar w:fldCharType="end"/>
            </w:r>
          </w:hyperlink>
        </w:p>
        <w:p w14:paraId="7153DAF9" w14:textId="1D3548A7" w:rsidR="003A10E3" w:rsidRDefault="00E0616F">
          <w:pPr>
            <w:pStyle w:val="Spistreci2"/>
            <w:rPr>
              <w:rFonts w:cstheme="minorBidi"/>
              <w:noProof/>
            </w:rPr>
          </w:pPr>
          <w:hyperlink w:anchor="_Toc134619760" w:history="1">
            <w:r w:rsidR="003A10E3" w:rsidRPr="00250246">
              <w:rPr>
                <w:rStyle w:val="Hipercze"/>
                <w:noProof/>
              </w:rPr>
              <w:t xml:space="preserve">Załącznik nr 2. Zestawienie najważniejszych działań realizujących kamienie milowe </w:t>
            </w:r>
            <w:r w:rsidR="003A10E3" w:rsidRPr="00250246">
              <w:rPr>
                <w:rStyle w:val="Hipercze"/>
                <w:i/>
                <w:noProof/>
              </w:rPr>
              <w:t>Krajowego Programu Żeglugowego do roku 2030</w:t>
            </w:r>
            <w:r w:rsidR="003A10E3">
              <w:rPr>
                <w:noProof/>
                <w:webHidden/>
              </w:rPr>
              <w:tab/>
            </w:r>
            <w:r w:rsidR="003A10E3">
              <w:rPr>
                <w:noProof/>
                <w:webHidden/>
              </w:rPr>
              <w:fldChar w:fldCharType="begin"/>
            </w:r>
            <w:r w:rsidR="003A10E3">
              <w:rPr>
                <w:noProof/>
                <w:webHidden/>
              </w:rPr>
              <w:instrText xml:space="preserve"> PAGEREF _Toc134619760 \h </w:instrText>
            </w:r>
            <w:r w:rsidR="003A10E3">
              <w:rPr>
                <w:noProof/>
                <w:webHidden/>
              </w:rPr>
            </w:r>
            <w:r w:rsidR="003A10E3">
              <w:rPr>
                <w:noProof/>
                <w:webHidden/>
              </w:rPr>
              <w:fldChar w:fldCharType="separate"/>
            </w:r>
            <w:r w:rsidR="003A10E3">
              <w:rPr>
                <w:noProof/>
                <w:webHidden/>
              </w:rPr>
              <w:t>88</w:t>
            </w:r>
            <w:r w:rsidR="003A10E3">
              <w:rPr>
                <w:noProof/>
                <w:webHidden/>
              </w:rPr>
              <w:fldChar w:fldCharType="end"/>
            </w:r>
          </w:hyperlink>
        </w:p>
        <w:p w14:paraId="39047433" w14:textId="27B7CB69" w:rsidR="003A10E3" w:rsidRDefault="00E0616F">
          <w:pPr>
            <w:pStyle w:val="Spistreci2"/>
            <w:rPr>
              <w:rFonts w:cstheme="minorBidi"/>
              <w:noProof/>
            </w:rPr>
          </w:pPr>
          <w:hyperlink w:anchor="_Toc134619761" w:history="1">
            <w:r w:rsidR="003A10E3" w:rsidRPr="00250246">
              <w:rPr>
                <w:rStyle w:val="Hipercze"/>
                <w:noProof/>
              </w:rPr>
              <w:t>Załącznik nr 3. Charakterystyka regionów objętych diagnozą z uwzględnieniem obszarów funkcjonalnych, w tym miejskich obszarów funkcjonalnych</w:t>
            </w:r>
            <w:r w:rsidR="003A10E3">
              <w:rPr>
                <w:noProof/>
                <w:webHidden/>
              </w:rPr>
              <w:tab/>
            </w:r>
            <w:r w:rsidR="003A10E3">
              <w:rPr>
                <w:noProof/>
                <w:webHidden/>
              </w:rPr>
              <w:fldChar w:fldCharType="begin"/>
            </w:r>
            <w:r w:rsidR="003A10E3">
              <w:rPr>
                <w:noProof/>
                <w:webHidden/>
              </w:rPr>
              <w:instrText xml:space="preserve"> PAGEREF _Toc134619761 \h </w:instrText>
            </w:r>
            <w:r w:rsidR="003A10E3">
              <w:rPr>
                <w:noProof/>
                <w:webHidden/>
              </w:rPr>
            </w:r>
            <w:r w:rsidR="003A10E3">
              <w:rPr>
                <w:noProof/>
                <w:webHidden/>
              </w:rPr>
              <w:fldChar w:fldCharType="separate"/>
            </w:r>
            <w:r w:rsidR="003A10E3">
              <w:rPr>
                <w:noProof/>
                <w:webHidden/>
              </w:rPr>
              <w:t>90</w:t>
            </w:r>
            <w:r w:rsidR="003A10E3">
              <w:rPr>
                <w:noProof/>
                <w:webHidden/>
              </w:rPr>
              <w:fldChar w:fldCharType="end"/>
            </w:r>
          </w:hyperlink>
        </w:p>
        <w:p w14:paraId="5B6BA400" w14:textId="0BFF5974" w:rsidR="004074DC" w:rsidRDefault="00F153D0">
          <w:r>
            <w:fldChar w:fldCharType="end"/>
          </w:r>
        </w:p>
      </w:sdtContent>
    </w:sdt>
    <w:p w14:paraId="4B7F6F7D" w14:textId="77777777" w:rsidR="00D97E09" w:rsidRDefault="00D97E09" w:rsidP="00542AA4">
      <w:pPr>
        <w:rPr>
          <w:rStyle w:val="Nagwek1Znak"/>
        </w:rPr>
      </w:pPr>
    </w:p>
    <w:p w14:paraId="72E4DFEE" w14:textId="77777777" w:rsidR="00314C8C" w:rsidRPr="0045762C" w:rsidRDefault="00460B68" w:rsidP="00542AA4">
      <w:pPr>
        <w:rPr>
          <w:rStyle w:val="Nagwek1Znak"/>
        </w:rPr>
      </w:pPr>
      <w:bookmarkStart w:id="0" w:name="_Toc48899968"/>
      <w:bookmarkStart w:id="1" w:name="_Toc65163547"/>
      <w:r>
        <w:rPr>
          <w:rStyle w:val="Nagwek1Znak"/>
        </w:rPr>
        <w:br w:type="column"/>
      </w:r>
      <w:bookmarkStart w:id="2" w:name="_Toc134619710"/>
      <w:r w:rsidR="00314C8C" w:rsidRPr="0045762C">
        <w:rPr>
          <w:rStyle w:val="Nagwek1Znak"/>
        </w:rPr>
        <w:lastRenderedPageBreak/>
        <w:t>Słowniczek</w:t>
      </w:r>
      <w:bookmarkEnd w:id="0"/>
      <w:bookmarkEnd w:id="1"/>
      <w:bookmarkEnd w:id="2"/>
      <w:r w:rsidR="00314C8C" w:rsidRPr="0045762C">
        <w:rPr>
          <w:rStyle w:val="Nagwek1Znak"/>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7230"/>
      </w:tblGrid>
      <w:tr w:rsidR="00EB04A3" w14:paraId="68C3DE36" w14:textId="77777777" w:rsidTr="00D338AF">
        <w:tc>
          <w:tcPr>
            <w:tcW w:w="1701" w:type="dxa"/>
          </w:tcPr>
          <w:p w14:paraId="516F9F47" w14:textId="77777777" w:rsidR="00EB04A3" w:rsidRDefault="00EB04A3" w:rsidP="00EB04A3">
            <w:pPr>
              <w:spacing w:after="120"/>
              <w:jc w:val="both"/>
              <w:rPr>
                <w:b/>
              </w:rPr>
            </w:pPr>
            <w:r>
              <w:rPr>
                <w:b/>
              </w:rPr>
              <w:t>BCU</w:t>
            </w:r>
          </w:p>
        </w:tc>
        <w:tc>
          <w:tcPr>
            <w:tcW w:w="7230" w:type="dxa"/>
          </w:tcPr>
          <w:p w14:paraId="423E3D56" w14:textId="77777777" w:rsidR="00EB04A3" w:rsidRDefault="00EB04A3" w:rsidP="00EB04A3">
            <w:pPr>
              <w:spacing w:after="120"/>
              <w:jc w:val="both"/>
              <w:rPr>
                <w:b/>
              </w:rPr>
            </w:pPr>
            <w:r w:rsidRPr="00392C68">
              <w:t>Branżowe Centra Umiejętności</w:t>
            </w:r>
          </w:p>
        </w:tc>
      </w:tr>
      <w:tr w:rsidR="00EB04A3" w14:paraId="32C33CB9" w14:textId="77777777" w:rsidTr="00D338AF">
        <w:tc>
          <w:tcPr>
            <w:tcW w:w="1701" w:type="dxa"/>
          </w:tcPr>
          <w:p w14:paraId="3D30B2E1" w14:textId="77777777" w:rsidR="00EB04A3" w:rsidRDefault="00EB04A3" w:rsidP="00EB04A3">
            <w:pPr>
              <w:spacing w:after="120"/>
              <w:jc w:val="both"/>
              <w:rPr>
                <w:b/>
              </w:rPr>
            </w:pPr>
            <w:r>
              <w:rPr>
                <w:b/>
              </w:rPr>
              <w:t>BGK</w:t>
            </w:r>
          </w:p>
        </w:tc>
        <w:tc>
          <w:tcPr>
            <w:tcW w:w="7230" w:type="dxa"/>
          </w:tcPr>
          <w:p w14:paraId="104B45D9" w14:textId="77777777" w:rsidR="00EB04A3" w:rsidRDefault="00EB04A3" w:rsidP="00EB04A3">
            <w:pPr>
              <w:spacing w:after="120"/>
              <w:jc w:val="both"/>
              <w:rPr>
                <w:b/>
              </w:rPr>
            </w:pPr>
            <w:r w:rsidRPr="00F4267D">
              <w:t>Bank Gospodarstwa Krajowego</w:t>
            </w:r>
          </w:p>
        </w:tc>
      </w:tr>
      <w:tr w:rsidR="00EB04A3" w14:paraId="5B4BC014" w14:textId="77777777" w:rsidTr="00D338AF">
        <w:tc>
          <w:tcPr>
            <w:tcW w:w="1701" w:type="dxa"/>
          </w:tcPr>
          <w:p w14:paraId="06FD431A" w14:textId="77777777" w:rsidR="00EB04A3" w:rsidRDefault="00EB04A3" w:rsidP="00EB04A3">
            <w:pPr>
              <w:spacing w:after="120"/>
              <w:jc w:val="both"/>
              <w:rPr>
                <w:b/>
              </w:rPr>
            </w:pPr>
            <w:r w:rsidRPr="00D345F0">
              <w:rPr>
                <w:b/>
              </w:rPr>
              <w:t>DWN</w:t>
            </w:r>
          </w:p>
        </w:tc>
        <w:tc>
          <w:tcPr>
            <w:tcW w:w="7230" w:type="dxa"/>
          </w:tcPr>
          <w:p w14:paraId="3D03F145" w14:textId="77777777" w:rsidR="00EB04A3" w:rsidRDefault="00EB04A3" w:rsidP="00EB04A3">
            <w:pPr>
              <w:spacing w:after="120"/>
              <w:jc w:val="both"/>
              <w:rPr>
                <w:b/>
              </w:rPr>
            </w:pPr>
            <w:r>
              <w:t xml:space="preserve">Dobre Warunki Nawigacyjne (ang. </w:t>
            </w:r>
            <w:r w:rsidRPr="006C52E8">
              <w:rPr>
                <w:i/>
              </w:rPr>
              <w:t>Good Navigation Status</w:t>
            </w:r>
            <w:r>
              <w:t>)</w:t>
            </w:r>
          </w:p>
        </w:tc>
      </w:tr>
      <w:tr w:rsidR="00EB04A3" w14:paraId="10E24704" w14:textId="77777777" w:rsidTr="00D338AF">
        <w:tc>
          <w:tcPr>
            <w:tcW w:w="1701" w:type="dxa"/>
          </w:tcPr>
          <w:p w14:paraId="04149B35" w14:textId="77777777" w:rsidR="00EB04A3" w:rsidRDefault="00EB04A3" w:rsidP="00EB04A3">
            <w:pPr>
              <w:spacing w:after="120"/>
              <w:jc w:val="both"/>
              <w:rPr>
                <w:b/>
              </w:rPr>
            </w:pPr>
            <w:r w:rsidRPr="00366029">
              <w:rPr>
                <w:b/>
              </w:rPr>
              <w:t>DWDW</w:t>
            </w:r>
          </w:p>
        </w:tc>
        <w:tc>
          <w:tcPr>
            <w:tcW w:w="7230" w:type="dxa"/>
          </w:tcPr>
          <w:p w14:paraId="2592EEDC" w14:textId="77777777" w:rsidR="00EB04A3" w:rsidRDefault="005C3930" w:rsidP="005C3930">
            <w:pPr>
              <w:spacing w:after="120"/>
              <w:jc w:val="both"/>
              <w:rPr>
                <w:b/>
              </w:rPr>
            </w:pPr>
            <w:r>
              <w:t>Droga Wodna Dolnej Wisły obejmująca</w:t>
            </w:r>
            <w:r w:rsidR="00EB04A3">
              <w:t xml:space="preserve"> odcinek</w:t>
            </w:r>
            <w:r>
              <w:t xml:space="preserve"> </w:t>
            </w:r>
            <w:r w:rsidR="00EB04A3">
              <w:t>Gdańsk-Toruń w przebiegu międzynarodowej drogi wodnej E40</w:t>
            </w:r>
          </w:p>
        </w:tc>
      </w:tr>
      <w:tr w:rsidR="00EB04A3" w14:paraId="1B66D862" w14:textId="77777777" w:rsidTr="00D338AF">
        <w:tc>
          <w:tcPr>
            <w:tcW w:w="1701" w:type="dxa"/>
          </w:tcPr>
          <w:p w14:paraId="53CB16CE" w14:textId="77777777" w:rsidR="00EB04A3" w:rsidRDefault="00EB04A3" w:rsidP="00EB04A3">
            <w:pPr>
              <w:spacing w:after="120"/>
              <w:jc w:val="both"/>
              <w:rPr>
                <w:b/>
              </w:rPr>
            </w:pPr>
            <w:r w:rsidRPr="006E6F8F">
              <w:rPr>
                <w:b/>
              </w:rPr>
              <w:t>DWW</w:t>
            </w:r>
          </w:p>
        </w:tc>
        <w:tc>
          <w:tcPr>
            <w:tcW w:w="7230" w:type="dxa"/>
          </w:tcPr>
          <w:p w14:paraId="3136B913" w14:textId="77777777" w:rsidR="00EB04A3" w:rsidRDefault="00EB04A3" w:rsidP="00EB04A3">
            <w:pPr>
              <w:spacing w:after="120"/>
              <w:jc w:val="both"/>
              <w:rPr>
                <w:b/>
              </w:rPr>
            </w:pPr>
            <w:r>
              <w:t>Droga Wodna Rzeki Wisły obejmująca odcinek Gdańsk-Elbląg-Warszawa-Dęblin-Brześć (granica państwa)</w:t>
            </w:r>
          </w:p>
        </w:tc>
      </w:tr>
      <w:tr w:rsidR="00EB04A3" w14:paraId="09B9F8BF" w14:textId="77777777" w:rsidTr="00D338AF">
        <w:tc>
          <w:tcPr>
            <w:tcW w:w="1701" w:type="dxa"/>
          </w:tcPr>
          <w:p w14:paraId="5387F035" w14:textId="77777777" w:rsidR="00EB04A3" w:rsidRDefault="00EB04A3" w:rsidP="00EB04A3">
            <w:pPr>
              <w:spacing w:after="120"/>
              <w:jc w:val="both"/>
              <w:rPr>
                <w:b/>
              </w:rPr>
            </w:pPr>
            <w:r w:rsidRPr="00D345F0">
              <w:rPr>
                <w:b/>
              </w:rPr>
              <w:t>E30</w:t>
            </w:r>
          </w:p>
        </w:tc>
        <w:tc>
          <w:tcPr>
            <w:tcW w:w="7230" w:type="dxa"/>
          </w:tcPr>
          <w:p w14:paraId="2116FB78" w14:textId="77777777" w:rsidR="00EB04A3" w:rsidRDefault="00EB04A3" w:rsidP="00EB04A3">
            <w:pPr>
              <w:spacing w:after="120"/>
              <w:jc w:val="both"/>
              <w:rPr>
                <w:b/>
              </w:rPr>
            </w:pPr>
            <w:r>
              <w:rPr>
                <w:rFonts w:cstheme="minorHAnsi"/>
                <w:szCs w:val="20"/>
              </w:rPr>
              <w:t>międzynarodowa d</w:t>
            </w:r>
            <w:r w:rsidRPr="00F75294">
              <w:rPr>
                <w:rFonts w:cstheme="minorHAnsi"/>
                <w:szCs w:val="20"/>
              </w:rPr>
              <w:t>roga wodna E30 – przebiegająca Odrzańską Drogą Wodną łączącą Morze Bałtyckie w</w:t>
            </w:r>
            <w:r>
              <w:rPr>
                <w:rFonts w:cstheme="minorHAnsi"/>
                <w:szCs w:val="20"/>
              </w:rPr>
              <w:t> </w:t>
            </w:r>
            <w:r w:rsidRPr="00F75294">
              <w:rPr>
                <w:rFonts w:cstheme="minorHAnsi"/>
                <w:szCs w:val="20"/>
              </w:rPr>
              <w:t>Świnoujściu z Dunajem w Bratysławie</w:t>
            </w:r>
          </w:p>
        </w:tc>
      </w:tr>
      <w:tr w:rsidR="00EB04A3" w14:paraId="33422A23" w14:textId="77777777" w:rsidTr="00D338AF">
        <w:tc>
          <w:tcPr>
            <w:tcW w:w="1701" w:type="dxa"/>
          </w:tcPr>
          <w:p w14:paraId="3E887C2C" w14:textId="77777777" w:rsidR="00EB04A3" w:rsidRDefault="00EB04A3" w:rsidP="00EB04A3">
            <w:pPr>
              <w:spacing w:after="120"/>
              <w:jc w:val="both"/>
              <w:rPr>
                <w:b/>
              </w:rPr>
            </w:pPr>
            <w:r w:rsidRPr="00D345F0">
              <w:rPr>
                <w:b/>
              </w:rPr>
              <w:t>E40</w:t>
            </w:r>
          </w:p>
        </w:tc>
        <w:tc>
          <w:tcPr>
            <w:tcW w:w="7230" w:type="dxa"/>
          </w:tcPr>
          <w:p w14:paraId="15107416" w14:textId="77777777" w:rsidR="00EB04A3" w:rsidRDefault="00EB04A3" w:rsidP="00EB04A3">
            <w:pPr>
              <w:spacing w:after="120"/>
              <w:jc w:val="both"/>
              <w:rPr>
                <w:b/>
              </w:rPr>
            </w:pPr>
            <w:r>
              <w:rPr>
                <w:rFonts w:cstheme="minorHAnsi"/>
                <w:szCs w:val="20"/>
              </w:rPr>
              <w:t>międzynarodowa</w:t>
            </w:r>
            <w:r w:rsidRPr="00D345F0">
              <w:rPr>
                <w:rFonts w:cstheme="minorHAnsi"/>
                <w:szCs w:val="20"/>
              </w:rPr>
              <w:t xml:space="preserve"> droga wodna E40 – łącząca Morze Bałtyckie w Gdańsku</w:t>
            </w:r>
            <w:r>
              <w:rPr>
                <w:rFonts w:cstheme="minorHAnsi"/>
                <w:szCs w:val="20"/>
              </w:rPr>
              <w:t xml:space="preserve"> z Morzem Czarnym w </w:t>
            </w:r>
            <w:r w:rsidRPr="00D345F0">
              <w:rPr>
                <w:rFonts w:cstheme="minorHAnsi"/>
                <w:szCs w:val="20"/>
              </w:rPr>
              <w:t>Odessie</w:t>
            </w:r>
          </w:p>
        </w:tc>
      </w:tr>
      <w:tr w:rsidR="00EB04A3" w14:paraId="039D8EFE" w14:textId="77777777" w:rsidTr="00D338AF">
        <w:tc>
          <w:tcPr>
            <w:tcW w:w="1701" w:type="dxa"/>
          </w:tcPr>
          <w:p w14:paraId="0C5758C2" w14:textId="77777777" w:rsidR="00EB04A3" w:rsidRDefault="00EB04A3" w:rsidP="00EB04A3">
            <w:pPr>
              <w:spacing w:after="120"/>
              <w:jc w:val="both"/>
              <w:rPr>
                <w:b/>
              </w:rPr>
            </w:pPr>
            <w:r w:rsidRPr="00D345F0">
              <w:rPr>
                <w:b/>
              </w:rPr>
              <w:t>E70</w:t>
            </w:r>
          </w:p>
        </w:tc>
        <w:tc>
          <w:tcPr>
            <w:tcW w:w="7230" w:type="dxa"/>
          </w:tcPr>
          <w:p w14:paraId="0DF4CE5D" w14:textId="77777777" w:rsidR="00EB04A3" w:rsidRDefault="00EB04A3" w:rsidP="00EB04A3">
            <w:pPr>
              <w:spacing w:after="120"/>
              <w:jc w:val="both"/>
              <w:rPr>
                <w:b/>
              </w:rPr>
            </w:pPr>
            <w:r>
              <w:rPr>
                <w:rFonts w:cstheme="minorHAnsi"/>
                <w:szCs w:val="20"/>
              </w:rPr>
              <w:t>międzynarodowa droga w</w:t>
            </w:r>
            <w:r w:rsidRPr="00F75294">
              <w:rPr>
                <w:rFonts w:cstheme="minorHAnsi"/>
                <w:szCs w:val="20"/>
              </w:rPr>
              <w:t>odna E70 – łą</w:t>
            </w:r>
            <w:r>
              <w:rPr>
                <w:rFonts w:cstheme="minorHAnsi"/>
                <w:szCs w:val="20"/>
              </w:rPr>
              <w:t>cząca Odrę z Zalewem Wiślanym i </w:t>
            </w:r>
            <w:r w:rsidRPr="00F75294">
              <w:rPr>
                <w:rFonts w:cstheme="minorHAnsi"/>
                <w:szCs w:val="20"/>
              </w:rPr>
              <w:t>stanowiąca część europejskiego szlaku komunikacyjnego wschód-zachód łączącego Kłajpedę z Rotterdamem</w:t>
            </w:r>
          </w:p>
        </w:tc>
      </w:tr>
      <w:tr w:rsidR="00EB04A3" w14:paraId="41A8CCB6" w14:textId="77777777" w:rsidTr="00D338AF">
        <w:tc>
          <w:tcPr>
            <w:tcW w:w="1701" w:type="dxa"/>
          </w:tcPr>
          <w:p w14:paraId="4E836B82" w14:textId="77777777" w:rsidR="00EB04A3" w:rsidRDefault="00EB04A3" w:rsidP="00EB04A3">
            <w:pPr>
              <w:spacing w:after="120"/>
              <w:jc w:val="both"/>
              <w:rPr>
                <w:b/>
              </w:rPr>
            </w:pPr>
            <w:r w:rsidRPr="00392C68">
              <w:rPr>
                <w:b/>
              </w:rPr>
              <w:t>JST</w:t>
            </w:r>
          </w:p>
        </w:tc>
        <w:tc>
          <w:tcPr>
            <w:tcW w:w="7230" w:type="dxa"/>
          </w:tcPr>
          <w:p w14:paraId="22C02DC6" w14:textId="77777777" w:rsidR="00EB04A3" w:rsidRDefault="00EB04A3" w:rsidP="00EB04A3">
            <w:pPr>
              <w:spacing w:after="120"/>
              <w:jc w:val="both"/>
              <w:rPr>
                <w:b/>
              </w:rPr>
            </w:pPr>
            <w:r>
              <w:t>jednostki samorządu terytorialnego</w:t>
            </w:r>
          </w:p>
        </w:tc>
      </w:tr>
      <w:tr w:rsidR="00EB04A3" w14:paraId="4A0AFC95" w14:textId="77777777" w:rsidTr="00D338AF">
        <w:tc>
          <w:tcPr>
            <w:tcW w:w="1701" w:type="dxa"/>
          </w:tcPr>
          <w:p w14:paraId="03C23C69" w14:textId="77777777" w:rsidR="00EB04A3" w:rsidRDefault="00EB04A3" w:rsidP="00EB04A3">
            <w:pPr>
              <w:spacing w:after="120"/>
              <w:jc w:val="both"/>
              <w:rPr>
                <w:b/>
              </w:rPr>
            </w:pPr>
            <w:r w:rsidRPr="006E6F8F">
              <w:rPr>
                <w:b/>
              </w:rPr>
              <w:t>KPŻ2030</w:t>
            </w:r>
          </w:p>
        </w:tc>
        <w:tc>
          <w:tcPr>
            <w:tcW w:w="7230" w:type="dxa"/>
          </w:tcPr>
          <w:p w14:paraId="4D9436E6" w14:textId="77777777" w:rsidR="00EB04A3" w:rsidRDefault="00EB04A3" w:rsidP="00EB04A3">
            <w:pPr>
              <w:spacing w:after="120"/>
              <w:jc w:val="both"/>
              <w:rPr>
                <w:b/>
              </w:rPr>
            </w:pPr>
            <w:r w:rsidRPr="00782224">
              <w:rPr>
                <w:i/>
              </w:rPr>
              <w:t xml:space="preserve">Krajowy Program Żeglugowy do </w:t>
            </w:r>
            <w:r>
              <w:rPr>
                <w:i/>
              </w:rPr>
              <w:t xml:space="preserve">roku </w:t>
            </w:r>
            <w:r w:rsidRPr="00782224">
              <w:rPr>
                <w:i/>
              </w:rPr>
              <w:t>2030</w:t>
            </w:r>
          </w:p>
        </w:tc>
      </w:tr>
      <w:tr w:rsidR="00EB04A3" w14:paraId="2420F443" w14:textId="77777777" w:rsidTr="00D338AF">
        <w:tc>
          <w:tcPr>
            <w:tcW w:w="1701" w:type="dxa"/>
          </w:tcPr>
          <w:p w14:paraId="2288B09B" w14:textId="77777777" w:rsidR="00EB04A3" w:rsidRDefault="00EB04A3" w:rsidP="00EB04A3">
            <w:pPr>
              <w:spacing w:after="120"/>
              <w:jc w:val="both"/>
              <w:rPr>
                <w:b/>
              </w:rPr>
            </w:pPr>
            <w:r w:rsidRPr="006E6F8F">
              <w:rPr>
                <w:b/>
              </w:rPr>
              <w:t>KSRR2030</w:t>
            </w:r>
          </w:p>
        </w:tc>
        <w:tc>
          <w:tcPr>
            <w:tcW w:w="7230" w:type="dxa"/>
          </w:tcPr>
          <w:p w14:paraId="70EBE0EE" w14:textId="77777777" w:rsidR="00EB04A3" w:rsidRDefault="00EB04A3" w:rsidP="00EB04A3">
            <w:pPr>
              <w:spacing w:after="120"/>
              <w:jc w:val="both"/>
              <w:rPr>
                <w:b/>
              </w:rPr>
            </w:pPr>
            <w:r w:rsidRPr="00782224">
              <w:rPr>
                <w:i/>
              </w:rPr>
              <w:t>Krajowa Strategia Rozwoju Regionalnego 2030</w:t>
            </w:r>
          </w:p>
        </w:tc>
      </w:tr>
      <w:tr w:rsidR="00EB04A3" w14:paraId="4323944B" w14:textId="77777777" w:rsidTr="00D338AF">
        <w:tc>
          <w:tcPr>
            <w:tcW w:w="1701" w:type="dxa"/>
          </w:tcPr>
          <w:p w14:paraId="1F47741A" w14:textId="77777777" w:rsidR="00EB04A3" w:rsidRDefault="00EB04A3" w:rsidP="00EB04A3">
            <w:pPr>
              <w:spacing w:after="120"/>
              <w:jc w:val="both"/>
              <w:rPr>
                <w:b/>
              </w:rPr>
            </w:pPr>
            <w:r w:rsidRPr="00D345F0">
              <w:rPr>
                <w:b/>
              </w:rPr>
              <w:t>MDW</w:t>
            </w:r>
          </w:p>
        </w:tc>
        <w:tc>
          <w:tcPr>
            <w:tcW w:w="7230" w:type="dxa"/>
          </w:tcPr>
          <w:p w14:paraId="133DC10C" w14:textId="77777777" w:rsidR="00EB04A3" w:rsidRDefault="00EB04A3" w:rsidP="00EB04A3">
            <w:pPr>
              <w:spacing w:after="120"/>
              <w:jc w:val="both"/>
              <w:rPr>
                <w:b/>
              </w:rPr>
            </w:pPr>
            <w:r>
              <w:t>międzynarodowa droga wodna</w:t>
            </w:r>
          </w:p>
        </w:tc>
      </w:tr>
      <w:tr w:rsidR="00EB04A3" w14:paraId="4CCCC4AA" w14:textId="77777777" w:rsidTr="00D338AF">
        <w:tc>
          <w:tcPr>
            <w:tcW w:w="1701" w:type="dxa"/>
          </w:tcPr>
          <w:p w14:paraId="46FCDE28" w14:textId="77777777" w:rsidR="00EB04A3" w:rsidRDefault="00EB04A3" w:rsidP="00EB04A3">
            <w:pPr>
              <w:spacing w:after="120"/>
              <w:jc w:val="both"/>
              <w:rPr>
                <w:b/>
              </w:rPr>
            </w:pPr>
            <w:r w:rsidRPr="00782224">
              <w:rPr>
                <w:b/>
              </w:rPr>
              <w:t>M</w:t>
            </w:r>
            <w:r>
              <w:rPr>
                <w:b/>
              </w:rPr>
              <w:t>I</w:t>
            </w:r>
          </w:p>
        </w:tc>
        <w:tc>
          <w:tcPr>
            <w:tcW w:w="7230" w:type="dxa"/>
          </w:tcPr>
          <w:p w14:paraId="6DE3875C" w14:textId="77777777" w:rsidR="00EB04A3" w:rsidRDefault="00EB04A3" w:rsidP="00EB04A3">
            <w:pPr>
              <w:spacing w:after="120"/>
              <w:jc w:val="both"/>
              <w:rPr>
                <w:b/>
              </w:rPr>
            </w:pPr>
            <w:r>
              <w:t>Ministerstwo Infrastruktury</w:t>
            </w:r>
          </w:p>
        </w:tc>
      </w:tr>
      <w:tr w:rsidR="00EB04A3" w14:paraId="3A387B51" w14:textId="77777777" w:rsidTr="00D338AF">
        <w:tc>
          <w:tcPr>
            <w:tcW w:w="1701" w:type="dxa"/>
          </w:tcPr>
          <w:p w14:paraId="66A18B7E" w14:textId="77777777" w:rsidR="00EB04A3" w:rsidRDefault="00EB04A3" w:rsidP="00EB04A3">
            <w:pPr>
              <w:spacing w:after="120"/>
              <w:jc w:val="both"/>
              <w:rPr>
                <w:b/>
              </w:rPr>
            </w:pPr>
            <w:r w:rsidRPr="006E6F8F">
              <w:rPr>
                <w:b/>
              </w:rPr>
              <w:t>ODW</w:t>
            </w:r>
          </w:p>
        </w:tc>
        <w:tc>
          <w:tcPr>
            <w:tcW w:w="7230" w:type="dxa"/>
          </w:tcPr>
          <w:p w14:paraId="5E714387" w14:textId="77777777" w:rsidR="00EB04A3" w:rsidRDefault="00EB04A3" w:rsidP="00EB04A3">
            <w:pPr>
              <w:spacing w:after="120"/>
              <w:jc w:val="both"/>
              <w:rPr>
                <w:b/>
              </w:rPr>
            </w:pPr>
            <w:r>
              <w:t>Odrzańska Droga Wodna</w:t>
            </w:r>
          </w:p>
        </w:tc>
      </w:tr>
      <w:tr w:rsidR="00EB04A3" w14:paraId="383E70C9" w14:textId="77777777" w:rsidTr="00D338AF">
        <w:tc>
          <w:tcPr>
            <w:tcW w:w="1701" w:type="dxa"/>
          </w:tcPr>
          <w:p w14:paraId="23DFB422" w14:textId="77777777" w:rsidR="00EB04A3" w:rsidRDefault="00EB04A3" w:rsidP="00EB04A3">
            <w:pPr>
              <w:spacing w:after="120"/>
              <w:jc w:val="both"/>
              <w:rPr>
                <w:b/>
              </w:rPr>
            </w:pPr>
            <w:r w:rsidRPr="006E6F8F">
              <w:rPr>
                <w:b/>
              </w:rPr>
              <w:t>PGW WP</w:t>
            </w:r>
          </w:p>
        </w:tc>
        <w:tc>
          <w:tcPr>
            <w:tcW w:w="7230" w:type="dxa"/>
          </w:tcPr>
          <w:p w14:paraId="580E50CB" w14:textId="77777777" w:rsidR="00EB04A3" w:rsidRDefault="00EB04A3" w:rsidP="00EB04A3">
            <w:pPr>
              <w:spacing w:after="120"/>
              <w:jc w:val="both"/>
              <w:rPr>
                <w:b/>
              </w:rPr>
            </w:pPr>
            <w:r>
              <w:t>Państwowe Gospodarstwo Wodne Wody Polskie</w:t>
            </w:r>
          </w:p>
        </w:tc>
      </w:tr>
      <w:tr w:rsidR="00EB04A3" w14:paraId="6219D122" w14:textId="77777777" w:rsidTr="00D338AF">
        <w:tc>
          <w:tcPr>
            <w:tcW w:w="1701" w:type="dxa"/>
          </w:tcPr>
          <w:p w14:paraId="4E799E38" w14:textId="77777777" w:rsidR="00EB04A3" w:rsidRDefault="00EB04A3" w:rsidP="00EB04A3">
            <w:pPr>
              <w:spacing w:after="120"/>
              <w:jc w:val="both"/>
              <w:rPr>
                <w:b/>
              </w:rPr>
            </w:pPr>
            <w:r w:rsidRPr="00571F27">
              <w:rPr>
                <w:b/>
              </w:rPr>
              <w:t>POIiŚ 2014-2020</w:t>
            </w:r>
          </w:p>
        </w:tc>
        <w:tc>
          <w:tcPr>
            <w:tcW w:w="7230" w:type="dxa"/>
          </w:tcPr>
          <w:p w14:paraId="2AB7A3F6" w14:textId="4CE470E5" w:rsidR="00EB04A3" w:rsidRDefault="00EB04A3" w:rsidP="00EB04A3">
            <w:pPr>
              <w:spacing w:after="120"/>
              <w:jc w:val="both"/>
              <w:rPr>
                <w:b/>
              </w:rPr>
            </w:pPr>
            <w:r>
              <w:t>Program Operacyjny Infrastruktura i Środowisko</w:t>
            </w:r>
            <w:r w:rsidR="00A54977">
              <w:t xml:space="preserve"> na lata 2014</w:t>
            </w:r>
            <w:r w:rsidR="00E559E0">
              <w:t>–</w:t>
            </w:r>
            <w:r w:rsidR="00A54977">
              <w:t>2020</w:t>
            </w:r>
          </w:p>
        </w:tc>
      </w:tr>
      <w:tr w:rsidR="00EB04A3" w14:paraId="54CDBBF6" w14:textId="77777777" w:rsidTr="00D338AF">
        <w:tc>
          <w:tcPr>
            <w:tcW w:w="1701" w:type="dxa"/>
          </w:tcPr>
          <w:p w14:paraId="1378EB1B" w14:textId="2AF9832F" w:rsidR="00EB04A3" w:rsidRDefault="00EB04A3" w:rsidP="00EB04A3">
            <w:pPr>
              <w:spacing w:after="120"/>
              <w:jc w:val="both"/>
              <w:rPr>
                <w:b/>
              </w:rPr>
            </w:pPr>
            <w:r w:rsidRPr="006E6F8F">
              <w:rPr>
                <w:b/>
              </w:rPr>
              <w:t>Porozumienie AGN</w:t>
            </w:r>
            <w:r>
              <w:t xml:space="preserve"> </w:t>
            </w:r>
            <w:r w:rsidR="00C1219E" w:rsidRPr="000E4070">
              <w:rPr>
                <w:b/>
              </w:rPr>
              <w:t xml:space="preserve">lub </w:t>
            </w:r>
            <w:r w:rsidRPr="000E4070">
              <w:rPr>
                <w:b/>
              </w:rPr>
              <w:t>AGN</w:t>
            </w:r>
          </w:p>
        </w:tc>
        <w:tc>
          <w:tcPr>
            <w:tcW w:w="7230" w:type="dxa"/>
          </w:tcPr>
          <w:p w14:paraId="20E037E9" w14:textId="77777777" w:rsidR="00EB04A3" w:rsidRPr="00F43455" w:rsidRDefault="00EB04A3" w:rsidP="00EB04A3">
            <w:pPr>
              <w:spacing w:after="120"/>
              <w:jc w:val="both"/>
              <w:rPr>
                <w:b/>
              </w:rPr>
            </w:pPr>
            <w:r w:rsidRPr="00ED0C5F">
              <w:t>Europejskie Porozumienie w Sprawie Głównych Śródlądowych Dróg Wodnych o Znaczeniu Międzynarodowym</w:t>
            </w:r>
          </w:p>
        </w:tc>
      </w:tr>
      <w:tr w:rsidR="00EB04A3" w14:paraId="43FC1FA4" w14:textId="77777777" w:rsidTr="00D338AF">
        <w:tc>
          <w:tcPr>
            <w:tcW w:w="1701" w:type="dxa"/>
          </w:tcPr>
          <w:p w14:paraId="73B0AFCB" w14:textId="77777777" w:rsidR="00EB04A3" w:rsidRDefault="00EB04A3" w:rsidP="00EB04A3">
            <w:pPr>
              <w:spacing w:after="120"/>
              <w:jc w:val="both"/>
              <w:rPr>
                <w:b/>
              </w:rPr>
            </w:pPr>
            <w:r w:rsidRPr="006E6F8F">
              <w:rPr>
                <w:b/>
              </w:rPr>
              <w:t>PPSS</w:t>
            </w:r>
          </w:p>
        </w:tc>
        <w:tc>
          <w:tcPr>
            <w:tcW w:w="7230" w:type="dxa"/>
          </w:tcPr>
          <w:p w14:paraId="5C55005F" w14:textId="77777777" w:rsidR="00EB04A3" w:rsidRDefault="00EB04A3" w:rsidP="00EB04A3">
            <w:pPr>
              <w:spacing w:after="120"/>
              <w:jc w:val="both"/>
              <w:rPr>
                <w:b/>
              </w:rPr>
            </w:pPr>
            <w:r w:rsidRPr="00782224">
              <w:rPr>
                <w:i/>
              </w:rPr>
              <w:t>Program Przeciwdziałania Skutkom Suszy</w:t>
            </w:r>
          </w:p>
        </w:tc>
      </w:tr>
      <w:tr w:rsidR="00EB04A3" w14:paraId="58B4D480" w14:textId="77777777" w:rsidTr="00D338AF">
        <w:tc>
          <w:tcPr>
            <w:tcW w:w="1701" w:type="dxa"/>
          </w:tcPr>
          <w:p w14:paraId="3A56BC55" w14:textId="77777777" w:rsidR="00EB04A3" w:rsidRDefault="00EB04A3" w:rsidP="00EB04A3">
            <w:pPr>
              <w:spacing w:after="120"/>
              <w:jc w:val="both"/>
              <w:rPr>
                <w:b/>
              </w:rPr>
            </w:pPr>
            <w:r w:rsidRPr="00392C68">
              <w:rPr>
                <w:b/>
              </w:rPr>
              <w:t>PZRP</w:t>
            </w:r>
          </w:p>
        </w:tc>
        <w:tc>
          <w:tcPr>
            <w:tcW w:w="7230" w:type="dxa"/>
          </w:tcPr>
          <w:p w14:paraId="2C83D5FB" w14:textId="77777777" w:rsidR="00EB04A3" w:rsidRDefault="00EB04A3" w:rsidP="00EB04A3">
            <w:pPr>
              <w:spacing w:after="120"/>
              <w:jc w:val="both"/>
              <w:rPr>
                <w:b/>
              </w:rPr>
            </w:pPr>
            <w:r>
              <w:t>plany zarządzania ryzykiem przeciwpowodziowym</w:t>
            </w:r>
          </w:p>
        </w:tc>
      </w:tr>
      <w:tr w:rsidR="00EB04A3" w14:paraId="2B1B8B41" w14:textId="77777777" w:rsidTr="00D338AF">
        <w:tc>
          <w:tcPr>
            <w:tcW w:w="1701" w:type="dxa"/>
          </w:tcPr>
          <w:p w14:paraId="2C4915EE" w14:textId="77777777" w:rsidR="00EB04A3" w:rsidRDefault="00EB04A3" w:rsidP="00EB04A3">
            <w:pPr>
              <w:jc w:val="both"/>
              <w:rPr>
                <w:b/>
              </w:rPr>
            </w:pPr>
            <w:r w:rsidRPr="00366029">
              <w:rPr>
                <w:b/>
              </w:rPr>
              <w:t>Regularny transport/</w:t>
            </w:r>
          </w:p>
          <w:p w14:paraId="0ADB26BA" w14:textId="77777777" w:rsidR="00EB04A3" w:rsidRPr="00392C68" w:rsidRDefault="00EB04A3" w:rsidP="00EB04A3">
            <w:pPr>
              <w:spacing w:after="120"/>
              <w:jc w:val="both"/>
              <w:rPr>
                <w:b/>
              </w:rPr>
            </w:pPr>
            <w:r w:rsidRPr="00366029">
              <w:rPr>
                <w:b/>
              </w:rPr>
              <w:t>przewóz</w:t>
            </w:r>
          </w:p>
        </w:tc>
        <w:tc>
          <w:tcPr>
            <w:tcW w:w="7230" w:type="dxa"/>
          </w:tcPr>
          <w:p w14:paraId="14696A31" w14:textId="0BE68395" w:rsidR="00EB04A3" w:rsidRDefault="00EB04A3" w:rsidP="00FD4F81">
            <w:pPr>
              <w:spacing w:after="120"/>
              <w:jc w:val="both"/>
            </w:pPr>
            <w:r>
              <w:t xml:space="preserve">transport ładunków powyżej 400 ton rocznie, </w:t>
            </w:r>
            <w:r w:rsidR="00FD4F81">
              <w:t>na podstawie danych statystycznych</w:t>
            </w:r>
            <w:r>
              <w:t xml:space="preserve"> GUS </w:t>
            </w:r>
          </w:p>
        </w:tc>
      </w:tr>
      <w:tr w:rsidR="00EB04A3" w14:paraId="208F0084" w14:textId="77777777" w:rsidTr="00D338AF">
        <w:tc>
          <w:tcPr>
            <w:tcW w:w="1701" w:type="dxa"/>
          </w:tcPr>
          <w:p w14:paraId="5ABA11F5" w14:textId="77777777" w:rsidR="00EB04A3" w:rsidRPr="00392C68" w:rsidRDefault="00EB04A3" w:rsidP="00EB04A3">
            <w:pPr>
              <w:spacing w:after="120"/>
              <w:jc w:val="both"/>
              <w:rPr>
                <w:b/>
              </w:rPr>
            </w:pPr>
            <w:r w:rsidRPr="006E6F8F">
              <w:rPr>
                <w:b/>
              </w:rPr>
              <w:t>RIS</w:t>
            </w:r>
          </w:p>
        </w:tc>
        <w:tc>
          <w:tcPr>
            <w:tcW w:w="7230" w:type="dxa"/>
          </w:tcPr>
          <w:p w14:paraId="2F4FB993" w14:textId="48BE5A61" w:rsidR="00EB04A3" w:rsidRDefault="00EB04A3" w:rsidP="00EB04A3">
            <w:pPr>
              <w:spacing w:after="120"/>
              <w:jc w:val="both"/>
            </w:pPr>
            <w:r>
              <w:t xml:space="preserve"> System Usług Informacji Rzecznej</w:t>
            </w:r>
            <w:r w:rsidR="00F43455">
              <w:t xml:space="preserve"> (ang. </w:t>
            </w:r>
            <w:r w:rsidR="00F43455" w:rsidRPr="00F4267D">
              <w:rPr>
                <w:i/>
              </w:rPr>
              <w:t>River Information Services</w:t>
            </w:r>
            <w:r w:rsidR="00F43455" w:rsidRPr="00ED0C5F">
              <w:t>)</w:t>
            </w:r>
          </w:p>
        </w:tc>
      </w:tr>
      <w:tr w:rsidR="00760EA8" w14:paraId="43004002" w14:textId="77777777" w:rsidTr="00D338AF">
        <w:tc>
          <w:tcPr>
            <w:tcW w:w="1701" w:type="dxa"/>
          </w:tcPr>
          <w:p w14:paraId="29137FB4" w14:textId="77777777" w:rsidR="00760EA8" w:rsidRPr="006E6F8F" w:rsidRDefault="00760EA8" w:rsidP="00EB04A3">
            <w:pPr>
              <w:spacing w:after="120"/>
              <w:jc w:val="both"/>
              <w:rPr>
                <w:b/>
              </w:rPr>
            </w:pPr>
            <w:r>
              <w:rPr>
                <w:b/>
              </w:rPr>
              <w:t>RDW</w:t>
            </w:r>
          </w:p>
        </w:tc>
        <w:tc>
          <w:tcPr>
            <w:tcW w:w="7230" w:type="dxa"/>
          </w:tcPr>
          <w:p w14:paraId="6C16D542" w14:textId="44D2402A" w:rsidR="00760EA8" w:rsidRPr="00FF2F9A" w:rsidRDefault="00E559E0" w:rsidP="00EB04A3">
            <w:pPr>
              <w:spacing w:after="120"/>
              <w:jc w:val="both"/>
            </w:pPr>
            <w:r>
              <w:t>d</w:t>
            </w:r>
            <w:r w:rsidR="00760EA8">
              <w:t>yrektywa 2000/60/WE Parlamentu Europejskiego i</w:t>
            </w:r>
            <w:r w:rsidR="00FD6B2B">
              <w:t xml:space="preserve"> </w:t>
            </w:r>
            <w:r w:rsidR="00760EA8">
              <w:t xml:space="preserve">Rady z dnia 23 października 2000 r. </w:t>
            </w:r>
            <w:r w:rsidR="00760EA8" w:rsidRPr="00ED0C5F">
              <w:rPr>
                <w:i/>
              </w:rPr>
              <w:t>ustanawiająca ramy wspólnotowego działania w dziedzinie polityki wodnej</w:t>
            </w:r>
            <w:r>
              <w:t xml:space="preserve"> (</w:t>
            </w:r>
            <w:r w:rsidRPr="00E559E0">
              <w:t>Dz. Urz. WE L 327 z 22.12.2000, str. 1 – Dz. Urz. UE Polskie wydanie specjalne, rozdz. 15, t. 5, str. 275, Dz. Urz. WE L 331 z 15.12.2001, str. 1 – Dz. Urz. UE Polskie wydanie specjalne, rozdz. 15, t. 6, str. 358, Dz. Urz. UE L 81 z 20.03.2008, str. 60, Dz. Urz. UE L 348 z 24.12.2008, str. 84, Dz. Urz. UE L 140 z 05.06.2009, str. 114, Dz. Urz. UE L 226 z 24.08.2013, str. 1, Dz. Urz. UE L 353 z 28.12.2013, str. 8, Dz. Urz. UE L 311 z 31.10.2014, str. 32 oraz Dz. Urz. UE L 158 z 06.05.2021, str. 23)</w:t>
            </w:r>
          </w:p>
        </w:tc>
      </w:tr>
      <w:tr w:rsidR="00EB04A3" w14:paraId="011FBB71" w14:textId="77777777" w:rsidTr="00D338AF">
        <w:tc>
          <w:tcPr>
            <w:tcW w:w="1701" w:type="dxa"/>
          </w:tcPr>
          <w:p w14:paraId="7BA47074" w14:textId="73368FF7" w:rsidR="00EB04A3" w:rsidRPr="00392C68" w:rsidRDefault="00E559E0" w:rsidP="00EB04A3">
            <w:pPr>
              <w:spacing w:after="120"/>
              <w:jc w:val="both"/>
              <w:rPr>
                <w:b/>
              </w:rPr>
            </w:pPr>
            <w:r>
              <w:rPr>
                <w:b/>
                <w:bCs/>
              </w:rPr>
              <w:t>r</w:t>
            </w:r>
            <w:r w:rsidR="00EB04A3" w:rsidRPr="00444EBE">
              <w:rPr>
                <w:b/>
                <w:bCs/>
              </w:rPr>
              <w:t>ozporządzenie TEN-T</w:t>
            </w:r>
          </w:p>
        </w:tc>
        <w:tc>
          <w:tcPr>
            <w:tcW w:w="7230" w:type="dxa"/>
          </w:tcPr>
          <w:p w14:paraId="6E7B0946" w14:textId="1E76429F" w:rsidR="00EB04A3" w:rsidRDefault="00E559E0" w:rsidP="00EB04A3">
            <w:pPr>
              <w:spacing w:after="120"/>
              <w:jc w:val="both"/>
            </w:pPr>
            <w:r>
              <w:t>r</w:t>
            </w:r>
            <w:r w:rsidR="00EB04A3" w:rsidRPr="00EA55F3">
              <w:t>ozporządzenie Parlamentu Europejskiego i Rady (UE) nr 1315/2013 z dnia 11</w:t>
            </w:r>
            <w:r w:rsidR="00EB04A3">
              <w:t> </w:t>
            </w:r>
            <w:r w:rsidR="00EB04A3" w:rsidRPr="00EA55F3">
              <w:t xml:space="preserve">grudnia 2013 r. </w:t>
            </w:r>
            <w:r w:rsidR="00EB04A3" w:rsidRPr="00782224">
              <w:rPr>
                <w:i/>
              </w:rPr>
              <w:t>w sprawie unijnych wytycznych dotyczących rozwoju transeuropejskiej sieci transportowej</w:t>
            </w:r>
            <w:r w:rsidR="00FD6B2B">
              <w:rPr>
                <w:i/>
              </w:rPr>
              <w:t xml:space="preserve"> i uchylające decyzję nr 661/2010/UE</w:t>
            </w:r>
            <w:r w:rsidR="00EB04A3" w:rsidRPr="00EA55F3">
              <w:t xml:space="preserve"> </w:t>
            </w:r>
            <w:r w:rsidR="00EB04A3" w:rsidRPr="003B1E77">
              <w:t>(Dz. Urz. UE</w:t>
            </w:r>
            <w:r w:rsidR="00EB04A3">
              <w:t xml:space="preserve"> </w:t>
            </w:r>
            <w:r w:rsidR="00EB04A3" w:rsidRPr="00EA55F3">
              <w:t>L 348 z 20.12.2013</w:t>
            </w:r>
            <w:r w:rsidR="00FD6B2B">
              <w:t xml:space="preserve">, str. 1, Dz. Urz. UE L 136 z 09.05.2014, str. 10, Dz. </w:t>
            </w:r>
            <w:r w:rsidR="00FD6B2B">
              <w:lastRenderedPageBreak/>
              <w:t>Urz. UE L 126 z 14.05.2016, str. 3, Dz. Urz. UE L 128I z 19.05.2017, str. 1 oraz Dz. Urz. UE L 43 z 14.02.2019, str. 1</w:t>
            </w:r>
            <w:r w:rsidR="00EB04A3" w:rsidRPr="00EA55F3">
              <w:t>)</w:t>
            </w:r>
          </w:p>
        </w:tc>
      </w:tr>
      <w:tr w:rsidR="00EB04A3" w14:paraId="6108FAA7" w14:textId="77777777" w:rsidTr="00D338AF">
        <w:tc>
          <w:tcPr>
            <w:tcW w:w="1701" w:type="dxa"/>
          </w:tcPr>
          <w:p w14:paraId="39669F04" w14:textId="77777777" w:rsidR="00EB04A3" w:rsidRPr="00392C68" w:rsidRDefault="00EB04A3" w:rsidP="00EB04A3">
            <w:pPr>
              <w:spacing w:after="120"/>
              <w:jc w:val="both"/>
              <w:rPr>
                <w:b/>
              </w:rPr>
            </w:pPr>
            <w:r w:rsidRPr="006E6F8F">
              <w:rPr>
                <w:b/>
              </w:rPr>
              <w:lastRenderedPageBreak/>
              <w:t>SOR</w:t>
            </w:r>
          </w:p>
        </w:tc>
        <w:tc>
          <w:tcPr>
            <w:tcW w:w="7230" w:type="dxa"/>
          </w:tcPr>
          <w:p w14:paraId="30EF2270" w14:textId="14E3CCE6" w:rsidR="00EB04A3" w:rsidRPr="00FD6B2B" w:rsidRDefault="00E4353F" w:rsidP="00EB04A3">
            <w:pPr>
              <w:spacing w:after="120"/>
              <w:jc w:val="both"/>
            </w:pPr>
            <w:r>
              <w:t xml:space="preserve">załącznik do </w:t>
            </w:r>
            <w:r w:rsidRPr="00E4353F">
              <w:t>uchwały</w:t>
            </w:r>
            <w:r w:rsidR="00FD6B2B" w:rsidRPr="00ED0C5F">
              <w:t xml:space="preserve"> nr 8 Rady Ministrów z dnia 14 lutego 2017 r. </w:t>
            </w:r>
            <w:r w:rsidR="00FD6B2B" w:rsidRPr="00B0451B">
              <w:rPr>
                <w:i/>
              </w:rPr>
              <w:t xml:space="preserve">w sprawie przyjęcia </w:t>
            </w:r>
            <w:r w:rsidR="00EB04A3" w:rsidRPr="00B0451B">
              <w:rPr>
                <w:i/>
              </w:rPr>
              <w:t>Strategi</w:t>
            </w:r>
            <w:r w:rsidR="00FD6B2B" w:rsidRPr="00B0451B">
              <w:rPr>
                <w:i/>
              </w:rPr>
              <w:t>i</w:t>
            </w:r>
            <w:r w:rsidR="00EB04A3" w:rsidRPr="00B0451B">
              <w:rPr>
                <w:i/>
              </w:rPr>
              <w:t xml:space="preserve"> na Rzecz Odpowiedzialnego Rozwoju</w:t>
            </w:r>
            <w:r w:rsidR="00EB04A3" w:rsidRPr="00B0451B" w:rsidDel="008F66A0">
              <w:rPr>
                <w:i/>
              </w:rPr>
              <w:t xml:space="preserve"> </w:t>
            </w:r>
            <w:r w:rsidR="00EB04A3" w:rsidRPr="00B0451B">
              <w:rPr>
                <w:i/>
              </w:rPr>
              <w:t xml:space="preserve">do roku </w:t>
            </w:r>
            <w:r w:rsidR="005C3930" w:rsidRPr="00B0451B">
              <w:rPr>
                <w:i/>
              </w:rPr>
              <w:t>2020 (z perspektywą do </w:t>
            </w:r>
            <w:r w:rsidR="00EB04A3" w:rsidRPr="00B0451B">
              <w:rPr>
                <w:i/>
              </w:rPr>
              <w:t>2030 r.)</w:t>
            </w:r>
            <w:r w:rsidR="00FD6B2B" w:rsidRPr="00ED0C5F">
              <w:t xml:space="preserve"> (M.P. poz. 260)</w:t>
            </w:r>
          </w:p>
        </w:tc>
      </w:tr>
      <w:tr w:rsidR="00EB04A3" w14:paraId="6574CD2A" w14:textId="77777777" w:rsidTr="00D338AF">
        <w:tc>
          <w:tcPr>
            <w:tcW w:w="1701" w:type="dxa"/>
          </w:tcPr>
          <w:p w14:paraId="3084BBF3" w14:textId="77777777" w:rsidR="00EB04A3" w:rsidRPr="00392C68" w:rsidRDefault="00EB04A3" w:rsidP="00EB04A3">
            <w:pPr>
              <w:spacing w:after="120"/>
              <w:jc w:val="both"/>
              <w:rPr>
                <w:b/>
              </w:rPr>
            </w:pPr>
            <w:r w:rsidRPr="006E6F8F">
              <w:rPr>
                <w:b/>
              </w:rPr>
              <w:t>SZRT</w:t>
            </w:r>
          </w:p>
        </w:tc>
        <w:tc>
          <w:tcPr>
            <w:tcW w:w="7230" w:type="dxa"/>
          </w:tcPr>
          <w:p w14:paraId="6F2B269A" w14:textId="6A687B0D" w:rsidR="00EB04A3" w:rsidRPr="00FD6B2B" w:rsidRDefault="00E4353F" w:rsidP="00EB04A3">
            <w:pPr>
              <w:spacing w:after="120"/>
              <w:jc w:val="both"/>
            </w:pPr>
            <w:r>
              <w:t xml:space="preserve">załącznik do </w:t>
            </w:r>
            <w:r w:rsidRPr="00E4353F">
              <w:t>uchwały</w:t>
            </w:r>
            <w:r w:rsidR="00FD6B2B" w:rsidRPr="00ED0C5F">
              <w:t xml:space="preserve"> nr 105 Rady Ministrów z dnia 24 września 2019 r. </w:t>
            </w:r>
            <w:r w:rsidR="00FD6B2B" w:rsidRPr="00B0451B">
              <w:rPr>
                <w:i/>
              </w:rPr>
              <w:t>w sprawie przyjęcia „</w:t>
            </w:r>
            <w:r w:rsidR="00EB04A3" w:rsidRPr="00B0451B">
              <w:rPr>
                <w:i/>
              </w:rPr>
              <w:t>Strategi</w:t>
            </w:r>
            <w:r w:rsidR="00FD6B2B" w:rsidRPr="00B0451B">
              <w:rPr>
                <w:i/>
              </w:rPr>
              <w:t>i</w:t>
            </w:r>
            <w:r w:rsidR="00EB04A3" w:rsidRPr="00B0451B">
              <w:rPr>
                <w:i/>
              </w:rPr>
              <w:t xml:space="preserve"> Zrównoważonego Rozwoju Transportu do 2030 r</w:t>
            </w:r>
            <w:r w:rsidR="00FD6B2B" w:rsidRPr="00B0451B">
              <w:rPr>
                <w:i/>
              </w:rPr>
              <w:t xml:space="preserve">oku” </w:t>
            </w:r>
            <w:r w:rsidR="00FD6B2B" w:rsidRPr="00ED0C5F">
              <w:t>(M.P. poz. 1054)</w:t>
            </w:r>
          </w:p>
        </w:tc>
      </w:tr>
      <w:tr w:rsidR="00EB04A3" w:rsidRPr="002237D7" w14:paraId="22440776" w14:textId="77777777" w:rsidTr="00D338AF">
        <w:tc>
          <w:tcPr>
            <w:tcW w:w="1701" w:type="dxa"/>
          </w:tcPr>
          <w:p w14:paraId="4CEFC1C3" w14:textId="77777777" w:rsidR="00EB04A3" w:rsidRPr="00392C68" w:rsidRDefault="00EB04A3" w:rsidP="00EB04A3">
            <w:pPr>
              <w:spacing w:after="120"/>
              <w:jc w:val="both"/>
              <w:rPr>
                <w:b/>
              </w:rPr>
            </w:pPr>
            <w:r w:rsidRPr="006E6F8F">
              <w:rPr>
                <w:b/>
              </w:rPr>
              <w:t>TEN-T</w:t>
            </w:r>
          </w:p>
        </w:tc>
        <w:tc>
          <w:tcPr>
            <w:tcW w:w="7230" w:type="dxa"/>
          </w:tcPr>
          <w:p w14:paraId="24E93932" w14:textId="629C496D" w:rsidR="00EB04A3" w:rsidRPr="00BF2339" w:rsidRDefault="00B0451B" w:rsidP="00B0451B">
            <w:pPr>
              <w:spacing w:after="120"/>
              <w:jc w:val="both"/>
              <w:rPr>
                <w:lang w:val="en-GB"/>
              </w:rPr>
            </w:pPr>
            <w:r w:rsidRPr="00BF2339">
              <w:rPr>
                <w:lang w:val="en-GB"/>
              </w:rPr>
              <w:t>Transeuropejska Sieć Transportowa</w:t>
            </w:r>
            <w:r w:rsidRPr="00BF2339">
              <w:rPr>
                <w:rStyle w:val="st"/>
                <w:lang w:val="en-GB"/>
              </w:rPr>
              <w:t xml:space="preserve"> </w:t>
            </w:r>
            <w:r>
              <w:rPr>
                <w:rStyle w:val="st"/>
                <w:lang w:val="en-GB"/>
              </w:rPr>
              <w:t xml:space="preserve">(ang. </w:t>
            </w:r>
            <w:r w:rsidR="00EB04A3" w:rsidRPr="00ED0C5F">
              <w:rPr>
                <w:rStyle w:val="st"/>
                <w:i/>
                <w:lang w:val="en-GB"/>
              </w:rPr>
              <w:t>Trans-European Transport Networks</w:t>
            </w:r>
            <w:r w:rsidR="00EB04A3" w:rsidRPr="00BF2339">
              <w:rPr>
                <w:lang w:val="en-GB"/>
              </w:rPr>
              <w:t>)</w:t>
            </w:r>
          </w:p>
        </w:tc>
      </w:tr>
      <w:tr w:rsidR="00EB04A3" w14:paraId="7B6E159D" w14:textId="77777777" w:rsidTr="00D338AF">
        <w:tc>
          <w:tcPr>
            <w:tcW w:w="1701" w:type="dxa"/>
          </w:tcPr>
          <w:p w14:paraId="26DEFA9B" w14:textId="77777777" w:rsidR="00EB04A3" w:rsidRPr="00392C68" w:rsidRDefault="00EB04A3" w:rsidP="00EB04A3">
            <w:pPr>
              <w:spacing w:after="120"/>
              <w:jc w:val="both"/>
              <w:rPr>
                <w:b/>
              </w:rPr>
            </w:pPr>
            <w:r w:rsidRPr="007326FC">
              <w:rPr>
                <w:b/>
                <w:bCs/>
              </w:rPr>
              <w:t>UE</w:t>
            </w:r>
          </w:p>
        </w:tc>
        <w:tc>
          <w:tcPr>
            <w:tcW w:w="7230" w:type="dxa"/>
          </w:tcPr>
          <w:p w14:paraId="5340E3C0" w14:textId="77777777" w:rsidR="00EB04A3" w:rsidRDefault="00EB04A3" w:rsidP="00EB04A3">
            <w:pPr>
              <w:spacing w:after="120"/>
              <w:jc w:val="both"/>
            </w:pPr>
            <w:r>
              <w:t>Unia Europejska</w:t>
            </w:r>
          </w:p>
        </w:tc>
      </w:tr>
      <w:tr w:rsidR="00EB04A3" w14:paraId="489171C9" w14:textId="77777777" w:rsidTr="00D338AF">
        <w:tc>
          <w:tcPr>
            <w:tcW w:w="1701" w:type="dxa"/>
          </w:tcPr>
          <w:p w14:paraId="49401235" w14:textId="77777777" w:rsidR="00EB04A3" w:rsidRPr="007326FC" w:rsidRDefault="00EB04A3" w:rsidP="00EB04A3">
            <w:pPr>
              <w:spacing w:after="120"/>
              <w:jc w:val="both"/>
              <w:rPr>
                <w:b/>
                <w:bCs/>
              </w:rPr>
            </w:pPr>
            <w:r w:rsidRPr="00392C68">
              <w:rPr>
                <w:b/>
              </w:rPr>
              <w:t>UŻŚ</w:t>
            </w:r>
          </w:p>
        </w:tc>
        <w:tc>
          <w:tcPr>
            <w:tcW w:w="7230" w:type="dxa"/>
          </w:tcPr>
          <w:p w14:paraId="3A0763EE" w14:textId="77777777" w:rsidR="00EB04A3" w:rsidRDefault="00EB04A3" w:rsidP="00EB04A3">
            <w:pPr>
              <w:spacing w:after="120"/>
              <w:jc w:val="both"/>
            </w:pPr>
            <w:r>
              <w:t>Urząd Żeglugi Śródlądowej</w:t>
            </w:r>
          </w:p>
        </w:tc>
      </w:tr>
      <w:tr w:rsidR="00EB04A3" w14:paraId="02F4025B" w14:textId="77777777" w:rsidTr="00D338AF">
        <w:tc>
          <w:tcPr>
            <w:tcW w:w="1701" w:type="dxa"/>
          </w:tcPr>
          <w:p w14:paraId="0EC6FB12" w14:textId="6A2C0146" w:rsidR="00EB04A3" w:rsidRPr="00392C68" w:rsidRDefault="00C21059" w:rsidP="00EB04A3">
            <w:pPr>
              <w:spacing w:after="120"/>
              <w:jc w:val="both"/>
              <w:rPr>
                <w:b/>
              </w:rPr>
            </w:pPr>
            <w:r>
              <w:rPr>
                <w:b/>
              </w:rPr>
              <w:t>w</w:t>
            </w:r>
            <w:r w:rsidR="00EB04A3">
              <w:rPr>
                <w:b/>
              </w:rPr>
              <w:t>ąskie gardła</w:t>
            </w:r>
          </w:p>
        </w:tc>
        <w:tc>
          <w:tcPr>
            <w:tcW w:w="7230" w:type="dxa"/>
          </w:tcPr>
          <w:p w14:paraId="029AAD39" w14:textId="77777777" w:rsidR="00EB04A3" w:rsidRDefault="00EB04A3" w:rsidP="00EB04A3">
            <w:pPr>
              <w:spacing w:after="120"/>
              <w:jc w:val="both"/>
            </w:pPr>
            <w:r>
              <w:t xml:space="preserve">miejsca limitujące żeglugę, obejmujące m.in. odcinki szlaków wodnych o zbyt małej głębokości tranzytowej, zbyt małe prześwity pod </w:t>
            </w:r>
            <w:r w:rsidRPr="00C465B5">
              <w:rPr>
                <w:rFonts w:cstheme="minorHAnsi"/>
              </w:rPr>
              <w:t>mostami drogowymi i kolejowymi</w:t>
            </w:r>
            <w:r>
              <w:t xml:space="preserve"> i inną infrastrukturą krzyżującą się z drogą wodną czy niewydajne śluzy</w:t>
            </w:r>
          </w:p>
        </w:tc>
      </w:tr>
      <w:tr w:rsidR="00EB04A3" w14:paraId="555E9970" w14:textId="77777777" w:rsidTr="00D338AF">
        <w:tc>
          <w:tcPr>
            <w:tcW w:w="1701" w:type="dxa"/>
          </w:tcPr>
          <w:p w14:paraId="660B1BB3" w14:textId="77777777" w:rsidR="00EB04A3" w:rsidRDefault="00EB04A3" w:rsidP="00EB04A3">
            <w:pPr>
              <w:spacing w:after="120"/>
              <w:jc w:val="both"/>
              <w:rPr>
                <w:b/>
              </w:rPr>
            </w:pPr>
            <w:r w:rsidRPr="00571F27">
              <w:rPr>
                <w:b/>
              </w:rPr>
              <w:t>WWŻ</w:t>
            </w:r>
          </w:p>
        </w:tc>
        <w:tc>
          <w:tcPr>
            <w:tcW w:w="7230" w:type="dxa"/>
          </w:tcPr>
          <w:p w14:paraId="53328D2B" w14:textId="77777777" w:rsidR="00EB04A3" w:rsidRDefault="00576303" w:rsidP="00EB04A3">
            <w:pPr>
              <w:spacing w:after="120"/>
              <w:jc w:val="both"/>
            </w:pPr>
            <w:r>
              <w:t xml:space="preserve">Najwyższa Woda Żeglowna – </w:t>
            </w:r>
            <w:r w:rsidRPr="00576303">
              <w:t>ustalony stan wody, po którego przekroczeniu uprawianie żeglugi jest zabronione</w:t>
            </w:r>
          </w:p>
        </w:tc>
      </w:tr>
      <w:tr w:rsidR="00EB04A3" w14:paraId="293BBAAE" w14:textId="77777777" w:rsidTr="00D338AF">
        <w:tc>
          <w:tcPr>
            <w:tcW w:w="1701" w:type="dxa"/>
          </w:tcPr>
          <w:p w14:paraId="29315054" w14:textId="77777777" w:rsidR="00EB04A3" w:rsidRPr="00571F27" w:rsidRDefault="00EB04A3" w:rsidP="00EB04A3">
            <w:pPr>
              <w:spacing w:after="120"/>
              <w:jc w:val="both"/>
              <w:rPr>
                <w:b/>
              </w:rPr>
            </w:pPr>
            <w:r w:rsidRPr="006E6F8F">
              <w:rPr>
                <w:b/>
              </w:rPr>
              <w:t>VTS/VTMS</w:t>
            </w:r>
          </w:p>
        </w:tc>
        <w:tc>
          <w:tcPr>
            <w:tcW w:w="7230" w:type="dxa"/>
          </w:tcPr>
          <w:p w14:paraId="63E37CE8" w14:textId="02E5D71D" w:rsidR="00EB04A3" w:rsidRDefault="00B0451B" w:rsidP="00B0451B">
            <w:pPr>
              <w:spacing w:after="120"/>
              <w:jc w:val="both"/>
            </w:pPr>
            <w:r>
              <w:t xml:space="preserve">Służba Kontroli Ruchu/Służba Zarządzania Kontrolą Ruchu (ang. </w:t>
            </w:r>
            <w:r w:rsidR="00EB04A3" w:rsidRPr="00ED0C5F">
              <w:rPr>
                <w:i/>
              </w:rPr>
              <w:t>Vessel Traffic Service/Vessel Traffic Management System</w:t>
            </w:r>
            <w:r w:rsidR="00EB04A3">
              <w:t>)</w:t>
            </w:r>
          </w:p>
        </w:tc>
      </w:tr>
      <w:tr w:rsidR="00EB04A3" w14:paraId="45AE032B" w14:textId="77777777" w:rsidTr="00D338AF">
        <w:tc>
          <w:tcPr>
            <w:tcW w:w="1701" w:type="dxa"/>
          </w:tcPr>
          <w:p w14:paraId="73757C5A" w14:textId="77777777" w:rsidR="00EB04A3" w:rsidRPr="00571F27" w:rsidRDefault="00EB04A3" w:rsidP="00EB04A3">
            <w:pPr>
              <w:spacing w:after="120"/>
              <w:jc w:val="both"/>
              <w:rPr>
                <w:b/>
              </w:rPr>
            </w:pPr>
            <w:r w:rsidRPr="006323D5">
              <w:rPr>
                <w:b/>
                <w:bCs/>
              </w:rPr>
              <w:t>ZMPG</w:t>
            </w:r>
          </w:p>
        </w:tc>
        <w:tc>
          <w:tcPr>
            <w:tcW w:w="7230" w:type="dxa"/>
          </w:tcPr>
          <w:p w14:paraId="7D306C0C" w14:textId="77777777" w:rsidR="00EB04A3" w:rsidRDefault="00EB04A3" w:rsidP="00EB04A3">
            <w:pPr>
              <w:spacing w:after="120"/>
              <w:jc w:val="both"/>
            </w:pPr>
            <w:r>
              <w:t>Zarząd Morskiego Portu Gdańsk S.A.</w:t>
            </w:r>
          </w:p>
        </w:tc>
      </w:tr>
      <w:tr w:rsidR="00EB04A3" w14:paraId="78C3C1B3" w14:textId="77777777" w:rsidTr="00D338AF">
        <w:tc>
          <w:tcPr>
            <w:tcW w:w="1701" w:type="dxa"/>
          </w:tcPr>
          <w:p w14:paraId="3FBC575F" w14:textId="77777777" w:rsidR="00EB04A3" w:rsidRPr="00571F27" w:rsidRDefault="00EB04A3" w:rsidP="00EB04A3">
            <w:pPr>
              <w:spacing w:after="120"/>
              <w:jc w:val="both"/>
              <w:rPr>
                <w:b/>
              </w:rPr>
            </w:pPr>
            <w:r w:rsidRPr="00122057">
              <w:rPr>
                <w:b/>
              </w:rPr>
              <w:t>ZMPSiŚ S.A</w:t>
            </w:r>
            <w:r>
              <w:t>.</w:t>
            </w:r>
          </w:p>
        </w:tc>
        <w:tc>
          <w:tcPr>
            <w:tcW w:w="7230" w:type="dxa"/>
          </w:tcPr>
          <w:p w14:paraId="3770ADAE" w14:textId="77777777" w:rsidR="00EB04A3" w:rsidRDefault="00EB04A3" w:rsidP="00EB04A3">
            <w:pPr>
              <w:spacing w:after="120"/>
              <w:jc w:val="both"/>
            </w:pPr>
            <w:r>
              <w:t>Zarząd Morskich Portów Szczecin i Świnoujście S.A.</w:t>
            </w:r>
          </w:p>
        </w:tc>
      </w:tr>
    </w:tbl>
    <w:p w14:paraId="08EAF9E6" w14:textId="77777777" w:rsidR="00A4431F" w:rsidRDefault="00A4431F" w:rsidP="00DC5267">
      <w:pPr>
        <w:spacing w:after="100"/>
        <w:jc w:val="both"/>
        <w:rPr>
          <w:rStyle w:val="Nagwek1Znak"/>
        </w:rPr>
      </w:pPr>
    </w:p>
    <w:p w14:paraId="3981A86C" w14:textId="77777777" w:rsidR="00542AA4" w:rsidRPr="0081530A" w:rsidRDefault="00460B68" w:rsidP="0036437E">
      <w:pPr>
        <w:pStyle w:val="Nagwek1"/>
        <w:numPr>
          <w:ilvl w:val="0"/>
          <w:numId w:val="9"/>
        </w:numPr>
      </w:pPr>
      <w:bookmarkStart w:id="3" w:name="_Toc48899969"/>
      <w:bookmarkStart w:id="4" w:name="_Toc65163548"/>
      <w:r>
        <w:br w:type="column"/>
      </w:r>
      <w:bookmarkStart w:id="5" w:name="_Toc134619711"/>
      <w:r w:rsidR="00542AA4" w:rsidRPr="0081530A">
        <w:lastRenderedPageBreak/>
        <w:t xml:space="preserve">Założenia </w:t>
      </w:r>
      <w:r w:rsidR="00542AA4" w:rsidRPr="006A3164">
        <w:rPr>
          <w:i/>
        </w:rPr>
        <w:t xml:space="preserve">Krajowego Programu Żeglugowego do </w:t>
      </w:r>
      <w:r w:rsidR="00EC62B9" w:rsidRPr="006A3164">
        <w:rPr>
          <w:i/>
        </w:rPr>
        <w:t xml:space="preserve">roku </w:t>
      </w:r>
      <w:r w:rsidR="00542AA4" w:rsidRPr="006A3164">
        <w:rPr>
          <w:i/>
        </w:rPr>
        <w:t>2030</w:t>
      </w:r>
      <w:bookmarkEnd w:id="3"/>
      <w:bookmarkEnd w:id="4"/>
      <w:bookmarkEnd w:id="5"/>
      <w:r w:rsidR="00542AA4" w:rsidRPr="0081530A">
        <w:t xml:space="preserve"> </w:t>
      </w:r>
    </w:p>
    <w:p w14:paraId="3E271618" w14:textId="06890BDC" w:rsidR="00542AA4" w:rsidRDefault="00542AA4" w:rsidP="00542AA4">
      <w:pPr>
        <w:jc w:val="both"/>
      </w:pPr>
      <w:r w:rsidRPr="007326FC">
        <w:rPr>
          <w:i/>
        </w:rPr>
        <w:t>Krajowy Program Żeglugowy do roku 2030</w:t>
      </w:r>
      <w:r w:rsidRPr="00A505A7">
        <w:t xml:space="preserve"> </w:t>
      </w:r>
      <w:r>
        <w:t xml:space="preserve">jest programem rozwoju, o którym mowa w przepisach ustawy z dnia 6 grudnia 2006 r. </w:t>
      </w:r>
      <w:r w:rsidRPr="007326FC">
        <w:rPr>
          <w:i/>
        </w:rPr>
        <w:t>o zasadach prowadzenia polityki rozwoju</w:t>
      </w:r>
      <w:r w:rsidR="00F153D0">
        <w:rPr>
          <w:i/>
        </w:rPr>
        <w:t xml:space="preserve"> </w:t>
      </w:r>
      <w:r w:rsidR="00F153D0">
        <w:t>(Dz.</w:t>
      </w:r>
      <w:r w:rsidR="00C21059">
        <w:t xml:space="preserve"> </w:t>
      </w:r>
      <w:r w:rsidR="00F153D0">
        <w:t>U.</w:t>
      </w:r>
      <w:r w:rsidR="00005D77">
        <w:t xml:space="preserve"> z</w:t>
      </w:r>
      <w:r w:rsidR="00F153D0">
        <w:t xml:space="preserve"> </w:t>
      </w:r>
      <w:r w:rsidR="0048166A">
        <w:t xml:space="preserve">2023 </w:t>
      </w:r>
      <w:r w:rsidR="00005D77">
        <w:t>r.</w:t>
      </w:r>
      <w:r w:rsidR="00F153D0">
        <w:t xml:space="preserve"> </w:t>
      </w:r>
      <w:r w:rsidR="0048166A">
        <w:t>poz. 225 i</w:t>
      </w:r>
      <w:r w:rsidR="00ED0C5F">
        <w:t> </w:t>
      </w:r>
      <w:r w:rsidR="0048166A">
        <w:t>412</w:t>
      </w:r>
      <w:r w:rsidR="00FD4F81">
        <w:t xml:space="preserve">). </w:t>
      </w:r>
      <w:r w:rsidR="0037237F">
        <w:t>Program jest</w:t>
      </w:r>
      <w:r w:rsidR="00CB3ED3">
        <w:t xml:space="preserve"> podstawowym</w:t>
      </w:r>
      <w:r w:rsidR="0037237F">
        <w:t xml:space="preserve"> </w:t>
      </w:r>
      <w:r>
        <w:t>dokument</w:t>
      </w:r>
      <w:r w:rsidR="0037237F">
        <w:t>em</w:t>
      </w:r>
      <w:r>
        <w:t xml:space="preserve"> </w:t>
      </w:r>
      <w:r w:rsidR="001F5B5E">
        <w:t>planistycznym sektora żeglugi śródlądowej</w:t>
      </w:r>
      <w:r>
        <w:t xml:space="preserve"> dla realizacji celów określonych w:</w:t>
      </w:r>
    </w:p>
    <w:p w14:paraId="7C876EE8" w14:textId="485AA0D5" w:rsidR="00542AA4" w:rsidRDefault="00542AA4" w:rsidP="0036437E">
      <w:pPr>
        <w:pStyle w:val="Akapitzlist"/>
        <w:numPr>
          <w:ilvl w:val="0"/>
          <w:numId w:val="23"/>
        </w:numPr>
        <w:jc w:val="both"/>
      </w:pPr>
      <w:r>
        <w:t xml:space="preserve">średniookresowej strategii rozwoju kraju – </w:t>
      </w:r>
      <w:r w:rsidR="008F5753">
        <w:rPr>
          <w:i/>
        </w:rPr>
        <w:t>SOR</w:t>
      </w:r>
      <w:r w:rsidR="00847213">
        <w:t>,</w:t>
      </w:r>
    </w:p>
    <w:p w14:paraId="72B6B277" w14:textId="57D8ED29" w:rsidR="00542AA4" w:rsidRDefault="00542AA4" w:rsidP="0036437E">
      <w:pPr>
        <w:pStyle w:val="Akapitzlist"/>
        <w:numPr>
          <w:ilvl w:val="0"/>
          <w:numId w:val="23"/>
        </w:numPr>
        <w:jc w:val="both"/>
      </w:pPr>
      <w:r>
        <w:t xml:space="preserve">sektorowej strategii rozwoju – </w:t>
      </w:r>
      <w:r w:rsidR="008F5753">
        <w:rPr>
          <w:i/>
        </w:rPr>
        <w:t>SZRT</w:t>
      </w:r>
      <w:r>
        <w:t xml:space="preserve">. </w:t>
      </w:r>
    </w:p>
    <w:p w14:paraId="65E9668E" w14:textId="1DB04046" w:rsidR="00542AA4" w:rsidRDefault="0037237F" w:rsidP="00542AA4">
      <w:pPr>
        <w:jc w:val="both"/>
      </w:pPr>
      <w:r>
        <w:t>Z</w:t>
      </w:r>
      <w:r w:rsidR="00542AA4">
        <w:t>akres interwencji przewidziany w KPŻ2030 wymaga zapewnienia zgodności z perspektywą czas</w:t>
      </w:r>
      <w:r w:rsidR="00142BC2">
        <w:t>ową obowiązywania SOR oraz SZRT</w:t>
      </w:r>
      <w:r w:rsidR="00D61AB5">
        <w:t>,</w:t>
      </w:r>
      <w:r w:rsidR="00542AA4">
        <w:t xml:space="preserve"> co oznacza, że w niniejszym dokumencie ujęte zostały działania, które zostaną zrealizowane do 2030 r.</w:t>
      </w:r>
      <w:r w:rsidR="00FA40ED">
        <w:t xml:space="preserve"> </w:t>
      </w:r>
      <w:r w:rsidR="00542AA4">
        <w:t>W działaniach realizujących cel KPŻ2030 wskazana została</w:t>
      </w:r>
      <w:r w:rsidR="00FB56A8">
        <w:t xml:space="preserve"> </w:t>
      </w:r>
      <w:r w:rsidR="003F1E1F">
        <w:t>m.in.</w:t>
      </w:r>
      <w:r w:rsidR="00542AA4">
        <w:t xml:space="preserve"> lista </w:t>
      </w:r>
      <w:r w:rsidR="00542AA4" w:rsidRPr="000D0D80">
        <w:rPr>
          <w:color w:val="000000" w:themeColor="text1"/>
        </w:rPr>
        <w:t xml:space="preserve">projektów </w:t>
      </w:r>
      <w:r w:rsidR="00542AA4">
        <w:t>inwestycyjnych</w:t>
      </w:r>
      <w:r w:rsidR="00FE3BE6">
        <w:t xml:space="preserve"> na drogach wodnych</w:t>
      </w:r>
      <w:r w:rsidR="00375F81">
        <w:t xml:space="preserve"> oraz działań na rzecz rozwoju zrównoważonej żeglugi</w:t>
      </w:r>
      <w:r w:rsidR="00572339">
        <w:t>. Mając na uwadze</w:t>
      </w:r>
      <w:r w:rsidR="00542AA4">
        <w:t xml:space="preserve"> charakter</w:t>
      </w:r>
      <w:r w:rsidR="00572339">
        <w:t xml:space="preserve"> tych projektów</w:t>
      </w:r>
      <w:r w:rsidR="00FA40ED">
        <w:t xml:space="preserve"> </w:t>
      </w:r>
      <w:r w:rsidR="005152B7">
        <w:t>(</w:t>
      </w:r>
      <w:r w:rsidR="00D61AB5">
        <w:t>polegających na</w:t>
      </w:r>
      <w:r w:rsidR="00542AA4">
        <w:t xml:space="preserve"> odbudow</w:t>
      </w:r>
      <w:r w:rsidR="00D61AB5">
        <w:t>ie</w:t>
      </w:r>
      <w:r w:rsidR="00542AA4">
        <w:t xml:space="preserve"> zabudowy regulacyjnej i </w:t>
      </w:r>
      <w:r>
        <w:t>modernizacj</w:t>
      </w:r>
      <w:r w:rsidR="00D61AB5">
        <w:t>i</w:t>
      </w:r>
      <w:r>
        <w:t xml:space="preserve"> </w:t>
      </w:r>
      <w:r w:rsidR="00542AA4">
        <w:t>obiektów hydrotechnicznych</w:t>
      </w:r>
      <w:r w:rsidR="00FE3BE6">
        <w:t xml:space="preserve"> likwidując</w:t>
      </w:r>
      <w:r w:rsidR="00D61AB5">
        <w:t>ych</w:t>
      </w:r>
      <w:r w:rsidR="00FE3BE6">
        <w:t xml:space="preserve"> </w:t>
      </w:r>
      <w:r w:rsidR="00572339" w:rsidRPr="007326FC">
        <w:rPr>
          <w:i/>
        </w:rPr>
        <w:t>wąskie gardła</w:t>
      </w:r>
      <w:r w:rsidR="00572339">
        <w:t xml:space="preserve"> </w:t>
      </w:r>
      <w:r w:rsidR="00FE3BE6">
        <w:t>istotne dla prowadzenia transportu</w:t>
      </w:r>
      <w:r w:rsidR="00375F81">
        <w:t xml:space="preserve"> oraz </w:t>
      </w:r>
      <w:r w:rsidR="008C6F05">
        <w:t>dalszy rozwój systemu RI</w:t>
      </w:r>
      <w:r w:rsidR="005152B7">
        <w:t>S</w:t>
      </w:r>
      <w:r w:rsidR="00375F81">
        <w:t>, a także działania na rzecz wzmocnienia funkcjonowania rynku żeglugowego</w:t>
      </w:r>
      <w:r w:rsidR="005152B7">
        <w:t>)</w:t>
      </w:r>
      <w:r w:rsidR="007F1FEC">
        <w:t>,</w:t>
      </w:r>
      <w:r w:rsidR="000E380A">
        <w:t xml:space="preserve"> przewiduje </w:t>
      </w:r>
      <w:r w:rsidR="00572339">
        <w:t>się</w:t>
      </w:r>
      <w:r w:rsidR="000E380A">
        <w:t>,</w:t>
      </w:r>
      <w:r w:rsidR="00572339">
        <w:t xml:space="preserve"> że </w:t>
      </w:r>
      <w:r w:rsidR="006A6B28">
        <w:t xml:space="preserve">zostaną zakończone </w:t>
      </w:r>
      <w:r w:rsidR="00542AA4">
        <w:t>do 2030 r.</w:t>
      </w:r>
      <w:r w:rsidR="00EF1363">
        <w:t xml:space="preserve"> </w:t>
      </w:r>
      <w:r w:rsidR="008C6F05" w:rsidRPr="00AB4225">
        <w:rPr>
          <w:b/>
        </w:rPr>
        <w:t>Z</w:t>
      </w:r>
      <w:r w:rsidR="00EF1363" w:rsidRPr="00AB4225">
        <w:rPr>
          <w:b/>
        </w:rPr>
        <w:t xml:space="preserve">akres </w:t>
      </w:r>
      <w:r w:rsidR="00375F81">
        <w:rPr>
          <w:b/>
        </w:rPr>
        <w:t xml:space="preserve"> </w:t>
      </w:r>
      <w:r w:rsidR="00EF1363" w:rsidRPr="00AB4225">
        <w:rPr>
          <w:b/>
        </w:rPr>
        <w:t>wskazanych inwestycji ograniczony jest</w:t>
      </w:r>
      <w:r w:rsidR="00F41DAA" w:rsidRPr="00AB4225">
        <w:rPr>
          <w:b/>
        </w:rPr>
        <w:t> </w:t>
      </w:r>
      <w:r w:rsidR="00EF1363" w:rsidRPr="00AB4225">
        <w:rPr>
          <w:b/>
        </w:rPr>
        <w:t>do</w:t>
      </w:r>
      <w:r w:rsidR="00F41DAA" w:rsidRPr="00AB4225">
        <w:rPr>
          <w:b/>
        </w:rPr>
        <w:t> </w:t>
      </w:r>
      <w:r w:rsidR="00EF1363" w:rsidRPr="00AB4225">
        <w:rPr>
          <w:b/>
        </w:rPr>
        <w:t xml:space="preserve">projektów </w:t>
      </w:r>
      <w:r w:rsidR="005317E8" w:rsidRPr="00AB4225">
        <w:rPr>
          <w:b/>
        </w:rPr>
        <w:t xml:space="preserve">realizowanych </w:t>
      </w:r>
      <w:r w:rsidR="00EF1363" w:rsidRPr="00AB4225">
        <w:rPr>
          <w:b/>
        </w:rPr>
        <w:t>na</w:t>
      </w:r>
      <w:r w:rsidR="0038278F" w:rsidRPr="00AB4225">
        <w:rPr>
          <w:b/>
        </w:rPr>
        <w:t xml:space="preserve"> </w:t>
      </w:r>
      <w:r w:rsidR="00EF1363" w:rsidRPr="00AB4225">
        <w:rPr>
          <w:b/>
        </w:rPr>
        <w:t>infrastrukturze liniowej i</w:t>
      </w:r>
      <w:r w:rsidR="00062148">
        <w:rPr>
          <w:b/>
        </w:rPr>
        <w:t> </w:t>
      </w:r>
      <w:r w:rsidR="00EF1363" w:rsidRPr="00AB4225">
        <w:rPr>
          <w:b/>
        </w:rPr>
        <w:t>na istniejących obiektach hydrotechnicznych</w:t>
      </w:r>
      <w:r w:rsidR="00EF1363">
        <w:t xml:space="preserve"> bez powodowania dodatkowych kosztów społecznych w zakresie pozyskania terenów pod planowane inwestycje.</w:t>
      </w:r>
      <w:r w:rsidR="00A72A11">
        <w:t xml:space="preserve"> </w:t>
      </w:r>
      <w:r w:rsidR="00963CC7">
        <w:t>Celem</w:t>
      </w:r>
      <w:r w:rsidR="00E54451">
        <w:t xml:space="preserve"> wdrożenia KPŻ2030 jest systemowe i strukturalne wzmocnienie sektora żeglugi śródlądowej</w:t>
      </w:r>
      <w:r w:rsidR="00963CC7">
        <w:t>. Realizacja powyższego celu zostanie zapewniona</w:t>
      </w:r>
      <w:r w:rsidR="00E54451">
        <w:t xml:space="preserve"> poprzez rewitalizację infrastruktury hydrotechnicznej dróg wodnych oraz</w:t>
      </w:r>
      <w:r w:rsidR="00512E0A">
        <w:t> </w:t>
      </w:r>
      <w:r w:rsidR="00E54451">
        <w:t xml:space="preserve">wsparcie infrastrukturalne, regulacyjne i programowe dla funkcjonowania rynku żeglugowego. </w:t>
      </w:r>
      <w:r w:rsidR="008C6F05">
        <w:t>Dokument został opracowany dla</w:t>
      </w:r>
      <w:r w:rsidR="00F41DAA">
        <w:t> </w:t>
      </w:r>
      <w:r w:rsidR="008C6F05">
        <w:t>potrzeb możliwości współfinansowania ze środków UE rozwoju transportu wodnego śródlądowe</w:t>
      </w:r>
      <w:r w:rsidR="00F153D0">
        <w:t>go</w:t>
      </w:r>
      <w:r w:rsidR="008C6F05">
        <w:t xml:space="preserve"> w</w:t>
      </w:r>
      <w:r w:rsidR="00F41DAA">
        <w:t> </w:t>
      </w:r>
      <w:r w:rsidR="008C6F05">
        <w:t>perspektywie 2021</w:t>
      </w:r>
      <w:r w:rsidR="00F153D0">
        <w:t>–</w:t>
      </w:r>
      <w:r w:rsidR="008C6F05">
        <w:t>2027.</w:t>
      </w:r>
    </w:p>
    <w:p w14:paraId="46104202" w14:textId="1DFCE9AC" w:rsidR="00542AA4" w:rsidRPr="00F72293" w:rsidRDefault="00542AA4" w:rsidP="00542AA4">
      <w:pPr>
        <w:jc w:val="both"/>
      </w:pPr>
      <w:r w:rsidRPr="00163C98">
        <w:t>Osobnymi rodzajami dokumentów są program</w:t>
      </w:r>
      <w:r>
        <w:t>y</w:t>
      </w:r>
      <w:r w:rsidRPr="00163C98">
        <w:t xml:space="preserve"> rozwoju </w:t>
      </w:r>
      <w:r w:rsidR="005C3930">
        <w:t xml:space="preserve">śródlądowych </w:t>
      </w:r>
      <w:r w:rsidRPr="00163C98">
        <w:t xml:space="preserve">dróg wodnych o szczególnym znaczeniu transportowym, o których mowa w art. 42a ustawy z dnia 21 grudnia 2000 r. </w:t>
      </w:r>
      <w:r w:rsidRPr="007326FC">
        <w:rPr>
          <w:i/>
        </w:rPr>
        <w:t>o żegludze śródlądowej</w:t>
      </w:r>
      <w:r w:rsidR="00F153D0">
        <w:rPr>
          <w:i/>
        </w:rPr>
        <w:t xml:space="preserve"> </w:t>
      </w:r>
      <w:r w:rsidR="00F153D0" w:rsidRPr="00392C68">
        <w:t>(</w:t>
      </w:r>
      <w:r w:rsidR="00F153D0" w:rsidRPr="00F153D0">
        <w:t>Dz</w:t>
      </w:r>
      <w:r w:rsidR="00F153D0">
        <w:t>.</w:t>
      </w:r>
      <w:r w:rsidR="00F43455">
        <w:t xml:space="preserve"> </w:t>
      </w:r>
      <w:r w:rsidR="00F153D0">
        <w:t>U</w:t>
      </w:r>
      <w:r w:rsidR="0014331E">
        <w:t xml:space="preserve">. </w:t>
      </w:r>
      <w:r w:rsidR="00005D77">
        <w:t>z</w:t>
      </w:r>
      <w:r w:rsidR="00F43455">
        <w:t xml:space="preserve"> </w:t>
      </w:r>
      <w:r w:rsidR="00FD4F81">
        <w:t>2022 r. poz. 1097 i 2642</w:t>
      </w:r>
      <w:r w:rsidR="00F153D0">
        <w:t>)</w:t>
      </w:r>
      <w:r w:rsidRPr="00163C98">
        <w:t>, które opracowuje minister właściwy</w:t>
      </w:r>
      <w:r w:rsidR="00211058">
        <w:t xml:space="preserve"> do spraw żeglugi śródlądowej.</w:t>
      </w:r>
      <w:r w:rsidR="00B54066">
        <w:t xml:space="preserve"> </w:t>
      </w:r>
      <w:r w:rsidRPr="00163C98">
        <w:t>Rzeczpospolita Polska</w:t>
      </w:r>
      <w:r w:rsidR="00C179B3">
        <w:t xml:space="preserve"> ratyfikowała</w:t>
      </w:r>
      <w:r w:rsidR="00C179B3" w:rsidRPr="00C179B3">
        <w:t xml:space="preserve"> Porozumienie AGN z intencją zapewnienia</w:t>
      </w:r>
      <w:r w:rsidR="00C179B3" w:rsidRPr="00C179B3" w:rsidDel="00C179B3">
        <w:t xml:space="preserve"> </w:t>
      </w:r>
      <w:r w:rsidRPr="00F72293">
        <w:t>na</w:t>
      </w:r>
      <w:r w:rsidR="005152B7">
        <w:t> </w:t>
      </w:r>
      <w:r w:rsidRPr="00F72293">
        <w:t>objętych</w:t>
      </w:r>
      <w:r w:rsidR="00F153D0">
        <w:t xml:space="preserve"> tym</w:t>
      </w:r>
      <w:r>
        <w:t xml:space="preserve"> </w:t>
      </w:r>
      <w:r w:rsidR="00C179B3">
        <w:t>dokumentem</w:t>
      </w:r>
      <w:r w:rsidR="00C179B3" w:rsidRPr="00F72293">
        <w:t xml:space="preserve"> </w:t>
      </w:r>
      <w:r w:rsidRPr="00F72293">
        <w:t>drogach wodnych warunków nawigacyjnych spełniających kryteria właściwe dla śródlądowych dróg wodnych o znaczeniu międzynarodowy</w:t>
      </w:r>
      <w:r w:rsidR="004B21D8">
        <w:t>m, tzw. klasy „E”</w:t>
      </w:r>
      <w:r w:rsidR="005317E8">
        <w:t>,</w:t>
      </w:r>
      <w:r w:rsidR="004B21D8">
        <w:t xml:space="preserve"> odpowiadających</w:t>
      </w:r>
      <w:r w:rsidRPr="00F72293">
        <w:t xml:space="preserve"> co najmniej IV klasie żeglowności.</w:t>
      </w:r>
      <w:r>
        <w:t xml:space="preserve"> </w:t>
      </w:r>
      <w:r w:rsidR="00B723AC">
        <w:t>Decyzja o</w:t>
      </w:r>
      <w:r w:rsidR="00F7455E">
        <w:t> </w:t>
      </w:r>
      <w:r w:rsidR="00E64A10">
        <w:t>przystosowaniu polskich odcinków dróg wodnych E30, E40 i E70</w:t>
      </w:r>
      <w:r w:rsidR="00077D03">
        <w:t>,</w:t>
      </w:r>
      <w:r w:rsidR="00E64A10">
        <w:t xml:space="preserve"> uwzględnionych w AGN</w:t>
      </w:r>
      <w:r w:rsidR="00077D03">
        <w:t>,</w:t>
      </w:r>
      <w:r w:rsidR="00E64A10">
        <w:t xml:space="preserve"> do wszystkich kryteriów operacyjnych i</w:t>
      </w:r>
      <w:r w:rsidR="005152B7">
        <w:t> </w:t>
      </w:r>
      <w:r w:rsidR="00E64A10">
        <w:t>technicznych</w:t>
      </w:r>
      <w:r w:rsidR="00B723AC">
        <w:t xml:space="preserve"> wymaga </w:t>
      </w:r>
      <w:r w:rsidR="005317E8">
        <w:t>przeprowadzeni</w:t>
      </w:r>
      <w:r w:rsidR="00B723AC">
        <w:t>a</w:t>
      </w:r>
      <w:r>
        <w:t xml:space="preserve"> inwestycji polegających na</w:t>
      </w:r>
      <w:r w:rsidR="00F41DAA">
        <w:t> </w:t>
      </w:r>
      <w:r>
        <w:t>modernizacji</w:t>
      </w:r>
      <w:r w:rsidR="00E64A10">
        <w:t xml:space="preserve"> i budowie nowej infrastruktury hydrotechnicznej</w:t>
      </w:r>
      <w:r>
        <w:t xml:space="preserve"> oraz budowy brakujących </w:t>
      </w:r>
      <w:r w:rsidR="005317E8">
        <w:t xml:space="preserve">śródlądowych </w:t>
      </w:r>
      <w:r>
        <w:t>połączeń</w:t>
      </w:r>
      <w:r w:rsidR="00B17549">
        <w:t xml:space="preserve"> wodnych </w:t>
      </w:r>
      <w:r w:rsidR="00211058">
        <w:t>w </w:t>
      </w:r>
      <w:r w:rsidR="0037237F">
        <w:t>rozumieniu AGN</w:t>
      </w:r>
      <w:r w:rsidR="00F7455E">
        <w:t xml:space="preserve"> w ujęciu transgranicznym.</w:t>
      </w:r>
    </w:p>
    <w:p w14:paraId="78C11A32" w14:textId="5FE455EE" w:rsidR="00542AA4" w:rsidRDefault="003F1E1F" w:rsidP="00542AA4">
      <w:pPr>
        <w:jc w:val="both"/>
      </w:pPr>
      <w:r>
        <w:t xml:space="preserve">W </w:t>
      </w:r>
      <w:r w:rsidR="00210462">
        <w:t>MI</w:t>
      </w:r>
      <w:r w:rsidR="005317E8">
        <w:t xml:space="preserve">, w </w:t>
      </w:r>
      <w:r>
        <w:t>oparciu o ww. podstawę prawną wynikającą</w:t>
      </w:r>
      <w:r w:rsidR="00542AA4">
        <w:t xml:space="preserve"> z ustawy </w:t>
      </w:r>
      <w:r w:rsidR="00C3743E" w:rsidRPr="00163C98">
        <w:t xml:space="preserve">z dnia 21 grudnia 2000 r. </w:t>
      </w:r>
      <w:r w:rsidR="00542AA4" w:rsidRPr="007326FC">
        <w:rPr>
          <w:i/>
        </w:rPr>
        <w:t xml:space="preserve">o żegludze </w:t>
      </w:r>
      <w:r w:rsidR="00BC0F69" w:rsidRPr="00BC0F69">
        <w:rPr>
          <w:i/>
        </w:rPr>
        <w:t>śródlądowej</w:t>
      </w:r>
      <w:r w:rsidR="00BC0F69">
        <w:t>, trwają</w:t>
      </w:r>
      <w:r w:rsidR="00542AA4">
        <w:t xml:space="preserve"> prace nad </w:t>
      </w:r>
      <w:r w:rsidR="00290724">
        <w:t xml:space="preserve">programami rozwoju dróg wodnych z perspektywą wykraczającą poza rok 2030. </w:t>
      </w:r>
      <w:r w:rsidR="00542AA4">
        <w:t xml:space="preserve">Celem </w:t>
      </w:r>
      <w:r w:rsidR="00077D03">
        <w:t xml:space="preserve">wyżej wymienionych </w:t>
      </w:r>
      <w:r w:rsidR="00F41DAA">
        <w:t>p</w:t>
      </w:r>
      <w:r w:rsidR="00542AA4">
        <w:t xml:space="preserve">rogramów jest zaprojektowanie długoterminowej strategii </w:t>
      </w:r>
      <w:r w:rsidR="00E64A10">
        <w:t xml:space="preserve">inwestycyjnej </w:t>
      </w:r>
      <w:r w:rsidR="00077D03">
        <w:t>na </w:t>
      </w:r>
      <w:r w:rsidR="00EF1363">
        <w:t xml:space="preserve">najważniejszych </w:t>
      </w:r>
      <w:r w:rsidR="00077D03">
        <w:t>drogach</w:t>
      </w:r>
      <w:r w:rsidR="00542AA4">
        <w:t xml:space="preserve"> wodnych</w:t>
      </w:r>
      <w:r w:rsidR="00077D03">
        <w:t xml:space="preserve">, tj. </w:t>
      </w:r>
      <w:r w:rsidR="00C3743E">
        <w:t>ODW</w:t>
      </w:r>
      <w:r w:rsidR="00077D03">
        <w:t xml:space="preserve"> i Drodze</w:t>
      </w:r>
      <w:r w:rsidR="00290724">
        <w:t xml:space="preserve"> Wodnej Rzeki Wisły. </w:t>
      </w:r>
      <w:r w:rsidR="00542AA4">
        <w:t xml:space="preserve">Realizacja </w:t>
      </w:r>
      <w:r w:rsidR="00F41DAA">
        <w:t>p</w:t>
      </w:r>
      <w:r w:rsidR="00542AA4">
        <w:t>rogramów pozwoli na</w:t>
      </w:r>
      <w:r w:rsidR="005152B7">
        <w:t> </w:t>
      </w:r>
      <w:r w:rsidR="00542AA4">
        <w:t>wypełnienie przez</w:t>
      </w:r>
      <w:r w:rsidR="00752598">
        <w:t> </w:t>
      </w:r>
      <w:r w:rsidR="00542AA4">
        <w:t>Rzeczpospolitą Polską</w:t>
      </w:r>
      <w:r w:rsidR="00E54451">
        <w:t>, na wybranych odcinkach dróg wodnych,</w:t>
      </w:r>
      <w:r w:rsidR="00B54066">
        <w:t xml:space="preserve"> wszystkich</w:t>
      </w:r>
      <w:r w:rsidR="00542AA4">
        <w:t xml:space="preserve"> </w:t>
      </w:r>
      <w:r w:rsidR="00E64A10">
        <w:t xml:space="preserve">kryteriów określonych w </w:t>
      </w:r>
      <w:r w:rsidR="005152B7">
        <w:t> </w:t>
      </w:r>
      <w:r w:rsidR="00542AA4">
        <w:t>Porozumieni</w:t>
      </w:r>
      <w:r w:rsidR="00E64A10">
        <w:t>u</w:t>
      </w:r>
      <w:r w:rsidR="00542AA4">
        <w:t xml:space="preserve"> AGN przy jednoczes</w:t>
      </w:r>
      <w:r w:rsidR="001D4122">
        <w:t>nej</w:t>
      </w:r>
      <w:r w:rsidR="00542AA4">
        <w:t xml:space="preserve"> realizacji celów SOR</w:t>
      </w:r>
      <w:r w:rsidR="00E54451">
        <w:t>.</w:t>
      </w:r>
    </w:p>
    <w:tbl>
      <w:tblPr>
        <w:tblStyle w:val="Tabela-Siatka"/>
        <w:tblW w:w="0" w:type="auto"/>
        <w:tblBorders>
          <w:top w:val="single" w:sz="4" w:space="0" w:color="7CB928"/>
          <w:left w:val="single" w:sz="4" w:space="0" w:color="7CB928"/>
          <w:bottom w:val="single" w:sz="4" w:space="0" w:color="7CB928"/>
          <w:right w:val="single" w:sz="4" w:space="0" w:color="7CB928"/>
          <w:insideH w:val="single" w:sz="4" w:space="0" w:color="7CB928"/>
          <w:insideV w:val="single" w:sz="4" w:space="0" w:color="7CB928"/>
        </w:tblBorders>
        <w:shd w:val="clear" w:color="auto" w:fill="7CB928"/>
        <w:tblLook w:val="04A0" w:firstRow="1" w:lastRow="0" w:firstColumn="1" w:lastColumn="0" w:noHBand="0" w:noVBand="1"/>
      </w:tblPr>
      <w:tblGrid>
        <w:gridCol w:w="8920"/>
      </w:tblGrid>
      <w:tr w:rsidR="0032607B" w14:paraId="68F7B065" w14:textId="77777777" w:rsidTr="00F47B04">
        <w:tc>
          <w:tcPr>
            <w:tcW w:w="9062" w:type="dxa"/>
            <w:shd w:val="clear" w:color="auto" w:fill="7CB928"/>
          </w:tcPr>
          <w:p w14:paraId="2316D758" w14:textId="77777777" w:rsidR="0032607B" w:rsidRPr="0032607B" w:rsidRDefault="0032607B" w:rsidP="0032607B">
            <w:pPr>
              <w:spacing w:before="120" w:after="120"/>
              <w:jc w:val="center"/>
              <w:rPr>
                <w:b/>
                <w:bCs/>
                <w:color w:val="FFFFFF" w:themeColor="background1"/>
              </w:rPr>
            </w:pPr>
            <w:r w:rsidRPr="0032607B">
              <w:rPr>
                <w:b/>
                <w:bCs/>
                <w:color w:val="FFFFFF" w:themeColor="background1"/>
              </w:rPr>
              <w:t>Polityka rozwoju sektora transportu wodnego śródlądowego:</w:t>
            </w:r>
          </w:p>
          <w:p w14:paraId="3E500317" w14:textId="2A03BA40" w:rsidR="0032607B" w:rsidRPr="0032607B" w:rsidRDefault="0032607B" w:rsidP="0032607B">
            <w:pPr>
              <w:spacing w:after="120"/>
              <w:ind w:left="142" w:right="91"/>
              <w:jc w:val="both"/>
              <w:rPr>
                <w:color w:val="FFFFFF" w:themeColor="background1"/>
              </w:rPr>
            </w:pPr>
            <w:r w:rsidRPr="0032607B">
              <w:rPr>
                <w:b/>
                <w:bCs/>
                <w:i/>
                <w:color w:val="FFFFFF" w:themeColor="background1"/>
              </w:rPr>
              <w:t>Krajowy Program Żeglugowy do roku 2030</w:t>
            </w:r>
            <w:r w:rsidRPr="0032607B">
              <w:rPr>
                <w:color w:val="FFFFFF" w:themeColor="background1"/>
              </w:rPr>
              <w:t xml:space="preserve"> – program rozwoju, dokument planistyczny, zgodny ze średniookresową strategią kraju oraz strategią rozwoju sektora transportu, obejmuje działania i inwestycje przewidziane do realizacji do 2030 r.</w:t>
            </w:r>
            <w:r w:rsidR="00512E0A">
              <w:rPr>
                <w:color w:val="FFFFFF" w:themeColor="background1"/>
              </w:rPr>
              <w:t xml:space="preserve"> dla potrzeb strukturalnego i </w:t>
            </w:r>
            <w:r w:rsidR="00E54451">
              <w:rPr>
                <w:color w:val="FFFFFF" w:themeColor="background1"/>
              </w:rPr>
              <w:t>systemowego wzmocnienia sektora żeglugi śródlądowej.</w:t>
            </w:r>
            <w:r w:rsidRPr="0032607B">
              <w:rPr>
                <w:color w:val="FFFFFF" w:themeColor="background1"/>
              </w:rPr>
              <w:t xml:space="preserve"> Przygotowany m.in. dla realizacji </w:t>
            </w:r>
            <w:r w:rsidRPr="0032607B">
              <w:rPr>
                <w:color w:val="FFFFFF" w:themeColor="background1"/>
              </w:rPr>
              <w:lastRenderedPageBreak/>
              <w:t>projektów inwestycyjnych w perspektywie finansowej UE 2021</w:t>
            </w:r>
            <w:r w:rsidR="0012175D" w:rsidRPr="0032607B">
              <w:rPr>
                <w:color w:val="FFFFFF" w:themeColor="background1"/>
              </w:rPr>
              <w:t>–</w:t>
            </w:r>
            <w:r w:rsidRPr="0032607B">
              <w:rPr>
                <w:color w:val="FFFFFF" w:themeColor="background1"/>
              </w:rPr>
              <w:t xml:space="preserve">2027 oraz wskazujący najważniejsze działania dla rozwoju sektora żeglugi śródlądowej. </w:t>
            </w:r>
          </w:p>
          <w:p w14:paraId="1E936512" w14:textId="745B0664" w:rsidR="0032607B" w:rsidRPr="0032607B" w:rsidRDefault="0032607B" w:rsidP="0032607B">
            <w:pPr>
              <w:spacing w:after="120"/>
              <w:ind w:left="142" w:right="91"/>
              <w:jc w:val="both"/>
              <w:rPr>
                <w:color w:val="FFFFFF" w:themeColor="background1"/>
              </w:rPr>
            </w:pPr>
            <w:r w:rsidRPr="0032607B">
              <w:rPr>
                <w:b/>
                <w:color w:val="FFFFFF" w:themeColor="background1"/>
              </w:rPr>
              <w:t>Programy rozwoju dróg wodnych o szczególnym znaczeniu transportowym</w:t>
            </w:r>
            <w:r w:rsidRPr="0032607B">
              <w:rPr>
                <w:color w:val="FFFFFF" w:themeColor="background1"/>
              </w:rPr>
              <w:t xml:space="preserve">, o których mowa w art. 42a ustawy z dnia 21 grudnia 2000 r. </w:t>
            </w:r>
            <w:r w:rsidRPr="0032607B">
              <w:rPr>
                <w:i/>
                <w:color w:val="FFFFFF" w:themeColor="background1"/>
              </w:rPr>
              <w:t xml:space="preserve">o żegludze śródlądowej </w:t>
            </w:r>
            <w:r w:rsidRPr="0032607B">
              <w:rPr>
                <w:color w:val="FFFFFF" w:themeColor="background1"/>
              </w:rPr>
              <w:t>– programy rozwoju określające długoterminową strategię inwestycyjną w celu wypełnienia wszystkich kryteriów operacyjnych i technicznych wskazanych w Porozumieniu AGN</w:t>
            </w:r>
            <w:r w:rsidR="00963CC7">
              <w:rPr>
                <w:color w:val="FFFFFF" w:themeColor="background1"/>
              </w:rPr>
              <w:t xml:space="preserve"> </w:t>
            </w:r>
            <w:r w:rsidR="00E54451">
              <w:rPr>
                <w:color w:val="FFFFFF" w:themeColor="background1"/>
              </w:rPr>
              <w:t>dla wybranych odcinków dróg wodnych.</w:t>
            </w:r>
          </w:p>
          <w:p w14:paraId="1799239B" w14:textId="63FE9B84" w:rsidR="0032607B" w:rsidRPr="0032607B" w:rsidRDefault="0032607B" w:rsidP="0032607B">
            <w:pPr>
              <w:spacing w:after="120"/>
              <w:ind w:left="142" w:right="91"/>
              <w:jc w:val="both"/>
              <w:rPr>
                <w:color w:val="FFFFFF" w:themeColor="background1"/>
              </w:rPr>
            </w:pPr>
            <w:r w:rsidRPr="0032607B">
              <w:rPr>
                <w:color w:val="FFFFFF" w:themeColor="background1"/>
              </w:rPr>
              <w:t xml:space="preserve">Programy rozwoju dróg wodnych będą realizować m.in. cele zawarte w średniookresowej strategii kraju, jednakże ze względu na długoterminowy charakter inwestycji określonych w tych dokumentach zakres ich obowiązywania będzie </w:t>
            </w:r>
            <w:r w:rsidR="00E54451">
              <w:rPr>
                <w:color w:val="FFFFFF" w:themeColor="background1"/>
              </w:rPr>
              <w:t xml:space="preserve">wykraczał poza perspektywę 2030 r. </w:t>
            </w:r>
            <w:r>
              <w:rPr>
                <w:color w:val="FFFFFF" w:themeColor="background1"/>
              </w:rPr>
              <w:t xml:space="preserve">  </w:t>
            </w:r>
          </w:p>
        </w:tc>
      </w:tr>
    </w:tbl>
    <w:p w14:paraId="013710A6" w14:textId="77777777" w:rsidR="00542AA4" w:rsidRDefault="00542AA4" w:rsidP="0032607B">
      <w:pPr>
        <w:spacing w:before="120" w:after="120"/>
        <w:jc w:val="both"/>
      </w:pPr>
      <w:r>
        <w:lastRenderedPageBreak/>
        <w:t xml:space="preserve">Zachowując zasady spójności strategii rozwoju sektora transportu wodnego śródlądowego, logika funkcjonowania programów w </w:t>
      </w:r>
      <w:r w:rsidR="00FA2E22">
        <w:t>ramach</w:t>
      </w:r>
      <w:r>
        <w:t xml:space="preserve"> polityki rozwoju</w:t>
      </w:r>
      <w:r w:rsidR="00FB56A8">
        <w:t xml:space="preserve"> kraju</w:t>
      </w:r>
      <w:r>
        <w:t xml:space="preserve"> przedstawia się w</w:t>
      </w:r>
      <w:r w:rsidR="00805724">
        <w:t xml:space="preserve"> sposób przedstawiony na poniższym </w:t>
      </w:r>
      <w:r w:rsidR="00F153D0">
        <w:t>wykresie</w:t>
      </w:r>
      <w:r w:rsidR="00805724">
        <w:t>.</w:t>
      </w:r>
      <w:r>
        <w:t xml:space="preserve"> </w:t>
      </w:r>
    </w:p>
    <w:p w14:paraId="388670BE" w14:textId="10DB3F5D" w:rsidR="00522D9F" w:rsidRPr="002D263B" w:rsidRDefault="00522D9F" w:rsidP="007117E7">
      <w:pPr>
        <w:pStyle w:val="Legenda"/>
        <w:keepNext/>
        <w:spacing w:after="120"/>
        <w:jc w:val="center"/>
        <w:rPr>
          <w:sz w:val="22"/>
          <w:szCs w:val="22"/>
        </w:rPr>
      </w:pPr>
      <w:bookmarkStart w:id="6" w:name="_Toc133406210"/>
      <w:r w:rsidRPr="002D263B">
        <w:rPr>
          <w:sz w:val="22"/>
          <w:szCs w:val="22"/>
        </w:rPr>
        <w:t xml:space="preserve">Wykres </w:t>
      </w:r>
      <w:r w:rsidRPr="002D263B">
        <w:rPr>
          <w:sz w:val="22"/>
          <w:szCs w:val="22"/>
        </w:rPr>
        <w:fldChar w:fldCharType="begin"/>
      </w:r>
      <w:r w:rsidRPr="002D263B">
        <w:rPr>
          <w:sz w:val="22"/>
          <w:szCs w:val="22"/>
        </w:rPr>
        <w:instrText xml:space="preserve"> SEQ Wykres \* ARABIC </w:instrText>
      </w:r>
      <w:r w:rsidRPr="002D263B">
        <w:rPr>
          <w:sz w:val="22"/>
          <w:szCs w:val="22"/>
        </w:rPr>
        <w:fldChar w:fldCharType="separate"/>
      </w:r>
      <w:r w:rsidR="00E559E0">
        <w:rPr>
          <w:noProof/>
          <w:sz w:val="22"/>
          <w:szCs w:val="22"/>
        </w:rPr>
        <w:t>1</w:t>
      </w:r>
      <w:r w:rsidRPr="002D263B">
        <w:rPr>
          <w:sz w:val="22"/>
          <w:szCs w:val="22"/>
        </w:rPr>
        <w:fldChar w:fldCharType="end"/>
      </w:r>
      <w:r w:rsidRPr="002D263B">
        <w:rPr>
          <w:sz w:val="22"/>
          <w:szCs w:val="22"/>
        </w:rPr>
        <w:t xml:space="preserve">. </w:t>
      </w:r>
      <w:r>
        <w:rPr>
          <w:sz w:val="22"/>
          <w:szCs w:val="22"/>
        </w:rPr>
        <w:t>L</w:t>
      </w:r>
      <w:r w:rsidRPr="00805724">
        <w:rPr>
          <w:sz w:val="22"/>
          <w:szCs w:val="22"/>
        </w:rPr>
        <w:t xml:space="preserve">ogika funkcjonowania </w:t>
      </w:r>
      <w:r w:rsidR="00BC7B79">
        <w:rPr>
          <w:sz w:val="22"/>
          <w:szCs w:val="22"/>
        </w:rPr>
        <w:t>p</w:t>
      </w:r>
      <w:r w:rsidRPr="00805724">
        <w:rPr>
          <w:sz w:val="22"/>
          <w:szCs w:val="22"/>
        </w:rPr>
        <w:t xml:space="preserve">rogramów w </w:t>
      </w:r>
      <w:r>
        <w:rPr>
          <w:sz w:val="22"/>
          <w:szCs w:val="22"/>
        </w:rPr>
        <w:t>ramach</w:t>
      </w:r>
      <w:r w:rsidRPr="00805724">
        <w:rPr>
          <w:sz w:val="22"/>
          <w:szCs w:val="22"/>
        </w:rPr>
        <w:t xml:space="preserve"> polityki rozwoju kraju</w:t>
      </w:r>
      <w:bookmarkEnd w:id="6"/>
    </w:p>
    <w:p w14:paraId="18A00AF5" w14:textId="77777777" w:rsidR="00542AA4" w:rsidRDefault="00542AA4" w:rsidP="00F4267D">
      <w:pPr>
        <w:spacing w:after="0"/>
        <w:jc w:val="both"/>
      </w:pPr>
      <w:r w:rsidRPr="00F634F6">
        <w:rPr>
          <w:noProof/>
          <w:lang w:eastAsia="pl-PL"/>
        </w:rPr>
        <mc:AlternateContent>
          <mc:Choice Requires="wpg">
            <w:drawing>
              <wp:inline distT="0" distB="0" distL="0" distR="0" wp14:anchorId="79375128" wp14:editId="5A315ED8">
                <wp:extent cx="5606031" cy="2888901"/>
                <wp:effectExtent l="0" t="38100" r="0" b="45085"/>
                <wp:docPr id="12" name="Grupa 11">
                  <a:extLst xmlns:a="http://schemas.openxmlformats.org/drawingml/2006/main">
                    <a:ext uri="{FF2B5EF4-FFF2-40B4-BE49-F238E27FC236}">
                      <a16:creationId xmlns:a16="http://schemas.microsoft.com/office/drawing/2014/main" id="{A549D514-E496-499F-9582-CC72CC000AFF}"/>
                    </a:ext>
                  </a:extLst>
                </wp:docPr>
                <wp:cNvGraphicFramePr/>
                <a:graphic xmlns:a="http://schemas.openxmlformats.org/drawingml/2006/main">
                  <a:graphicData uri="http://schemas.microsoft.com/office/word/2010/wordprocessingGroup">
                    <wpg:wgp>
                      <wpg:cNvGrpSpPr/>
                      <wpg:grpSpPr>
                        <a:xfrm>
                          <a:off x="0" y="0"/>
                          <a:ext cx="5606031" cy="2888901"/>
                          <a:chOff x="-94017" y="-304800"/>
                          <a:chExt cx="5762466" cy="3133136"/>
                        </a:xfrm>
                      </wpg:grpSpPr>
                      <wps:wsp>
                        <wps:cNvPr id="2" name="Strzałka: w prawo z wcięciem 2">
                          <a:extLst>
                            <a:ext uri="{FF2B5EF4-FFF2-40B4-BE49-F238E27FC236}">
                              <a16:creationId xmlns:a16="http://schemas.microsoft.com/office/drawing/2014/main" id="{DF3D1729-F13C-4D9F-B2F9-A71CEE9E2FAF}"/>
                            </a:ext>
                          </a:extLst>
                        </wps:cNvPr>
                        <wps:cNvSpPr/>
                        <wps:spPr>
                          <a:xfrm>
                            <a:off x="777236" y="1337887"/>
                            <a:ext cx="2516289" cy="843651"/>
                          </a:xfrm>
                          <a:prstGeom prst="notchedRightArrow">
                            <a:avLst>
                              <a:gd name="adj1" fmla="val 50000"/>
                              <a:gd name="adj2" fmla="val 50040"/>
                            </a:avLst>
                          </a:prstGeom>
                          <a:solidFill>
                            <a:srgbClr val="75C5EF">
                              <a:alpha val="50000"/>
                            </a:srgbClr>
                          </a:solidFill>
                          <a:ln>
                            <a:noFill/>
                          </a:ln>
                        </wps:spPr>
                        <wps:style>
                          <a:lnRef idx="2">
                            <a:schemeClr val="accent5">
                              <a:shade val="50000"/>
                            </a:schemeClr>
                          </a:lnRef>
                          <a:fillRef idx="1">
                            <a:schemeClr val="accent5"/>
                          </a:fillRef>
                          <a:effectRef idx="0">
                            <a:schemeClr val="accent5"/>
                          </a:effectRef>
                          <a:fontRef idx="minor">
                            <a:schemeClr val="lt1"/>
                          </a:fontRef>
                        </wps:style>
                        <wps:txbx>
                          <w:txbxContent>
                            <w:p w14:paraId="6EB8EA80" w14:textId="4313A4BD" w:rsidR="00997E80" w:rsidRPr="00295618" w:rsidRDefault="00997E80" w:rsidP="00122057">
                              <w:pPr>
                                <w:spacing w:after="97" w:line="254" w:lineRule="auto"/>
                                <w:jc w:val="center"/>
                                <w:rPr>
                                  <w:i/>
                                  <w:sz w:val="24"/>
                                  <w:szCs w:val="24"/>
                                </w:rPr>
                              </w:pPr>
                              <w:r w:rsidRPr="00295618">
                                <w:rPr>
                                  <w:rFonts w:eastAsia="Calibri" w:hAnsi="Calibri"/>
                                  <w:i/>
                                  <w:color w:val="FFFFFF"/>
                                  <w:kern w:val="24"/>
                                  <w:sz w:val="18"/>
                                  <w:szCs w:val="18"/>
                                </w:rPr>
                                <w:t>Krajowy Program Żeglugowy do roku 2030</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 name="Łącznik prosty 3">
                          <a:extLst>
                            <a:ext uri="{FF2B5EF4-FFF2-40B4-BE49-F238E27FC236}">
                              <a16:creationId xmlns:a16="http://schemas.microsoft.com/office/drawing/2014/main" id="{2D083CB1-113D-446B-8818-C21FF677A0AE}"/>
                            </a:ext>
                          </a:extLst>
                        </wps:cNvPr>
                        <wps:cNvCnPr>
                          <a:cxnSpLocks/>
                        </wps:cNvCnPr>
                        <wps:spPr>
                          <a:xfrm>
                            <a:off x="3293525" y="-304800"/>
                            <a:ext cx="0" cy="3073012"/>
                          </a:xfrm>
                          <a:prstGeom prst="line">
                            <a:avLst/>
                          </a:prstGeom>
                          <a:ln>
                            <a:solidFill>
                              <a:srgbClr val="2B55A3"/>
                            </a:solidFill>
                            <a:headEnd type="arrow" w="med" len="med"/>
                            <a:tailEnd type="arrow" w="med" len="med"/>
                          </a:ln>
                        </wps:spPr>
                        <wps:style>
                          <a:lnRef idx="3">
                            <a:schemeClr val="dk1"/>
                          </a:lnRef>
                          <a:fillRef idx="0">
                            <a:schemeClr val="dk1"/>
                          </a:fillRef>
                          <a:effectRef idx="2">
                            <a:schemeClr val="dk1"/>
                          </a:effectRef>
                          <a:fontRef idx="minor">
                            <a:schemeClr val="tx1"/>
                          </a:fontRef>
                        </wps:style>
                        <wps:bodyPr/>
                      </wps:wsp>
                      <wps:wsp>
                        <wps:cNvPr id="1" name="Strzałka: w prawo z wcięciem 4">
                          <a:extLst>
                            <a:ext uri="{FF2B5EF4-FFF2-40B4-BE49-F238E27FC236}">
                              <a16:creationId xmlns:a16="http://schemas.microsoft.com/office/drawing/2014/main" id="{C4A28581-148D-404A-87F4-8A86F00BB912}"/>
                            </a:ext>
                          </a:extLst>
                        </wps:cNvPr>
                        <wps:cNvSpPr/>
                        <wps:spPr>
                          <a:xfrm>
                            <a:off x="-94017" y="-304800"/>
                            <a:ext cx="3374805" cy="809626"/>
                          </a:xfrm>
                          <a:prstGeom prst="notchedRightArrow">
                            <a:avLst/>
                          </a:prstGeom>
                          <a:solidFill>
                            <a:srgbClr val="7CB928"/>
                          </a:solidFill>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43E69A6F" w14:textId="3AA53987" w:rsidR="00997E80" w:rsidRPr="00295618" w:rsidRDefault="00997E80" w:rsidP="00542AA4">
                              <w:pPr>
                                <w:spacing w:after="0" w:line="257" w:lineRule="auto"/>
                                <w:jc w:val="center"/>
                                <w:rPr>
                                  <w:i/>
                                  <w:sz w:val="24"/>
                                  <w:szCs w:val="24"/>
                                </w:rPr>
                              </w:pPr>
                              <w:r w:rsidRPr="00295618">
                                <w:rPr>
                                  <w:rFonts w:eastAsia="Calibri" w:hAnsi="Calibri"/>
                                  <w:i/>
                                  <w:color w:val="FFFFFF"/>
                                  <w:kern w:val="24"/>
                                  <w:sz w:val="18"/>
                                  <w:szCs w:val="18"/>
                                </w:rPr>
                                <w:t>Strategia na Rzecz Odpowiedzialnego Rozwoju</w:t>
                              </w:r>
                            </w:p>
                            <w:p w14:paraId="00BF7489" w14:textId="749F1BB4" w:rsidR="00997E80" w:rsidRPr="00295618" w:rsidRDefault="00997E80" w:rsidP="00542AA4">
                              <w:pPr>
                                <w:spacing w:after="0" w:line="257" w:lineRule="auto"/>
                                <w:jc w:val="center"/>
                                <w:rPr>
                                  <w:i/>
                                </w:rPr>
                              </w:pPr>
                              <w:r w:rsidRPr="00295618">
                                <w:rPr>
                                  <w:rFonts w:eastAsia="Calibri" w:hAnsi="Calibri"/>
                                  <w:i/>
                                  <w:color w:val="FFFFFF"/>
                                  <w:kern w:val="24"/>
                                  <w:sz w:val="18"/>
                                  <w:szCs w:val="18"/>
                                </w:rPr>
                                <w:t>do roku 2020 (z perspektywą do 2030 r</w:t>
                              </w:r>
                              <w:r>
                                <w:rPr>
                                  <w:rFonts w:eastAsia="Calibri" w:hAnsi="Calibri"/>
                                  <w:i/>
                                  <w:color w:val="FFFFFF"/>
                                  <w:kern w:val="24"/>
                                  <w:sz w:val="18"/>
                                  <w:szCs w:val="18"/>
                                </w:rPr>
                                <w:t>oku</w:t>
                              </w:r>
                              <w:r w:rsidRPr="00295618">
                                <w:rPr>
                                  <w:rFonts w:eastAsia="Calibri" w:hAnsi="Calibri"/>
                                  <w:i/>
                                  <w:color w:val="FFFFFF"/>
                                  <w:kern w:val="24"/>
                                  <w:sz w:val="18"/>
                                  <w:szCs w:val="18"/>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 name="Strzałka: w prawo z wcięciem 5">
                          <a:extLst>
                            <a:ext uri="{FF2B5EF4-FFF2-40B4-BE49-F238E27FC236}">
                              <a16:creationId xmlns:a16="http://schemas.microsoft.com/office/drawing/2014/main" id="{77256720-7E6A-4C70-878B-04461480FCDA}"/>
                            </a:ext>
                          </a:extLst>
                        </wps:cNvPr>
                        <wps:cNvSpPr/>
                        <wps:spPr>
                          <a:xfrm>
                            <a:off x="763870" y="1987657"/>
                            <a:ext cx="4904579" cy="840679"/>
                          </a:xfrm>
                          <a:prstGeom prst="notchedRightArrow">
                            <a:avLst/>
                          </a:prstGeom>
                          <a:solidFill>
                            <a:srgbClr val="75C5EF"/>
                          </a:solidFill>
                          <a:ln>
                            <a:noFill/>
                            <a:prstDash val="lgDash"/>
                          </a:ln>
                        </wps:spPr>
                        <wps:style>
                          <a:lnRef idx="2">
                            <a:schemeClr val="accent2">
                              <a:shade val="50000"/>
                            </a:schemeClr>
                          </a:lnRef>
                          <a:fillRef idx="1">
                            <a:schemeClr val="accent2"/>
                          </a:fillRef>
                          <a:effectRef idx="0">
                            <a:schemeClr val="accent2"/>
                          </a:effectRef>
                          <a:fontRef idx="minor">
                            <a:schemeClr val="lt1"/>
                          </a:fontRef>
                        </wps:style>
                        <wps:txbx>
                          <w:txbxContent>
                            <w:p w14:paraId="612E368E" w14:textId="77777777" w:rsidR="00997E80" w:rsidRDefault="00997E80" w:rsidP="00F4267D">
                              <w:pPr>
                                <w:spacing w:after="0" w:line="254" w:lineRule="auto"/>
                                <w:jc w:val="center"/>
                                <w:rPr>
                                  <w:rFonts w:eastAsia="Calibri" w:hAnsi="Calibri"/>
                                  <w:color w:val="FFFFFF"/>
                                  <w:kern w:val="24"/>
                                  <w:sz w:val="18"/>
                                  <w:szCs w:val="18"/>
                                </w:rPr>
                              </w:pPr>
                              <w:r>
                                <w:rPr>
                                  <w:rFonts w:eastAsia="Calibri" w:hAnsi="Calibri"/>
                                  <w:color w:val="FFFFFF"/>
                                  <w:kern w:val="24"/>
                                  <w:sz w:val="18"/>
                                  <w:szCs w:val="18"/>
                                </w:rPr>
                                <w:t xml:space="preserve">Programy rozwoju śródlądowych dróg wodnych </w:t>
                              </w:r>
                            </w:p>
                            <w:p w14:paraId="44EFDF1F" w14:textId="77777777" w:rsidR="00997E80" w:rsidRDefault="00997E80" w:rsidP="00542AA4">
                              <w:pPr>
                                <w:spacing w:line="254" w:lineRule="auto"/>
                                <w:jc w:val="center"/>
                                <w:rPr>
                                  <w:sz w:val="24"/>
                                  <w:szCs w:val="24"/>
                                </w:rPr>
                              </w:pPr>
                              <w:r>
                                <w:rPr>
                                  <w:rFonts w:eastAsia="Calibri" w:hAnsi="Calibri"/>
                                  <w:color w:val="FFFFFF"/>
                                  <w:kern w:val="24"/>
                                  <w:sz w:val="18"/>
                                  <w:szCs w:val="18"/>
                                </w:rPr>
                                <w:t>(art. 42a ustawy z dnia 21 grudnia 2000 r. o żegludze śródlądowej)</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 name="Pole tekstowe 2">
                          <a:extLst>
                            <a:ext uri="{FF2B5EF4-FFF2-40B4-BE49-F238E27FC236}">
                              <a16:creationId xmlns:a16="http://schemas.microsoft.com/office/drawing/2014/main" id="{0778F946-4802-4C3C-8F3B-9757F5352A75}"/>
                            </a:ext>
                          </a:extLst>
                        </wps:cNvPr>
                        <wps:cNvSpPr txBox="1">
                          <a:spLocks noChangeArrowheads="1"/>
                        </wps:cNvSpPr>
                        <wps:spPr bwMode="auto">
                          <a:xfrm rot="5400000">
                            <a:off x="2996830" y="800482"/>
                            <a:ext cx="1026808" cy="323752"/>
                          </a:xfrm>
                          <a:prstGeom prst="rect">
                            <a:avLst/>
                          </a:prstGeom>
                          <a:solidFill>
                            <a:srgbClr val="FFFFFF"/>
                          </a:solidFill>
                          <a:ln w="9525">
                            <a:noFill/>
                            <a:miter lim="800000"/>
                            <a:headEnd/>
                            <a:tailEnd/>
                          </a:ln>
                        </wps:spPr>
                        <wps:txbx>
                          <w:txbxContent>
                            <w:p w14:paraId="20114A35" w14:textId="77777777" w:rsidR="00997E80" w:rsidRPr="00B83613" w:rsidRDefault="00997E80" w:rsidP="00542AA4">
                              <w:pPr>
                                <w:spacing w:line="254" w:lineRule="auto"/>
                                <w:jc w:val="center"/>
                                <w:rPr>
                                  <w:color w:val="2B55A3"/>
                                  <w:sz w:val="24"/>
                                  <w:szCs w:val="24"/>
                                </w:rPr>
                              </w:pPr>
                              <w:r w:rsidRPr="00B83613">
                                <w:rPr>
                                  <w:rFonts w:ascii="Calibri" w:eastAsia="Calibri" w:hAnsi="Calibri"/>
                                  <w:b/>
                                  <w:bCs/>
                                  <w:color w:val="2B55A3"/>
                                  <w:kern w:val="24"/>
                                </w:rPr>
                                <w:t>2030 r.</w:t>
                              </w:r>
                            </w:p>
                          </w:txbxContent>
                        </wps:txbx>
                        <wps:bodyPr rot="0" vert="horz" wrap="square" lIns="91440" tIns="45720" rIns="91440" bIns="45720" anchor="t" anchorCtr="0">
                          <a:noAutofit/>
                        </wps:bodyPr>
                      </wps:wsp>
                      <wps:wsp>
                        <wps:cNvPr id="7" name="Strzałka: w prawo z wcięciem 7">
                          <a:extLst>
                            <a:ext uri="{FF2B5EF4-FFF2-40B4-BE49-F238E27FC236}">
                              <a16:creationId xmlns:a16="http://schemas.microsoft.com/office/drawing/2014/main" id="{4538105B-FBE3-4264-B89B-39A5C4CBB06F}"/>
                            </a:ext>
                          </a:extLst>
                        </wps:cNvPr>
                        <wps:cNvSpPr/>
                        <wps:spPr>
                          <a:xfrm>
                            <a:off x="306154" y="518536"/>
                            <a:ext cx="2974617" cy="806697"/>
                          </a:xfrm>
                          <a:prstGeom prst="notchedRightArrow">
                            <a:avLst/>
                          </a:prstGeom>
                          <a:solidFill>
                            <a:srgbClr val="7CB928">
                              <a:alpha val="50000"/>
                            </a:srgbClr>
                          </a:solidFill>
                          <a:ln>
                            <a:noFill/>
                          </a:ln>
                        </wps:spPr>
                        <wps:style>
                          <a:lnRef idx="2">
                            <a:schemeClr val="accent4">
                              <a:shade val="50000"/>
                            </a:schemeClr>
                          </a:lnRef>
                          <a:fillRef idx="1">
                            <a:schemeClr val="accent4"/>
                          </a:fillRef>
                          <a:effectRef idx="0">
                            <a:schemeClr val="accent4"/>
                          </a:effectRef>
                          <a:fontRef idx="minor">
                            <a:schemeClr val="lt1"/>
                          </a:fontRef>
                        </wps:style>
                        <wps:txbx>
                          <w:txbxContent>
                            <w:p w14:paraId="2DF84EC6" w14:textId="16F6D017" w:rsidR="00997E80" w:rsidRPr="00295618" w:rsidRDefault="00997E80" w:rsidP="00542AA4">
                              <w:pPr>
                                <w:spacing w:line="254" w:lineRule="auto"/>
                                <w:jc w:val="center"/>
                                <w:rPr>
                                  <w:i/>
                                  <w:sz w:val="24"/>
                                  <w:szCs w:val="24"/>
                                </w:rPr>
                              </w:pPr>
                              <w:r w:rsidRPr="00295618">
                                <w:rPr>
                                  <w:rFonts w:eastAsia="Calibri" w:hAnsi="Calibri"/>
                                  <w:i/>
                                  <w:color w:val="FFFFFF"/>
                                  <w:kern w:val="24"/>
                                  <w:sz w:val="18"/>
                                  <w:szCs w:val="18"/>
                                </w:rPr>
                                <w:t>Strategia Zrównoważonego Rozwoju Transportu do 2030 roku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9375128" id="Grupa 11" o:spid="_x0000_s1026" style="width:441.4pt;height:227.45pt;mso-position-horizontal-relative:char;mso-position-vertical-relative:line" coordorigin="-940,-3048" coordsize="57624,31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">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Strzałka: w prawo z wcięciem 2" o:spid="_x0000_s1027" type="#_x0000_t94" style="position:absolute;left:7772;top:13378;width:25163;height:84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4CI8YA&#10;AADaAAAADwAAAGRycy9kb3ducmV2LnhtbESPQWvCQBSE7wX/w/IEL6VujGhLdBMkILa0h2q9eHtk&#10;n0lI9m3Irpr213eFQo/DzHzDrLPBtOJKvastK5hNIxDEhdU1lwqOX9unFxDOI2tsLZOCb3KQpaOH&#10;NSba3nhP14MvRYCwS1BB5X2XSOmKigy6qe2Ig3e2vUEfZF9K3eMtwE0r4yhaSoM1h4UKO8orKprD&#10;xSh4a9+fT3z6WJyP8c9nvnucN5c5KzUZD5sVCE+D/w//tV+1ghjuV8IN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4CI8YAAADaAAAADwAAAAAAAAAAAAAAAACYAgAAZHJz&#10;L2Rvd25yZXYueG1sUEsFBgAAAAAEAAQA9QAAAIsDAAAAAA==&#10;" adj="17976" fillcolor="#75c5ef" stroked="f" strokeweight="1pt">
                  <v:fill opacity="32896f"/>
                  <v:textbox>
                    <w:txbxContent>
                      <w:p w14:paraId="6EB8EA80" w14:textId="4313A4BD" w:rsidR="00997E80" w:rsidRPr="00295618" w:rsidRDefault="00997E80" w:rsidP="00122057">
                        <w:pPr>
                          <w:spacing w:after="97" w:line="254" w:lineRule="auto"/>
                          <w:jc w:val="center"/>
                          <w:rPr>
                            <w:i/>
                            <w:sz w:val="24"/>
                            <w:szCs w:val="24"/>
                          </w:rPr>
                        </w:pPr>
                        <w:r w:rsidRPr="00295618">
                          <w:rPr>
                            <w:rFonts w:eastAsia="Calibri" w:hAnsi="Calibri"/>
                            <w:i/>
                            <w:color w:val="FFFFFF"/>
                            <w:kern w:val="24"/>
                            <w:sz w:val="18"/>
                            <w:szCs w:val="18"/>
                          </w:rPr>
                          <w:t>Krajowy Program Żeglugowy do roku 2030</w:t>
                        </w:r>
                      </w:p>
                    </w:txbxContent>
                  </v:textbox>
                </v:shape>
                <v:line id="Łącznik prosty 3" o:spid="_x0000_s1028" style="position:absolute;visibility:visible;mso-wrap-style:square" from="32935,-3048" to="32935,27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Rm/MIAAADaAAAADwAAAGRycy9kb3ducmV2LnhtbESPS2vDMBCE74X+B7GF3Bo5DS7GiRxC&#10;aaG95dHmvFjrB7ZWrqQ4zr+vAoEeh5n5hllvJtOLkZxvLStYzBMQxKXVLdcKvo8fzxkIH5A19pZJ&#10;wZU8bIrHhzXm2l54T+Mh1CJC2OeooAlhyKX0ZUMG/dwOxNGrrDMYonS11A4vEW56+ZIkr9Jgy3Gh&#10;wYHeGiq7w9ko0OMufU8n+3PNzmlHv1Xivk6dUrOnabsCEWgK/+F7+1MrWMLtSrwBsv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xRm/MIAAADaAAAADwAAAAAAAAAAAAAA&#10;AAChAgAAZHJzL2Rvd25yZXYueG1sUEsFBgAAAAAEAAQA+QAAAJADAAAAAA==&#10;" strokecolor="#2b55a3" strokeweight="1.5pt">
                  <v:stroke startarrow="open" endarrow="open" joinstyle="miter"/>
                  <o:lock v:ext="edit" shapetype="f"/>
                </v:line>
                <v:shape id="Strzałka: w prawo z wcięciem 4" o:spid="_x0000_s1029" type="#_x0000_t94" style="position:absolute;left:-940;top:-3048;width:33747;height:8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u1gcAA&#10;AADaAAAADwAAAGRycy9kb3ducmV2LnhtbERPS4vCMBC+L/gfwgje1lQRH9UoKqx4WBGr9Dw0Y1ts&#10;JqXJav33G0HwNHx8z1msWlOJOzWutKxg0I9AEGdWl5wruJx/vqcgnEfWWFkmBU9ysFp2vhYYa/vg&#10;E90Tn4sQwi5GBYX3dSylywoy6Pq2Jg7c1TYGfYBNLnWDjxBuKjmMorE0WHJoKLCmbUHZLfkzCrJj&#10;wqfJbjaaHjajNErT7e9k+FSq123XcxCeWv8Rv917HebD65XXlc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ru1gcAAAADaAAAADwAAAAAAAAAAAAAAAACYAgAAZHJzL2Rvd25y&#10;ZXYueG1sUEsFBgAAAAAEAAQA9QAAAIUDAAAAAA==&#10;" adj="19009" fillcolor="#7cb928" stroked="f" strokeweight="1pt">
                  <v:textbox>
                    <w:txbxContent>
                      <w:p w14:paraId="43E69A6F" w14:textId="3AA53987" w:rsidR="00997E80" w:rsidRPr="00295618" w:rsidRDefault="00997E80" w:rsidP="00542AA4">
                        <w:pPr>
                          <w:spacing w:after="0" w:line="257" w:lineRule="auto"/>
                          <w:jc w:val="center"/>
                          <w:rPr>
                            <w:i/>
                            <w:sz w:val="24"/>
                            <w:szCs w:val="24"/>
                          </w:rPr>
                        </w:pPr>
                        <w:r w:rsidRPr="00295618">
                          <w:rPr>
                            <w:rFonts w:eastAsia="Calibri" w:hAnsi="Calibri"/>
                            <w:i/>
                            <w:color w:val="FFFFFF"/>
                            <w:kern w:val="24"/>
                            <w:sz w:val="18"/>
                            <w:szCs w:val="18"/>
                          </w:rPr>
                          <w:t>Strategia na Rzecz Odpowiedzialnego Rozwoju</w:t>
                        </w:r>
                      </w:p>
                      <w:p w14:paraId="00BF7489" w14:textId="749F1BB4" w:rsidR="00997E80" w:rsidRPr="00295618" w:rsidRDefault="00997E80" w:rsidP="00542AA4">
                        <w:pPr>
                          <w:spacing w:after="0" w:line="257" w:lineRule="auto"/>
                          <w:jc w:val="center"/>
                          <w:rPr>
                            <w:i/>
                          </w:rPr>
                        </w:pPr>
                        <w:r w:rsidRPr="00295618">
                          <w:rPr>
                            <w:rFonts w:eastAsia="Calibri" w:hAnsi="Calibri"/>
                            <w:i/>
                            <w:color w:val="FFFFFF"/>
                            <w:kern w:val="24"/>
                            <w:sz w:val="18"/>
                            <w:szCs w:val="18"/>
                          </w:rPr>
                          <w:t>do roku 2020 (z perspektywą do 2030 r</w:t>
                        </w:r>
                        <w:r>
                          <w:rPr>
                            <w:rFonts w:eastAsia="Calibri" w:hAnsi="Calibri"/>
                            <w:i/>
                            <w:color w:val="FFFFFF"/>
                            <w:kern w:val="24"/>
                            <w:sz w:val="18"/>
                            <w:szCs w:val="18"/>
                          </w:rPr>
                          <w:t>oku</w:t>
                        </w:r>
                        <w:r w:rsidRPr="00295618">
                          <w:rPr>
                            <w:rFonts w:eastAsia="Calibri" w:hAnsi="Calibri"/>
                            <w:i/>
                            <w:color w:val="FFFFFF"/>
                            <w:kern w:val="24"/>
                            <w:sz w:val="18"/>
                            <w:szCs w:val="18"/>
                          </w:rPr>
                          <w:t>)</w:t>
                        </w:r>
                      </w:p>
                    </w:txbxContent>
                  </v:textbox>
                </v:shape>
                <v:shape id="Strzałka: w prawo z wcięciem 5" o:spid="_x0000_s1030" type="#_x0000_t94" style="position:absolute;left:7638;top:19876;width:49046;height:8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xE58IA&#10;AADaAAAADwAAAGRycy9kb3ducmV2LnhtbESP0YrCMBRE3xf8h3AFXxZNV3DRahQRFF8W2eoHXJpr&#10;W9vclCbbVr9+Iwg+DjNzhlltelOJlhpXWFbwNYlAEKdWF5wpuJz34zkI55E1VpZJwZ0cbNaDjxXG&#10;2nb8S23iMxEg7GJUkHtfx1K6NCeDbmJr4uBdbWPQB9lkUjfYBbip5DSKvqXBgsNCjjXtckrL5M8o&#10;+LlFafcZ4PtFeyqTUp52j4NUajTst0sQnnr/Dr/aR61gBs8r4Qb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HETnwgAAANoAAAAPAAAAAAAAAAAAAAAAAJgCAABkcnMvZG93&#10;bnJldi54bWxQSwUGAAAAAAQABAD1AAAAhwMAAAAA&#10;" adj="19749" fillcolor="#75c5ef" stroked="f" strokeweight="1pt">
                  <v:stroke dashstyle="longDash"/>
                  <v:textbox>
                    <w:txbxContent>
                      <w:p w14:paraId="612E368E" w14:textId="77777777" w:rsidR="00997E80" w:rsidRDefault="00997E80" w:rsidP="00F4267D">
                        <w:pPr>
                          <w:spacing w:after="0" w:line="254" w:lineRule="auto"/>
                          <w:jc w:val="center"/>
                          <w:rPr>
                            <w:rFonts w:eastAsia="Calibri" w:hAnsi="Calibri"/>
                            <w:color w:val="FFFFFF"/>
                            <w:kern w:val="24"/>
                            <w:sz w:val="18"/>
                            <w:szCs w:val="18"/>
                          </w:rPr>
                        </w:pPr>
                        <w:r>
                          <w:rPr>
                            <w:rFonts w:eastAsia="Calibri" w:hAnsi="Calibri"/>
                            <w:color w:val="FFFFFF"/>
                            <w:kern w:val="24"/>
                            <w:sz w:val="18"/>
                            <w:szCs w:val="18"/>
                          </w:rPr>
                          <w:t xml:space="preserve">Programy rozwoju śródlądowych dróg wodnych </w:t>
                        </w:r>
                      </w:p>
                      <w:p w14:paraId="44EFDF1F" w14:textId="77777777" w:rsidR="00997E80" w:rsidRDefault="00997E80" w:rsidP="00542AA4">
                        <w:pPr>
                          <w:spacing w:line="254" w:lineRule="auto"/>
                          <w:jc w:val="center"/>
                          <w:rPr>
                            <w:sz w:val="24"/>
                            <w:szCs w:val="24"/>
                          </w:rPr>
                        </w:pPr>
                        <w:r>
                          <w:rPr>
                            <w:rFonts w:eastAsia="Calibri" w:hAnsi="Calibri"/>
                            <w:color w:val="FFFFFF"/>
                            <w:kern w:val="24"/>
                            <w:sz w:val="18"/>
                            <w:szCs w:val="18"/>
                          </w:rPr>
                          <w:t>(art. 42a ustawy z dnia 21 grudnia 2000 r. o żegludze śródlądowej)</w:t>
                        </w:r>
                      </w:p>
                    </w:txbxContent>
                  </v:textbox>
                </v:shape>
                <v:shapetype id="_x0000_t202" coordsize="21600,21600" o:spt="202" path="m,l,21600r21600,l21600,xe">
                  <v:stroke joinstyle="miter"/>
                  <v:path gradientshapeok="t" o:connecttype="rect"/>
                </v:shapetype>
                <v:shape id="_x0000_s1031" type="#_x0000_t202" style="position:absolute;left:29968;top:8004;width:10268;height:323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8iscMA&#10;AADaAAAADwAAAGRycy9kb3ducmV2LnhtbESPzWrDMBCE74G+g9hCboncEELiWg6lEEgKhdbpIcfF&#10;2thOrZWRFP+8fVUo9DjMzDdMth9NK3pyvrGs4GmZgCAurW64UvB1Piy2IHxA1thaJgUTedjnD7MM&#10;U20H/qS+CJWIEPYpKqhD6FIpfVmTQb+0HXH0rtYZDFG6SmqHQ4SbVq6SZCMNNhwXauzotabyu7gb&#10;Bej0+9utd9PWXE6Xj/u6GXZmUmr+OL48gwg0hv/wX/uoFWzg90q8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8iscMAAADaAAAADwAAAAAAAAAAAAAAAACYAgAAZHJzL2Rv&#10;d25yZXYueG1sUEsFBgAAAAAEAAQA9QAAAIgDAAAAAA==&#10;" stroked="f">
                  <v:textbox>
                    <w:txbxContent>
                      <w:p w14:paraId="20114A35" w14:textId="77777777" w:rsidR="00997E80" w:rsidRPr="00B83613" w:rsidRDefault="00997E80" w:rsidP="00542AA4">
                        <w:pPr>
                          <w:spacing w:line="254" w:lineRule="auto"/>
                          <w:jc w:val="center"/>
                          <w:rPr>
                            <w:color w:val="2B55A3"/>
                            <w:sz w:val="24"/>
                            <w:szCs w:val="24"/>
                          </w:rPr>
                        </w:pPr>
                        <w:r w:rsidRPr="00B83613">
                          <w:rPr>
                            <w:rFonts w:ascii="Calibri" w:eastAsia="Calibri" w:hAnsi="Calibri"/>
                            <w:b/>
                            <w:bCs/>
                            <w:color w:val="2B55A3"/>
                            <w:kern w:val="24"/>
                          </w:rPr>
                          <w:t>2030 r.</w:t>
                        </w:r>
                      </w:p>
                    </w:txbxContent>
                  </v:textbox>
                </v:shape>
                <v:shape id="Strzałka: w prawo z wcięciem 7" o:spid="_x0000_s1032" type="#_x0000_t94" style="position:absolute;left:3061;top:5185;width:29746;height:80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g7uMMA&#10;AADaAAAADwAAAGRycy9kb3ducmV2LnhtbESPS4vCQBCE74L/YWjBm070oEvWSXBFwYMHHznsscl0&#10;HmymJ2RGk/z7nQVhj0VVfUXt0sE04kWdqy0rWC0jEMS51TWXCrLHafEBwnlkjY1lUjCSgzSZTnYY&#10;a9vzjV53X4oAYRejgsr7NpbS5RUZdEvbEgevsJ1BH2RXSt1hH+Cmkeso2kiDNYeFCls6VJT/3J9G&#10;weW7bL62m31xud7caIs247E/KjWfDftPEJ4G/x9+t89awRb+roQbIJ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g7uMMAAADaAAAADwAAAAAAAAAAAAAAAACYAgAAZHJzL2Rv&#10;d25yZXYueG1sUEsFBgAAAAAEAAQA9QAAAIgDAAAAAA==&#10;" adj="18671" fillcolor="#7cb928" stroked="f" strokeweight="1pt">
                  <v:fill opacity="32896f"/>
                  <v:textbox>
                    <w:txbxContent>
                      <w:p w14:paraId="2DF84EC6" w14:textId="16F6D017" w:rsidR="00997E80" w:rsidRPr="00295618" w:rsidRDefault="00997E80" w:rsidP="00542AA4">
                        <w:pPr>
                          <w:spacing w:line="254" w:lineRule="auto"/>
                          <w:jc w:val="center"/>
                          <w:rPr>
                            <w:i/>
                            <w:sz w:val="24"/>
                            <w:szCs w:val="24"/>
                          </w:rPr>
                        </w:pPr>
                        <w:r w:rsidRPr="00295618">
                          <w:rPr>
                            <w:rFonts w:eastAsia="Calibri" w:hAnsi="Calibri"/>
                            <w:i/>
                            <w:color w:val="FFFFFF"/>
                            <w:kern w:val="24"/>
                            <w:sz w:val="18"/>
                            <w:szCs w:val="18"/>
                          </w:rPr>
                          <w:t>Strategia Zrównoważonego Rozwoju Transportu do 2030 roku</w:t>
                        </w:r>
                      </w:p>
                    </w:txbxContent>
                  </v:textbox>
                </v:shape>
                <w10:anchorlock/>
              </v:group>
            </w:pict>
          </mc:Fallback>
        </mc:AlternateContent>
      </w:r>
    </w:p>
    <w:p w14:paraId="4ED12774" w14:textId="77777777" w:rsidR="00061D60" w:rsidRPr="007326FC" w:rsidRDefault="00061D60" w:rsidP="000E4070">
      <w:pPr>
        <w:jc w:val="center"/>
        <w:rPr>
          <w:sz w:val="16"/>
          <w:szCs w:val="16"/>
        </w:rPr>
      </w:pPr>
      <w:r w:rsidRPr="007326FC">
        <w:rPr>
          <w:sz w:val="16"/>
          <w:szCs w:val="16"/>
        </w:rPr>
        <w:t>Źródło:</w:t>
      </w:r>
      <w:r>
        <w:rPr>
          <w:sz w:val="16"/>
          <w:szCs w:val="16"/>
        </w:rPr>
        <w:t xml:space="preserve"> Opracowanie własne</w:t>
      </w:r>
      <w:r w:rsidR="008C3812">
        <w:rPr>
          <w:sz w:val="16"/>
          <w:szCs w:val="16"/>
        </w:rPr>
        <w:t>.</w:t>
      </w:r>
    </w:p>
    <w:p w14:paraId="48E36DCC" w14:textId="77777777" w:rsidR="00542AA4" w:rsidRDefault="00542AA4" w:rsidP="00542AA4">
      <w:pPr>
        <w:jc w:val="both"/>
      </w:pPr>
      <w:r>
        <w:t>Zgodnie z przedstawionym pod koniec maja 2018 r</w:t>
      </w:r>
      <w:r w:rsidR="006304F2">
        <w:t>.</w:t>
      </w:r>
      <w:r>
        <w:t xml:space="preserve"> przez Komisję Europejską pakietem rozporządzeń </w:t>
      </w:r>
      <w:r w:rsidR="00EB40FE">
        <w:t>dotyczący</w:t>
      </w:r>
      <w:r w:rsidR="003E40EE">
        <w:t>m</w:t>
      </w:r>
      <w:r w:rsidR="00EB40FE">
        <w:t xml:space="preserve"> perspektywy finansowej na lata</w:t>
      </w:r>
      <w:r>
        <w:t xml:space="preserve"> 2021</w:t>
      </w:r>
      <w:r w:rsidR="006304F2">
        <w:t>–</w:t>
      </w:r>
      <w:r>
        <w:t>2027</w:t>
      </w:r>
      <w:r w:rsidR="00FE3BE6">
        <w:t>,</w:t>
      </w:r>
      <w:r>
        <w:t xml:space="preserve"> </w:t>
      </w:r>
      <w:r w:rsidR="0088342C">
        <w:t>dostęp do środków unijnych w</w:t>
      </w:r>
      <w:r w:rsidR="00F41DAA">
        <w:t> </w:t>
      </w:r>
      <w:r w:rsidR="0088342C">
        <w:t xml:space="preserve">ramach </w:t>
      </w:r>
      <w:r w:rsidR="00FA2E22">
        <w:t xml:space="preserve">polityki spójności </w:t>
      </w:r>
      <w:r w:rsidR="0088342C">
        <w:t xml:space="preserve">jest uzależniony od </w:t>
      </w:r>
      <w:r>
        <w:t xml:space="preserve">wypełnienia </w:t>
      </w:r>
      <w:r w:rsidR="0088342C">
        <w:t>przez</w:t>
      </w:r>
      <w:r>
        <w:t xml:space="preserve"> państwa członkowskie tzw.</w:t>
      </w:r>
      <w:r w:rsidR="00F41DAA">
        <w:t> </w:t>
      </w:r>
      <w:r>
        <w:t xml:space="preserve">warunków podstawowych </w:t>
      </w:r>
      <w:r w:rsidR="00FA2E22">
        <w:t>(</w:t>
      </w:r>
      <w:r>
        <w:t>horyzontalnych oraz tematycznych</w:t>
      </w:r>
      <w:r w:rsidR="00FA2E22">
        <w:t>)</w:t>
      </w:r>
      <w:r>
        <w:t xml:space="preserve">. </w:t>
      </w:r>
      <w:r w:rsidR="003E40EE">
        <w:t xml:space="preserve">Dla sektora transportu został ustalony warunek tematyczny wskazujący na konieczność </w:t>
      </w:r>
      <w:r>
        <w:t>kompleksowe</w:t>
      </w:r>
      <w:r w:rsidR="003E40EE">
        <w:t>go</w:t>
      </w:r>
      <w:r>
        <w:t xml:space="preserve"> planowani</w:t>
      </w:r>
      <w:r w:rsidR="003E40EE">
        <w:t>a</w:t>
      </w:r>
      <w:r>
        <w:t xml:space="preserve"> transportu na</w:t>
      </w:r>
      <w:r w:rsidR="00F41DAA">
        <w:t> </w:t>
      </w:r>
      <w:r>
        <w:t>odpowiednim poziomie.</w:t>
      </w:r>
    </w:p>
    <w:p w14:paraId="5DB02FAD" w14:textId="46B093D6" w:rsidR="0045762C" w:rsidRDefault="00542AA4" w:rsidP="00542AA4">
      <w:pPr>
        <w:jc w:val="both"/>
      </w:pPr>
      <w:r>
        <w:t xml:space="preserve">KPŻ2030 </w:t>
      </w:r>
      <w:r w:rsidR="0088342C">
        <w:t xml:space="preserve">stanowi realizację </w:t>
      </w:r>
      <w:r w:rsidR="00FA2E22">
        <w:t xml:space="preserve">tak sformułowanego </w:t>
      </w:r>
      <w:r>
        <w:t>warunku</w:t>
      </w:r>
      <w:r w:rsidR="0088342C">
        <w:t xml:space="preserve">, ponieważ </w:t>
      </w:r>
      <w:r>
        <w:t xml:space="preserve">jest dokumentem </w:t>
      </w:r>
      <w:r w:rsidR="0088342C">
        <w:t xml:space="preserve">planistycznym </w:t>
      </w:r>
      <w:r>
        <w:t xml:space="preserve">obejmującym </w:t>
      </w:r>
      <w:r w:rsidR="0088342C">
        <w:t xml:space="preserve">diagnozę, cele i </w:t>
      </w:r>
      <w:r>
        <w:t>działania w zakresie tr</w:t>
      </w:r>
      <w:r w:rsidR="008E3437">
        <w:t>ansportu wodnego śródlądowego w </w:t>
      </w:r>
      <w:r>
        <w:t xml:space="preserve">perspektywie do 2030 r. </w:t>
      </w:r>
      <w:r w:rsidR="0081530A">
        <w:t>P</w:t>
      </w:r>
      <w:r w:rsidR="008608A5">
        <w:t>onadto</w:t>
      </w:r>
      <w:r w:rsidR="0081530A">
        <w:t xml:space="preserve"> </w:t>
      </w:r>
      <w:r w:rsidR="0037237F">
        <w:t xml:space="preserve">KPŻ2030 </w:t>
      </w:r>
      <w:r w:rsidR="0081530A">
        <w:t>jest</w:t>
      </w:r>
      <w:r w:rsidR="008608A5">
        <w:t xml:space="preserve"> zgodny ze wstępnymi założeniami</w:t>
      </w:r>
      <w:r w:rsidR="00DC2D77">
        <w:t xml:space="preserve"> dokumentów programowych na</w:t>
      </w:r>
      <w:r w:rsidR="00392C68">
        <w:t> </w:t>
      </w:r>
      <w:r w:rsidR="00DC2D77">
        <w:t>perspektywę finansową UE 2021</w:t>
      </w:r>
      <w:r w:rsidR="006304F2">
        <w:t>–</w:t>
      </w:r>
      <w:r w:rsidR="00DC2D77">
        <w:t>2027</w:t>
      </w:r>
      <w:r w:rsidR="008608A5">
        <w:rPr>
          <w:i/>
        </w:rPr>
        <w:t>,</w:t>
      </w:r>
      <w:r w:rsidR="008608A5">
        <w:t xml:space="preserve"> zgodnie z którymi </w:t>
      </w:r>
      <w:r w:rsidR="008608A5" w:rsidRPr="008608A5">
        <w:t>Polska dołoży wszelkich starań,</w:t>
      </w:r>
      <w:r w:rsidR="00B54066">
        <w:t xml:space="preserve"> </w:t>
      </w:r>
      <w:r w:rsidR="008608A5" w:rsidRPr="008608A5">
        <w:t>aby</w:t>
      </w:r>
      <w:r w:rsidR="0047269F">
        <w:t> </w:t>
      </w:r>
      <w:r w:rsidR="008608A5" w:rsidRPr="008608A5">
        <w:t>wszystkie projekty zaplanowane do realizacji w latach 2014</w:t>
      </w:r>
      <w:r w:rsidR="006304F2">
        <w:t>–</w:t>
      </w:r>
      <w:r w:rsidR="008608A5" w:rsidRPr="008608A5">
        <w:t xml:space="preserve">2020 zostały </w:t>
      </w:r>
      <w:r w:rsidR="00DB26B4">
        <w:t xml:space="preserve">przeprowadzone </w:t>
      </w:r>
      <w:r w:rsidR="008608A5" w:rsidRPr="008608A5">
        <w:t>w</w:t>
      </w:r>
      <w:r w:rsidR="0047269F">
        <w:t> </w:t>
      </w:r>
      <w:r w:rsidR="008608A5" w:rsidRPr="008608A5">
        <w:t xml:space="preserve">możliwie najpełniejszym zakresie. </w:t>
      </w:r>
      <w:r w:rsidR="00DB26B4">
        <w:t>W</w:t>
      </w:r>
      <w:r w:rsidR="008608A5" w:rsidRPr="008608A5">
        <w:t xml:space="preserve"> przypadku braku możliwości </w:t>
      </w:r>
      <w:r w:rsidR="00DB26B4">
        <w:t xml:space="preserve">wykonania </w:t>
      </w:r>
      <w:r w:rsidR="00340B0F">
        <w:t xml:space="preserve">inwestycji </w:t>
      </w:r>
      <w:r w:rsidR="00DB26B4">
        <w:t>w</w:t>
      </w:r>
      <w:r w:rsidR="0047269F">
        <w:t> </w:t>
      </w:r>
      <w:r w:rsidR="00DB26B4">
        <w:t xml:space="preserve">powyższym okresie zostanie zapewniona możliwość ich </w:t>
      </w:r>
      <w:r w:rsidR="008608A5" w:rsidRPr="008608A5">
        <w:t>kontynuacji w</w:t>
      </w:r>
      <w:r w:rsidR="0088342C">
        <w:t> </w:t>
      </w:r>
      <w:r w:rsidR="008608A5" w:rsidRPr="008608A5">
        <w:t>perspektywie 2021</w:t>
      </w:r>
      <w:r w:rsidR="006304F2">
        <w:t>–</w:t>
      </w:r>
      <w:r w:rsidR="008608A5" w:rsidRPr="008608A5">
        <w:t>2027.</w:t>
      </w:r>
    </w:p>
    <w:p w14:paraId="62B45AFF" w14:textId="2A5BF5DE" w:rsidR="00DE75FB" w:rsidRPr="00DE75FB" w:rsidRDefault="00D338AF" w:rsidP="0036437E">
      <w:pPr>
        <w:pStyle w:val="Nagwek1"/>
        <w:numPr>
          <w:ilvl w:val="0"/>
          <w:numId w:val="9"/>
        </w:numPr>
      </w:pPr>
      <w:bookmarkStart w:id="7" w:name="_Toc45883349"/>
      <w:bookmarkStart w:id="8" w:name="_Toc45885573"/>
      <w:bookmarkStart w:id="9" w:name="_Toc45885726"/>
      <w:bookmarkStart w:id="10" w:name="_Toc45885768"/>
      <w:bookmarkStart w:id="11" w:name="_Toc45896429"/>
      <w:bookmarkStart w:id="12" w:name="_Toc45896589"/>
      <w:bookmarkStart w:id="13" w:name="_Toc45896749"/>
      <w:bookmarkStart w:id="14" w:name="_Toc45896915"/>
      <w:bookmarkStart w:id="15" w:name="_Toc45897075"/>
      <w:bookmarkStart w:id="16" w:name="_Toc45897119"/>
      <w:bookmarkStart w:id="17" w:name="_Toc45897164"/>
      <w:bookmarkStart w:id="18" w:name="_Toc45883350"/>
      <w:bookmarkStart w:id="19" w:name="_Toc45885574"/>
      <w:bookmarkStart w:id="20" w:name="_Toc45885727"/>
      <w:bookmarkStart w:id="21" w:name="_Toc45885769"/>
      <w:bookmarkStart w:id="22" w:name="_Toc45896430"/>
      <w:bookmarkStart w:id="23" w:name="_Toc45896590"/>
      <w:bookmarkStart w:id="24" w:name="_Toc45896750"/>
      <w:bookmarkStart w:id="25" w:name="_Toc45896916"/>
      <w:bookmarkStart w:id="26" w:name="_Toc45897076"/>
      <w:bookmarkStart w:id="27" w:name="_Toc45897120"/>
      <w:bookmarkStart w:id="28" w:name="_Toc45897165"/>
      <w:bookmarkStart w:id="29" w:name="_Toc45897166"/>
      <w:bookmarkStart w:id="30" w:name="_Toc65576792"/>
      <w:bookmarkStart w:id="31" w:name="_Toc65576850"/>
      <w:bookmarkStart w:id="32" w:name="_Toc65583108"/>
      <w:bookmarkStart w:id="33" w:name="_Toc65590233"/>
      <w:bookmarkStart w:id="34" w:name="_Toc65590826"/>
      <w:bookmarkStart w:id="35" w:name="_Toc65590887"/>
      <w:bookmarkStart w:id="36" w:name="_Toc65590967"/>
      <w:bookmarkStart w:id="37" w:name="_Toc65591032"/>
      <w:bookmarkStart w:id="38" w:name="_Toc65591202"/>
      <w:bookmarkStart w:id="39" w:name="_Toc65591656"/>
      <w:bookmarkStart w:id="40" w:name="_Toc65576793"/>
      <w:bookmarkStart w:id="41" w:name="_Toc65576851"/>
      <w:bookmarkStart w:id="42" w:name="_Toc65583109"/>
      <w:bookmarkStart w:id="43" w:name="_Toc65590234"/>
      <w:bookmarkStart w:id="44" w:name="_Toc65590827"/>
      <w:bookmarkStart w:id="45" w:name="_Toc65590888"/>
      <w:bookmarkStart w:id="46" w:name="_Toc65590968"/>
      <w:bookmarkStart w:id="47" w:name="_Toc65591033"/>
      <w:bookmarkStart w:id="48" w:name="_Toc65591203"/>
      <w:bookmarkStart w:id="49" w:name="_Toc65591657"/>
      <w:bookmarkStart w:id="50" w:name="_Toc530138527"/>
      <w:bookmarkStart w:id="51" w:name="_Toc48899970"/>
      <w:bookmarkStart w:id="52" w:name="_Toc65163549"/>
      <w:bookmarkStart w:id="53" w:name="_Toc48899971"/>
      <w:bookmarkStart w:id="54" w:name="_Toc65163550"/>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br w:type="column"/>
      </w:r>
      <w:bookmarkStart w:id="55" w:name="_Toc134619712"/>
      <w:r w:rsidR="00DE75FB" w:rsidRPr="009D4088">
        <w:lastRenderedPageBreak/>
        <w:t>Ramy prawne i powiązania z innymi dokumentami strategicznymi i planistycznymi</w:t>
      </w:r>
      <w:bookmarkEnd w:id="50"/>
      <w:bookmarkEnd w:id="51"/>
      <w:bookmarkEnd w:id="52"/>
      <w:bookmarkEnd w:id="55"/>
    </w:p>
    <w:p w14:paraId="3C13D8F4" w14:textId="77777777" w:rsidR="00542AA4" w:rsidRPr="009D4088" w:rsidRDefault="00542AA4" w:rsidP="0036437E">
      <w:pPr>
        <w:pStyle w:val="Nagwek2"/>
        <w:numPr>
          <w:ilvl w:val="0"/>
          <w:numId w:val="16"/>
        </w:numPr>
        <w:ind w:left="426" w:hanging="426"/>
      </w:pPr>
      <w:bookmarkStart w:id="56" w:name="_Toc134619713"/>
      <w:r w:rsidRPr="009D4088">
        <w:t>Ramy prawne</w:t>
      </w:r>
      <w:bookmarkEnd w:id="53"/>
      <w:bookmarkEnd w:id="54"/>
      <w:bookmarkEnd w:id="56"/>
    </w:p>
    <w:p w14:paraId="6076ED31" w14:textId="4FFFEDDA" w:rsidR="00542AA4" w:rsidRPr="00542AA4" w:rsidRDefault="00542AA4" w:rsidP="0032607B">
      <w:pPr>
        <w:spacing w:after="120" w:line="276" w:lineRule="auto"/>
        <w:jc w:val="both"/>
      </w:pPr>
      <w:r w:rsidRPr="00542AA4">
        <w:t>Dokument stanowi program rozwoju w rozumieniu art. 15 ust. 4 pkt 2</w:t>
      </w:r>
      <w:r w:rsidR="004814EB">
        <w:rPr>
          <w:b/>
        </w:rPr>
        <w:t xml:space="preserve"> </w:t>
      </w:r>
      <w:r w:rsidR="004814EB" w:rsidRPr="000E4070">
        <w:rPr>
          <w:b/>
        </w:rPr>
        <w:t>ustawy z dnia 6 grudnia 2006 </w:t>
      </w:r>
      <w:r w:rsidRPr="000E4070">
        <w:rPr>
          <w:b/>
        </w:rPr>
        <w:t xml:space="preserve">r. </w:t>
      </w:r>
      <w:r w:rsidRPr="000E4070">
        <w:rPr>
          <w:b/>
          <w:i/>
        </w:rPr>
        <w:t>o zasadach prowadzenia polityki rozwoju</w:t>
      </w:r>
      <w:r w:rsidRPr="0011734E">
        <w:t xml:space="preserve">. </w:t>
      </w:r>
      <w:r w:rsidRPr="00542AA4">
        <w:t>Jak</w:t>
      </w:r>
      <w:r w:rsidR="0011734E">
        <w:t> </w:t>
      </w:r>
      <w:r w:rsidRPr="00542AA4">
        <w:t xml:space="preserve">wskazuje art. 15 ust. 1 </w:t>
      </w:r>
      <w:r w:rsidR="00B942B9">
        <w:t xml:space="preserve">ustawy </w:t>
      </w:r>
      <w:r w:rsidR="00B942B9" w:rsidRPr="00B942B9">
        <w:t xml:space="preserve">z dnia 6 grudnia 2006 r. </w:t>
      </w:r>
      <w:r w:rsidR="00B942B9" w:rsidRPr="0016345B">
        <w:rPr>
          <w:i/>
        </w:rPr>
        <w:t>o zasadach prowadzenia polityki rozwoju</w:t>
      </w:r>
      <w:r w:rsidRPr="00542AA4">
        <w:t xml:space="preserve">, </w:t>
      </w:r>
      <w:r w:rsidR="0011734E">
        <w:t>p</w:t>
      </w:r>
      <w:r w:rsidRPr="00542AA4">
        <w:t>rogramy są dokumentami o charakterze operacyjno-wdrożeniowym,</w:t>
      </w:r>
      <w:r w:rsidR="0037237F">
        <w:t xml:space="preserve"> których </w:t>
      </w:r>
      <w:r w:rsidRPr="00542AA4">
        <w:t>cel główny i cele szczegółowe nawiązują do średniookresowej strategii rozwoju kraju, narodowej strategii spójności lub innych strategii rozwoju.</w:t>
      </w:r>
    </w:p>
    <w:p w14:paraId="4D7667DD" w14:textId="77777777" w:rsidR="00C05CB9" w:rsidRDefault="00542AA4" w:rsidP="0032607B">
      <w:pPr>
        <w:spacing w:after="120" w:line="276" w:lineRule="auto"/>
        <w:jc w:val="both"/>
      </w:pPr>
      <w:r w:rsidRPr="00542AA4">
        <w:t>Na podstawie</w:t>
      </w:r>
      <w:r w:rsidR="00C05CB9">
        <w:t>:</w:t>
      </w:r>
    </w:p>
    <w:p w14:paraId="527B54D0" w14:textId="77777777" w:rsidR="00C05CB9" w:rsidRDefault="00542AA4" w:rsidP="00A87CAB">
      <w:pPr>
        <w:pStyle w:val="Akapitzlist"/>
        <w:numPr>
          <w:ilvl w:val="0"/>
          <w:numId w:val="66"/>
        </w:numPr>
        <w:spacing w:after="120" w:line="276" w:lineRule="auto"/>
        <w:jc w:val="both"/>
      </w:pPr>
      <w:r w:rsidRPr="00542AA4">
        <w:t xml:space="preserve">art. </w:t>
      </w:r>
      <w:r w:rsidRPr="009479B9">
        <w:t xml:space="preserve">6 </w:t>
      </w:r>
      <w:r w:rsidR="006304F2" w:rsidRPr="009479B9">
        <w:t>ust. 1 pkt 1</w:t>
      </w:r>
      <w:r w:rsidR="006304F2">
        <w:t xml:space="preserve"> </w:t>
      </w:r>
      <w:r w:rsidRPr="000E4070">
        <w:rPr>
          <w:b/>
        </w:rPr>
        <w:t xml:space="preserve">ustawy z dnia 21 grudnia 2000 r. </w:t>
      </w:r>
      <w:r w:rsidRPr="000E4070">
        <w:rPr>
          <w:b/>
          <w:i/>
        </w:rPr>
        <w:t>o żegludze śródlądowej</w:t>
      </w:r>
      <w:r w:rsidR="009B11EC">
        <w:t xml:space="preserve"> minister właściwy do </w:t>
      </w:r>
      <w:r w:rsidRPr="00542AA4">
        <w:t xml:space="preserve">spraw żeglugi śródlądowej jest organem naczelnym administracji żeglugi śródlądowej odpowiadającym za dział </w:t>
      </w:r>
      <w:r w:rsidRPr="00BF2339">
        <w:t>ad</w:t>
      </w:r>
      <w:r w:rsidR="00340B0F" w:rsidRPr="00BF2339">
        <w:t>m</w:t>
      </w:r>
      <w:r w:rsidR="00C05CB9" w:rsidRPr="00BF2339">
        <w:t>inistracji żeglug</w:t>
      </w:r>
      <w:r w:rsidR="00574A69" w:rsidRPr="00BF2339">
        <w:t>a</w:t>
      </w:r>
      <w:r w:rsidR="00C05CB9" w:rsidRPr="00BF2339">
        <w:t xml:space="preserve"> śródlądowa</w:t>
      </w:r>
      <w:r w:rsidR="00C05CB9">
        <w:t>,</w:t>
      </w:r>
    </w:p>
    <w:p w14:paraId="60718CFF" w14:textId="313138B6" w:rsidR="00C05CB9" w:rsidRDefault="00142DBE" w:rsidP="00A87CAB">
      <w:pPr>
        <w:pStyle w:val="Akapitzlist"/>
        <w:numPr>
          <w:ilvl w:val="0"/>
          <w:numId w:val="66"/>
        </w:numPr>
        <w:spacing w:after="120" w:line="276" w:lineRule="auto"/>
        <w:jc w:val="both"/>
      </w:pPr>
      <w:r w:rsidRPr="00C05CB9">
        <w:rPr>
          <w:bCs/>
        </w:rPr>
        <w:t>art. 166 ust. 4 pkt 1</w:t>
      </w:r>
      <w:r w:rsidRPr="00C05CB9">
        <w:rPr>
          <w:b/>
          <w:bCs/>
        </w:rPr>
        <w:t xml:space="preserve"> </w:t>
      </w:r>
      <w:r w:rsidRPr="000E4070">
        <w:rPr>
          <w:b/>
          <w:bCs/>
        </w:rPr>
        <w:t xml:space="preserve">ustawy z dnia 20 lipca 2017 r. – </w:t>
      </w:r>
      <w:r w:rsidRPr="000E4070">
        <w:rPr>
          <w:b/>
          <w:bCs/>
          <w:i/>
        </w:rPr>
        <w:t>Prawo wodne</w:t>
      </w:r>
      <w:r w:rsidRPr="00B63438">
        <w:t xml:space="preserve"> (Dz. U. z 20</w:t>
      </w:r>
      <w:r w:rsidR="0089700B">
        <w:t>2</w:t>
      </w:r>
      <w:r w:rsidR="00FD4F81">
        <w:t>2</w:t>
      </w:r>
      <w:r w:rsidRPr="00B63438">
        <w:t xml:space="preserve"> r. poz.</w:t>
      </w:r>
      <w:r w:rsidR="0011734E">
        <w:t> </w:t>
      </w:r>
      <w:r w:rsidR="00FD4F81">
        <w:t>2625  i 2687</w:t>
      </w:r>
      <w:r w:rsidR="00B942B9">
        <w:t xml:space="preserve"> oraz z 2023 r. poz. 2687, 295</w:t>
      </w:r>
      <w:r w:rsidR="00997E80">
        <w:t xml:space="preserve">, </w:t>
      </w:r>
      <w:bookmarkStart w:id="57" w:name="_GoBack"/>
      <w:bookmarkEnd w:id="57"/>
      <w:r w:rsidR="00B942B9">
        <w:t>412</w:t>
      </w:r>
      <w:r w:rsidR="00997E80">
        <w:t xml:space="preserve"> i 877</w:t>
      </w:r>
      <w:r w:rsidRPr="00B63438">
        <w:t>) minister właściwy do spraw żeglugi śródlądowej uzgadnia i opiniuje strategi</w:t>
      </w:r>
      <w:r>
        <w:t>e</w:t>
      </w:r>
      <w:r w:rsidR="00175854">
        <w:t>,</w:t>
      </w:r>
      <w:r w:rsidRPr="00B63438">
        <w:t xml:space="preserve"> dokumenty planistyczne oraz inwestycje związane z drogami wodnymi</w:t>
      </w:r>
      <w:r>
        <w:t xml:space="preserve"> </w:t>
      </w:r>
      <w:r w:rsidR="00C05CB9">
        <w:t>i ich parametrami nawigacyjnymi,</w:t>
      </w:r>
    </w:p>
    <w:p w14:paraId="7F3AFFE1" w14:textId="21391123" w:rsidR="00E10966" w:rsidRPr="00542AA4" w:rsidRDefault="00E10966" w:rsidP="00A87CAB">
      <w:pPr>
        <w:pStyle w:val="Akapitzlist"/>
        <w:numPr>
          <w:ilvl w:val="0"/>
          <w:numId w:val="66"/>
        </w:numPr>
        <w:spacing w:after="120" w:line="276" w:lineRule="auto"/>
        <w:jc w:val="both"/>
      </w:pPr>
      <w:r w:rsidRPr="00F4267D">
        <w:t>art. 42 ust. 4</w:t>
      </w:r>
      <w:r w:rsidRPr="00C05CB9">
        <w:rPr>
          <w:b/>
        </w:rPr>
        <w:t xml:space="preserve"> </w:t>
      </w:r>
      <w:r w:rsidRPr="000E4070">
        <w:rPr>
          <w:b/>
        </w:rPr>
        <w:t xml:space="preserve">ustawy z dnia 21 grudnia 2000 r. </w:t>
      </w:r>
      <w:r w:rsidRPr="000E4070">
        <w:rPr>
          <w:b/>
          <w:i/>
        </w:rPr>
        <w:t>o żegludze śródlądowej</w:t>
      </w:r>
      <w:r>
        <w:t xml:space="preserve"> p</w:t>
      </w:r>
      <w:r w:rsidRPr="00E10966">
        <w:t>rzep</w:t>
      </w:r>
      <w:r>
        <w:t xml:space="preserve">isy rozporządzenia </w:t>
      </w:r>
      <w:r w:rsidR="00997E80">
        <w:t xml:space="preserve">Rady Ministrów z dnia 7 maja 2002 r. </w:t>
      </w:r>
      <w:r w:rsidR="00867CF3">
        <w:t>w sprawie klasyfikacji śródlądowych dróg wodnych</w:t>
      </w:r>
      <w:r w:rsidR="006850B6">
        <w:t xml:space="preserve"> (Dz. U. z 2022 r. poz. </w:t>
      </w:r>
      <w:r w:rsidR="00867CF3">
        <w:t xml:space="preserve"> </w:t>
      </w:r>
      <w:r w:rsidR="006850B6">
        <w:t xml:space="preserve">1170) </w:t>
      </w:r>
      <w:r>
        <w:t xml:space="preserve">określają: </w:t>
      </w:r>
      <w:r w:rsidRPr="00E10966">
        <w:t>szczegółowy sposób klasyfikac</w:t>
      </w:r>
      <w:r>
        <w:t xml:space="preserve">ji śródlądowych dróg wodnych, </w:t>
      </w:r>
      <w:r w:rsidRPr="00E10966">
        <w:t>podział śródlą</w:t>
      </w:r>
      <w:r w:rsidR="00C05CB9">
        <w:t>dowych dróg wodnych na </w:t>
      </w:r>
      <w:r>
        <w:t xml:space="preserve">klasy, </w:t>
      </w:r>
      <w:r w:rsidR="00175854">
        <w:t>podział na</w:t>
      </w:r>
      <w:r w:rsidR="0011734E">
        <w:t> </w:t>
      </w:r>
      <w:r w:rsidRPr="00E10966">
        <w:t>śródlądowe drogi wodne o znaczeniu r</w:t>
      </w:r>
      <w:r w:rsidR="00172556">
        <w:t>egionalnym i </w:t>
      </w:r>
      <w:r>
        <w:t xml:space="preserve">międzynarodowym, </w:t>
      </w:r>
      <w:r w:rsidRPr="00E10966">
        <w:t>warunki eksploatacyjne i</w:t>
      </w:r>
      <w:r w:rsidR="0011734E">
        <w:t> </w:t>
      </w:r>
      <w:r w:rsidRPr="00E10966">
        <w:t>projektowe dla poszczególnych klas śródlądowych dróg wodnych.</w:t>
      </w:r>
    </w:p>
    <w:p w14:paraId="15775480" w14:textId="77777777" w:rsidR="00D92640" w:rsidRPr="00D92640" w:rsidRDefault="00175854" w:rsidP="0032607B">
      <w:pPr>
        <w:spacing w:after="120" w:line="276" w:lineRule="auto"/>
        <w:jc w:val="both"/>
      </w:pPr>
      <w:r w:rsidRPr="00D92640">
        <w:t xml:space="preserve">Ponadto </w:t>
      </w:r>
      <w:r w:rsidR="00542AA4" w:rsidRPr="00D92640">
        <w:t>KPŻ2030 zakłada kształtowanie otoczenia regulacyjnego wspierającego rozwój floty statków śródlądowych i rynk</w:t>
      </w:r>
      <w:r w:rsidR="00414B54" w:rsidRPr="00D92640">
        <w:t>u żeglugowego oraz wykorzystanie</w:t>
      </w:r>
      <w:r w:rsidR="00542AA4" w:rsidRPr="00D92640">
        <w:t xml:space="preserve"> środków z Funduszu Żeglugi Śródlądowej na</w:t>
      </w:r>
      <w:r w:rsidR="003D49E2" w:rsidRPr="00D92640">
        <w:t> </w:t>
      </w:r>
      <w:r w:rsidR="00542AA4" w:rsidRPr="00D92640">
        <w:t xml:space="preserve">cele związane z promocją sektora, o których mowa w </w:t>
      </w:r>
      <w:r w:rsidR="00542AA4" w:rsidRPr="000E4070">
        <w:rPr>
          <w:b/>
        </w:rPr>
        <w:t>ustawie</w:t>
      </w:r>
      <w:r w:rsidR="00542AA4" w:rsidRPr="00B942B9">
        <w:t xml:space="preserve"> </w:t>
      </w:r>
      <w:r w:rsidR="00542AA4" w:rsidRPr="000E4070">
        <w:rPr>
          <w:b/>
          <w:bCs/>
        </w:rPr>
        <w:t xml:space="preserve">z dnia 31 lipca 2019 r. </w:t>
      </w:r>
      <w:r w:rsidR="00542AA4" w:rsidRPr="000E4070">
        <w:rPr>
          <w:b/>
          <w:bCs/>
          <w:i/>
        </w:rPr>
        <w:t>o</w:t>
      </w:r>
      <w:r w:rsidR="00CC7FE8" w:rsidRPr="000E4070">
        <w:rPr>
          <w:b/>
          <w:bCs/>
          <w:i/>
        </w:rPr>
        <w:t> </w:t>
      </w:r>
      <w:r w:rsidR="00542AA4" w:rsidRPr="000E4070">
        <w:rPr>
          <w:b/>
          <w:bCs/>
          <w:i/>
        </w:rPr>
        <w:t>wsparciu finansowym armatorów śródlądowych, Funduszu Żeglugi Śródlądowej i Funduszu Rezerwowym</w:t>
      </w:r>
      <w:r w:rsidR="00172556" w:rsidRPr="00D92640">
        <w:t xml:space="preserve"> (Dz. </w:t>
      </w:r>
      <w:r w:rsidR="00542AA4" w:rsidRPr="00D92640">
        <w:t>U. z 20</w:t>
      </w:r>
      <w:r w:rsidR="007D22DC">
        <w:t>21</w:t>
      </w:r>
      <w:r w:rsidR="00542AA4" w:rsidRPr="00D92640">
        <w:t xml:space="preserve"> r. poz</w:t>
      </w:r>
      <w:r w:rsidRPr="00D92640">
        <w:t>.</w:t>
      </w:r>
      <w:r w:rsidR="00542AA4" w:rsidRPr="00D92640">
        <w:t xml:space="preserve"> </w:t>
      </w:r>
      <w:r w:rsidR="007D22DC">
        <w:t>503</w:t>
      </w:r>
      <w:r w:rsidR="00542AA4" w:rsidRPr="00D92640">
        <w:t>)</w:t>
      </w:r>
      <w:r w:rsidR="00172556" w:rsidRPr="00D92640">
        <w:t>.</w:t>
      </w:r>
      <w:bookmarkStart w:id="58" w:name="_Toc48899972"/>
      <w:bookmarkStart w:id="59" w:name="_Toc65163551"/>
    </w:p>
    <w:p w14:paraId="1DF16C6C" w14:textId="77777777" w:rsidR="00542AA4" w:rsidRPr="00542AA4" w:rsidRDefault="00542AA4" w:rsidP="0036437E">
      <w:pPr>
        <w:pStyle w:val="Nagwek2"/>
        <w:numPr>
          <w:ilvl w:val="0"/>
          <w:numId w:val="16"/>
        </w:numPr>
        <w:ind w:left="284" w:hanging="284"/>
      </w:pPr>
      <w:bookmarkStart w:id="60" w:name="_Toc134619714"/>
      <w:r w:rsidRPr="00542AA4">
        <w:t>Zgodność z dokumentami U</w:t>
      </w:r>
      <w:r w:rsidR="000E2D3D">
        <w:t xml:space="preserve">nii </w:t>
      </w:r>
      <w:r w:rsidRPr="00542AA4">
        <w:t>E</w:t>
      </w:r>
      <w:r w:rsidR="000E2D3D">
        <w:t>uropejskiej</w:t>
      </w:r>
      <w:r w:rsidRPr="00542AA4">
        <w:t xml:space="preserve"> oraz międzynarodowymi</w:t>
      </w:r>
      <w:bookmarkEnd w:id="58"/>
      <w:bookmarkEnd w:id="59"/>
      <w:bookmarkEnd w:id="60"/>
    </w:p>
    <w:p w14:paraId="51D92E5F" w14:textId="77777777" w:rsidR="00542AA4" w:rsidRPr="00B83613" w:rsidRDefault="00542AA4" w:rsidP="00D338AF">
      <w:pPr>
        <w:spacing w:after="120" w:line="276" w:lineRule="auto"/>
        <w:jc w:val="both"/>
        <w:rPr>
          <w:color w:val="2B55A3"/>
        </w:rPr>
      </w:pPr>
      <w:r w:rsidRPr="00B83613">
        <w:rPr>
          <w:b/>
          <w:i/>
          <w:color w:val="2B55A3"/>
        </w:rPr>
        <w:t>Europejskie Porozumienie w Sprawie Głównych Śródlądowych Dróg Wodnych o Znaczeniu Międzynarodowym</w:t>
      </w:r>
      <w:r w:rsidRPr="00B83613">
        <w:rPr>
          <w:b/>
          <w:color w:val="2B55A3"/>
        </w:rPr>
        <w:t xml:space="preserve"> (AGN</w:t>
      </w:r>
      <w:r w:rsidRPr="00B83613">
        <w:rPr>
          <w:color w:val="2B55A3"/>
        </w:rPr>
        <w:t xml:space="preserve">) </w:t>
      </w:r>
    </w:p>
    <w:p w14:paraId="13D4C2C3" w14:textId="77777777" w:rsidR="00542AA4" w:rsidRPr="00542AA4" w:rsidRDefault="00340B0F" w:rsidP="0032607B">
      <w:pPr>
        <w:spacing w:after="120" w:line="276" w:lineRule="auto"/>
        <w:jc w:val="both"/>
      </w:pPr>
      <w:r>
        <w:t>W dniu 6 marca</w:t>
      </w:r>
      <w:r w:rsidR="00542AA4" w:rsidRPr="00542AA4">
        <w:t xml:space="preserve"> 2017 r. Prezydent Rzeczpospolitej Polskiej podpisał akt ratyfikacji </w:t>
      </w:r>
      <w:r w:rsidR="00542AA4" w:rsidRPr="00F4267D">
        <w:rPr>
          <w:i/>
        </w:rPr>
        <w:t>Europejskiego Porozumienia w sprawie Głównych Śródlądowych Dróg Wodnych o Znaczeniu Międzynarodowym</w:t>
      </w:r>
      <w:r w:rsidR="00542AA4" w:rsidRPr="00542AA4">
        <w:t xml:space="preserve"> (AGN). Na jego mocy Polska </w:t>
      </w:r>
      <w:r w:rsidR="00C179B3">
        <w:t>wyraża intencję</w:t>
      </w:r>
      <w:r w:rsidR="00542AA4" w:rsidRPr="00542AA4">
        <w:t xml:space="preserve"> do zapewnienia na wymienionych w</w:t>
      </w:r>
      <w:r w:rsidR="00290724">
        <w:t> </w:t>
      </w:r>
      <w:r w:rsidR="00C179B3">
        <w:t>P</w:t>
      </w:r>
      <w:r w:rsidR="00542AA4" w:rsidRPr="00542AA4">
        <w:t xml:space="preserve">orozumieniu drogach wodnych warunków nawigacyjnych odpowiednich </w:t>
      </w:r>
      <w:r w:rsidR="00172556">
        <w:t>dla śródlądowych dróg wodnych o </w:t>
      </w:r>
      <w:r w:rsidR="00542AA4" w:rsidRPr="00542AA4">
        <w:t>znaczeniu międzynarodowym, tzw. klasy „E”</w:t>
      </w:r>
      <w:r w:rsidR="008C3812">
        <w:t>,</w:t>
      </w:r>
      <w:r w:rsidR="00542AA4" w:rsidRPr="00542AA4">
        <w:t xml:space="preserve"> odpowiadającej co najmniej IV klasie żeglowności.</w:t>
      </w:r>
    </w:p>
    <w:p w14:paraId="64407AEB" w14:textId="77777777" w:rsidR="00542AA4" w:rsidRPr="00542AA4" w:rsidRDefault="00542AA4" w:rsidP="0032607B">
      <w:pPr>
        <w:spacing w:after="120" w:line="276" w:lineRule="auto"/>
        <w:jc w:val="both"/>
      </w:pPr>
      <w:r w:rsidRPr="00542AA4">
        <w:t>Porozumienie AGN opiera się na przekonaniu, że</w:t>
      </w:r>
      <w:r w:rsidR="00967CD3">
        <w:t xml:space="preserve"> transport wodny śródlądowy odgrywa znaczącą rolę </w:t>
      </w:r>
      <w:r w:rsidRPr="00542AA4">
        <w:t>w</w:t>
      </w:r>
      <w:r w:rsidR="00967CD3">
        <w:t> </w:t>
      </w:r>
      <w:r w:rsidRPr="00542AA4">
        <w:t>rozwoju transportu międzynarodowego</w:t>
      </w:r>
      <w:r w:rsidR="00967CD3">
        <w:t xml:space="preserve"> w Europie</w:t>
      </w:r>
      <w:r w:rsidR="000E380A">
        <w:t xml:space="preserve">, </w:t>
      </w:r>
      <w:r w:rsidRPr="00542AA4">
        <w:t xml:space="preserve">dlatego </w:t>
      </w:r>
      <w:r w:rsidR="00C179B3">
        <w:t xml:space="preserve">potrzebne </w:t>
      </w:r>
      <w:r w:rsidR="00C179B3" w:rsidRPr="00C179B3">
        <w:t xml:space="preserve">jest zapewnienie jednolitych standardów sieci </w:t>
      </w:r>
      <w:r w:rsidR="00C179B3">
        <w:t xml:space="preserve">śródlądowych </w:t>
      </w:r>
      <w:r w:rsidR="00C179B3" w:rsidRPr="00C179B3">
        <w:t>dróg wodnych</w:t>
      </w:r>
      <w:r w:rsidRPr="00542AA4">
        <w:t>, które będą:</w:t>
      </w:r>
    </w:p>
    <w:p w14:paraId="18B87F89" w14:textId="77777777" w:rsidR="00542AA4" w:rsidRPr="00542AA4" w:rsidRDefault="00FB56A8" w:rsidP="0036437E">
      <w:pPr>
        <w:pStyle w:val="Akapitzlist"/>
        <w:numPr>
          <w:ilvl w:val="0"/>
          <w:numId w:val="24"/>
        </w:numPr>
        <w:spacing w:line="276" w:lineRule="auto"/>
        <w:jc w:val="both"/>
      </w:pPr>
      <w:r>
        <w:t>j</w:t>
      </w:r>
      <w:r w:rsidR="00542AA4" w:rsidRPr="00542AA4">
        <w:t>ednorodne, tj. odpowiednie dla standardowych statków i zestawów</w:t>
      </w:r>
      <w:r w:rsidR="00C716AF">
        <w:t xml:space="preserve"> pchanych (formacja statków, pchacz lub holownik i barka bez napędu)</w:t>
      </w:r>
      <w:r w:rsidR="00847213">
        <w:t>,</w:t>
      </w:r>
    </w:p>
    <w:p w14:paraId="79016F67" w14:textId="06C501DD" w:rsidR="00542AA4" w:rsidRPr="00542AA4" w:rsidRDefault="00542AA4" w:rsidP="0036437E">
      <w:pPr>
        <w:pStyle w:val="Akapitzlist"/>
        <w:numPr>
          <w:ilvl w:val="0"/>
          <w:numId w:val="24"/>
        </w:numPr>
        <w:spacing w:line="276" w:lineRule="auto"/>
        <w:jc w:val="both"/>
      </w:pPr>
      <w:r w:rsidRPr="00542AA4">
        <w:t>zintegrowane między różnymi dorzeczami</w:t>
      </w:r>
      <w:r w:rsidR="0011734E">
        <w:t>,</w:t>
      </w:r>
      <w:r w:rsidRPr="00542AA4">
        <w:t xml:space="preserve"> dzięki</w:t>
      </w:r>
      <w:r w:rsidR="00967CD3">
        <w:t xml:space="preserve"> sieci</w:t>
      </w:r>
      <w:r w:rsidRPr="00542AA4">
        <w:t xml:space="preserve"> kanał</w:t>
      </w:r>
      <w:r w:rsidR="00967CD3">
        <w:t>ów</w:t>
      </w:r>
      <w:r w:rsidRPr="00542AA4">
        <w:t xml:space="preserve"> i szlak</w:t>
      </w:r>
      <w:r w:rsidR="00967CD3">
        <w:t>ów</w:t>
      </w:r>
      <w:r w:rsidRPr="00542AA4">
        <w:t xml:space="preserve"> przybrzeżn</w:t>
      </w:r>
      <w:r w:rsidR="00847213">
        <w:t>ych,</w:t>
      </w:r>
    </w:p>
    <w:p w14:paraId="471BAAF1" w14:textId="77777777" w:rsidR="009E1F16" w:rsidRDefault="00542AA4" w:rsidP="0036437E">
      <w:pPr>
        <w:pStyle w:val="Akapitzlist"/>
        <w:numPr>
          <w:ilvl w:val="0"/>
          <w:numId w:val="24"/>
        </w:numPr>
        <w:spacing w:line="276" w:lineRule="auto"/>
        <w:jc w:val="both"/>
      </w:pPr>
      <w:r w:rsidRPr="00542AA4">
        <w:lastRenderedPageBreak/>
        <w:t xml:space="preserve">zdolne do przyjęcia najważniejszych strumieni ładunków, co z kolei zależy od odpowiedniej gęstości sieci dróg wodnych i ich równomiernego rozwoju we </w:t>
      </w:r>
      <w:r w:rsidR="00C66DE0">
        <w:t>wszystkich krajach europejskich</w:t>
      </w:r>
      <w:r w:rsidR="00967CD3">
        <w:t>.</w:t>
      </w:r>
    </w:p>
    <w:p w14:paraId="0B79C861" w14:textId="0CBF405D" w:rsidR="00900D8F" w:rsidRDefault="00900D8F" w:rsidP="0032607B">
      <w:pPr>
        <w:spacing w:after="120"/>
        <w:jc w:val="both"/>
      </w:pPr>
      <w:r>
        <w:t>Porozumienie AGN stanowi skoordynowany</w:t>
      </w:r>
      <w:r w:rsidRPr="00560F07">
        <w:t xml:space="preserve"> plan rozwoju i budowy sieci śródlądowych dróg wodnych</w:t>
      </w:r>
      <w:r>
        <w:t xml:space="preserve"> o znaczeniu międzynarodowym, realizowany przez strony Porozumienia w ramach swoich programów strategicznych dla żeglugi śródlądow</w:t>
      </w:r>
      <w:r w:rsidR="00574A69">
        <w:t>ej</w:t>
      </w:r>
      <w:r>
        <w:t>. Sieć składa się z</w:t>
      </w:r>
      <w:r w:rsidR="007571C3">
        <w:t>e</w:t>
      </w:r>
      <w:r>
        <w:t xml:space="preserve"> śródlądowych dróg wodnych i szlaków </w:t>
      </w:r>
      <w:r w:rsidRPr="00560F07">
        <w:t>przybrzeżnych wykorzystywanych przez statki morsko-rzeczne</w:t>
      </w:r>
      <w:r>
        <w:t xml:space="preserve"> oraz portów zlokalizowanych na ww. drogach i szlakach</w:t>
      </w:r>
      <w:r w:rsidRPr="00AE161E">
        <w:rPr>
          <w:rStyle w:val="Odwoanieprzypisudolnego"/>
        </w:rPr>
        <w:footnoteReference w:id="2"/>
      </w:r>
      <w:r>
        <w:t>.</w:t>
      </w:r>
    </w:p>
    <w:p w14:paraId="5A08E922" w14:textId="2014F4DF" w:rsidR="00900D8F" w:rsidRDefault="00900D8F" w:rsidP="0032607B">
      <w:pPr>
        <w:spacing w:after="120"/>
        <w:jc w:val="both"/>
      </w:pPr>
      <w:r>
        <w:t xml:space="preserve">Drogi wodne klasyfikuje się </w:t>
      </w:r>
      <w:r w:rsidR="00FD4F81">
        <w:t>na podstawie</w:t>
      </w:r>
      <w:r>
        <w:t xml:space="preserve"> wymiar</w:t>
      </w:r>
      <w:r w:rsidR="00FD4F81">
        <w:t>ów</w:t>
      </w:r>
      <w:r>
        <w:t xml:space="preserve"> fizyczn</w:t>
      </w:r>
      <w:r w:rsidR="00FD4F81">
        <w:t>ych</w:t>
      </w:r>
      <w:r>
        <w:t xml:space="preserve"> – poziome statku, w szczególności w</w:t>
      </w:r>
      <w:r w:rsidR="00FD4F81">
        <w:t> </w:t>
      </w:r>
      <w:r>
        <w:t xml:space="preserve">oparciu o </w:t>
      </w:r>
      <w:r w:rsidR="007571C3">
        <w:t xml:space="preserve">jego </w:t>
      </w:r>
      <w:r>
        <w:t>szerokość</w:t>
      </w:r>
      <w:r w:rsidRPr="000600D0">
        <w:rPr>
          <w:rStyle w:val="Odwoanieprzypisudolnego"/>
        </w:rPr>
        <w:footnoteReference w:id="3"/>
      </w:r>
      <w:r>
        <w:t>. Do dróg wodnych o znaczeniu międzynarodowym zalicza się szlaki spełniające podstawowe kryteria techniczne:</w:t>
      </w:r>
    </w:p>
    <w:p w14:paraId="22E4AA86" w14:textId="77777777" w:rsidR="00900D8F" w:rsidRDefault="007571C3" w:rsidP="00A87CAB">
      <w:pPr>
        <w:pStyle w:val="Akapitzlist"/>
        <w:numPr>
          <w:ilvl w:val="0"/>
          <w:numId w:val="61"/>
        </w:numPr>
        <w:jc w:val="both"/>
      </w:pPr>
      <w:r>
        <w:t>p</w:t>
      </w:r>
      <w:r w:rsidR="00900D8F">
        <w:t>ozwalają na żeglugę statków o</w:t>
      </w:r>
      <w:r>
        <w:t xml:space="preserve"> minimalnych wymiarach 80</w:t>
      </w:r>
      <w:r w:rsidR="00574A69">
        <w:t xml:space="preserve"> </w:t>
      </w:r>
      <w:r>
        <w:t>m x 9,5</w:t>
      </w:r>
      <w:r w:rsidR="00574A69">
        <w:t xml:space="preserve"> </w:t>
      </w:r>
      <w:r>
        <w:t>m,</w:t>
      </w:r>
    </w:p>
    <w:p w14:paraId="396EA31B" w14:textId="77777777" w:rsidR="00900D8F" w:rsidRDefault="007571C3" w:rsidP="00A87CAB">
      <w:pPr>
        <w:pStyle w:val="Akapitzlist"/>
        <w:numPr>
          <w:ilvl w:val="0"/>
          <w:numId w:val="61"/>
        </w:numPr>
        <w:spacing w:after="120"/>
        <w:jc w:val="both"/>
      </w:pPr>
      <w:r>
        <w:t>z</w:t>
      </w:r>
      <w:r w:rsidR="00900D8F">
        <w:t>apewniają głębokość tranzytową (zanurzenie statków) co najmniej 2,5 m</w:t>
      </w:r>
      <w:r>
        <w:t xml:space="preserve"> i prześwit pod </w:t>
      </w:r>
      <w:r w:rsidR="00900D8F">
        <w:t>infrastrukturą krzyżującą się na poziomie co najmniej 5,25</w:t>
      </w:r>
      <w:r>
        <w:t xml:space="preserve"> </w:t>
      </w:r>
      <w:r w:rsidR="00900D8F">
        <w:t>m, z tym że dla istniejących dróg wodnych regulacje Porozumienia AGN pozwalają na wprowadzenie</w:t>
      </w:r>
      <w:r>
        <w:t xml:space="preserve"> ograniczeń w </w:t>
      </w:r>
      <w:r w:rsidR="00900D8F">
        <w:t>głębokości tranzytowej i wysokości prześwitu – dopu</w:t>
      </w:r>
      <w:r>
        <w:t xml:space="preserve">szczenie mniejszej głębokości i niższego </w:t>
      </w:r>
      <w:r w:rsidR="00900D8F">
        <w:t>prześwitu.</w:t>
      </w:r>
    </w:p>
    <w:p w14:paraId="64742723" w14:textId="77777777" w:rsidR="00900D8F" w:rsidRDefault="00900D8F" w:rsidP="0032607B">
      <w:pPr>
        <w:spacing w:after="120"/>
        <w:jc w:val="both"/>
      </w:pPr>
      <w:r>
        <w:t>Do dodatkowych kryteriów technicznych</w:t>
      </w:r>
      <w:r w:rsidR="007571C3">
        <w:t>,</w:t>
      </w:r>
      <w:r>
        <w:t xml:space="preserve"> które mają znaczenia dla zakresu KPŻ2030</w:t>
      </w:r>
      <w:r w:rsidR="00574A69">
        <w:t>,</w:t>
      </w:r>
      <w:r>
        <w:t xml:space="preserve"> należy zaliczyć:</w:t>
      </w:r>
    </w:p>
    <w:p w14:paraId="570E4BDF" w14:textId="77777777" w:rsidR="00900D8F" w:rsidRDefault="00900D8F" w:rsidP="00A87CAB">
      <w:pPr>
        <w:pStyle w:val="Akapitzlist"/>
        <w:numPr>
          <w:ilvl w:val="0"/>
          <w:numId w:val="60"/>
        </w:numPr>
        <w:jc w:val="both"/>
      </w:pPr>
      <w:r>
        <w:t>na drogach wodnych o zmiennych poziomach głębokości (</w:t>
      </w:r>
      <w:r w:rsidR="007571C3">
        <w:t>odcinki swobodnie płynące oraz </w:t>
      </w:r>
      <w:r>
        <w:t>uregulowane) wartość głębokości tranzytowej (zalecanego zanurzenia) powinna odpowiadać średniej wartości głębokości, jaką osiągnięto l</w:t>
      </w:r>
      <w:r w:rsidR="007571C3">
        <w:t>ub przekroczono przez 240 dni w </w:t>
      </w:r>
      <w:r>
        <w:t>roku (lub 60% okresu nawigacyjnego),</w:t>
      </w:r>
    </w:p>
    <w:p w14:paraId="5A8181E7" w14:textId="77777777" w:rsidR="00900D8F" w:rsidRDefault="00900D8F" w:rsidP="00A87CAB">
      <w:pPr>
        <w:pStyle w:val="Akapitzlist"/>
        <w:numPr>
          <w:ilvl w:val="0"/>
          <w:numId w:val="60"/>
        </w:numPr>
        <w:spacing w:after="120"/>
        <w:jc w:val="both"/>
      </w:pPr>
      <w:r>
        <w:t>dążeni</w:t>
      </w:r>
      <w:r w:rsidR="007F1FEC">
        <w:t>e</w:t>
      </w:r>
      <w:r>
        <w:t xml:space="preserve"> do zapewnienia </w:t>
      </w:r>
      <w:r w:rsidRPr="002360A1">
        <w:t>jednolit</w:t>
      </w:r>
      <w:r>
        <w:t>ej</w:t>
      </w:r>
      <w:r w:rsidRPr="002360A1">
        <w:t xml:space="preserve"> klas</w:t>
      </w:r>
      <w:r>
        <w:t>y</w:t>
      </w:r>
      <w:r w:rsidRPr="002360A1">
        <w:t>, głębokoś</w:t>
      </w:r>
      <w:r w:rsidR="00574A69">
        <w:t>ci</w:t>
      </w:r>
      <w:r w:rsidRPr="002360A1">
        <w:t xml:space="preserve"> </w:t>
      </w:r>
      <w:r>
        <w:t>tranzytowej (zanurzenia)</w:t>
      </w:r>
      <w:r w:rsidRPr="002360A1">
        <w:t xml:space="preserve"> i wysoko</w:t>
      </w:r>
      <w:r>
        <w:t>ści</w:t>
      </w:r>
      <w:r w:rsidR="007571C3">
        <w:t xml:space="preserve"> pod </w:t>
      </w:r>
      <w:r w:rsidRPr="002360A1">
        <w:t xml:space="preserve">mostami dla całej drogi wodnej </w:t>
      </w:r>
      <w:r>
        <w:t>lub</w:t>
      </w:r>
      <w:r w:rsidRPr="002360A1">
        <w:t xml:space="preserve"> </w:t>
      </w:r>
      <w:r>
        <w:t xml:space="preserve">dla </w:t>
      </w:r>
      <w:r w:rsidRPr="002360A1">
        <w:t>znacznych jej odcinków</w:t>
      </w:r>
      <w:r>
        <w:t>.</w:t>
      </w:r>
    </w:p>
    <w:p w14:paraId="3561573B" w14:textId="77777777" w:rsidR="00900D8F" w:rsidRDefault="00900D8F" w:rsidP="0032607B">
      <w:pPr>
        <w:spacing w:after="120"/>
        <w:jc w:val="both"/>
      </w:pPr>
      <w:r>
        <w:t xml:space="preserve">W przypadku kryteriów operacyjnych Porozumienie AGN wskazuje na </w:t>
      </w:r>
      <w:r w:rsidR="007571C3">
        <w:t>konieczność dążenia do </w:t>
      </w:r>
      <w:r>
        <w:t>zapewnienia jak najdłuższych sezonów żeglugowych (okresów nawigacyjnych). Ewentualne przerwy są</w:t>
      </w:r>
      <w:r w:rsidR="007571C3">
        <w:t xml:space="preserve"> dopuszczalne w okresie zimowym i na </w:t>
      </w:r>
      <w:r>
        <w:t>skutek remontów, napraw i innych prac podejmowanych na ob</w:t>
      </w:r>
      <w:r w:rsidR="007571C3">
        <w:t>iektach hydrotechnicznych (śluzach</w:t>
      </w:r>
      <w:r>
        <w:t xml:space="preserve">). W okresie niskich stanów wód należy dążyć do </w:t>
      </w:r>
      <w:r w:rsidR="007571C3">
        <w:t>utrzymania</w:t>
      </w:r>
      <w:r>
        <w:t xml:space="preserve"> głębokości tranzytowej na poziomie 1,2 m</w:t>
      </w:r>
      <w:r w:rsidR="007571C3">
        <w:t>. Dodatkowo należy zapewnić jak </w:t>
      </w:r>
      <w:r>
        <w:t>najdłuższą obsługę śluz – celem jest zapewnienie 24</w:t>
      </w:r>
      <w:r w:rsidR="00FC7AFB">
        <w:t>-</w:t>
      </w:r>
      <w:r>
        <w:t>godzi</w:t>
      </w:r>
      <w:r w:rsidR="007571C3">
        <w:t>nne</w:t>
      </w:r>
      <w:r w:rsidR="00FC7AFB">
        <w:t>j</w:t>
      </w:r>
      <w:r w:rsidR="007571C3">
        <w:t xml:space="preserve"> pracy </w:t>
      </w:r>
      <w:r>
        <w:t xml:space="preserve">w tygodniu roboczym. </w:t>
      </w:r>
    </w:p>
    <w:p w14:paraId="725C43E1" w14:textId="77777777" w:rsidR="00542AA4" w:rsidRPr="00B83613" w:rsidRDefault="00542AA4" w:rsidP="0032607B">
      <w:pPr>
        <w:spacing w:after="120" w:line="276" w:lineRule="auto"/>
        <w:jc w:val="both"/>
        <w:rPr>
          <w:b/>
          <w:color w:val="2B55A3"/>
        </w:rPr>
      </w:pPr>
      <w:r w:rsidRPr="00B83613">
        <w:rPr>
          <w:b/>
          <w:color w:val="2B55A3"/>
        </w:rPr>
        <w:t>Rozporządzenie Parlamentu Europejskiego i Rady (UE) nr 1315/2</w:t>
      </w:r>
      <w:r w:rsidR="00340B0F" w:rsidRPr="00B83613">
        <w:rPr>
          <w:b/>
          <w:color w:val="2B55A3"/>
        </w:rPr>
        <w:t xml:space="preserve">013 z dnia 11 grudnia 2013 r. </w:t>
      </w:r>
      <w:r w:rsidR="00340B0F" w:rsidRPr="00B83613">
        <w:rPr>
          <w:b/>
          <w:i/>
          <w:color w:val="2B55A3"/>
        </w:rPr>
        <w:t>w </w:t>
      </w:r>
      <w:r w:rsidRPr="00B83613">
        <w:rPr>
          <w:b/>
          <w:i/>
          <w:color w:val="2B55A3"/>
        </w:rPr>
        <w:t xml:space="preserve">sprawie unijnych wytycznych dotyczących rozwoju transeuropejskiej sieci transportowej </w:t>
      </w:r>
    </w:p>
    <w:p w14:paraId="58A4F996" w14:textId="41D33B3B" w:rsidR="00542AA4" w:rsidRDefault="00542AA4" w:rsidP="0032607B">
      <w:pPr>
        <w:spacing w:after="120" w:line="276" w:lineRule="auto"/>
        <w:jc w:val="both"/>
      </w:pPr>
      <w:r w:rsidRPr="00542AA4">
        <w:t xml:space="preserve">Celem rozwijania sieci TEN-T jest zapewnienie spójności terytorialnej UE i usprawnienie swobodnego przepływu osób oraz </w:t>
      </w:r>
      <w:r w:rsidR="005B6198">
        <w:t>ładunków</w:t>
      </w:r>
      <w:r w:rsidRPr="00542AA4">
        <w:t>. Efektywnie funkcjonujący</w:t>
      </w:r>
      <w:r w:rsidR="00A15119">
        <w:t xml:space="preserve"> </w:t>
      </w:r>
      <w:r w:rsidR="00FC7AFB">
        <w:t>–</w:t>
      </w:r>
      <w:r w:rsidRPr="00542AA4">
        <w:t xml:space="preserve"> w ramach </w:t>
      </w:r>
      <w:r w:rsidR="00AE161E">
        <w:t xml:space="preserve">UE </w:t>
      </w:r>
      <w:r w:rsidR="00FC7AFB">
        <w:t>–</w:t>
      </w:r>
      <w:r w:rsidRPr="00542AA4">
        <w:t xml:space="preserve"> system transportowy ma</w:t>
      </w:r>
      <w:r w:rsidR="00A15119">
        <w:t> </w:t>
      </w:r>
      <w:r w:rsidRPr="00542AA4">
        <w:t>przyczyniać się do poprawy działania jednolitego rynku wewnętrznego, stymulować wzrost gospodarczy regionu, a także podnosić konkurencyjność poszczególnych państw członkowskich i całej UE w skali globalnej.</w:t>
      </w:r>
      <w:r w:rsidR="009C761A">
        <w:t xml:space="preserve"> </w:t>
      </w:r>
      <w:r w:rsidR="00A15119">
        <w:t>Ideą</w:t>
      </w:r>
      <w:r w:rsidR="00A15119" w:rsidRPr="00542AA4">
        <w:t xml:space="preserve"> </w:t>
      </w:r>
      <w:r w:rsidRPr="00542AA4">
        <w:t xml:space="preserve">polityki </w:t>
      </w:r>
      <w:r w:rsidR="00AE161E">
        <w:t>UE</w:t>
      </w:r>
      <w:r w:rsidR="0011734E">
        <w:t>,</w:t>
      </w:r>
      <w:r w:rsidRPr="00542AA4">
        <w:t xml:space="preserve"> w kontekście rozwoju sieci TEN-T</w:t>
      </w:r>
      <w:r w:rsidR="0011734E">
        <w:t>,</w:t>
      </w:r>
      <w:r w:rsidRPr="00542AA4">
        <w:t xml:space="preserve"> jest stworzenie spójnej i interoperacyjnej, multimodalnej sieci transportowej o ujednoliconych, wysokich parametrach technicznych w ramach całej UE.</w:t>
      </w:r>
    </w:p>
    <w:p w14:paraId="4C07CA3B" w14:textId="5F02D49E" w:rsidR="00173006" w:rsidRPr="004A4F45" w:rsidRDefault="008E1F83" w:rsidP="00142DBE">
      <w:pPr>
        <w:spacing w:line="276" w:lineRule="auto"/>
        <w:jc w:val="both"/>
      </w:pPr>
      <w:r w:rsidRPr="004A4F45">
        <w:lastRenderedPageBreak/>
        <w:t>Rozporządzenie wskazuje na konieczność analizowania planowanych działań pod kątem ich</w:t>
      </w:r>
      <w:r w:rsidR="00410B07" w:rsidRPr="00392B1E">
        <w:t> </w:t>
      </w:r>
      <w:r w:rsidRPr="00392B1E">
        <w:t xml:space="preserve">oddziaływania na środowisko w celu wyeliminowania lub (w przypadku kiedy nie jest to możliwe) zrekompensowania </w:t>
      </w:r>
      <w:r w:rsidR="004A4F45" w:rsidRPr="00BF2339">
        <w:t xml:space="preserve">ich </w:t>
      </w:r>
      <w:r w:rsidRPr="004A4F45">
        <w:t>negatywnego wpływu oraz ochrony różnorodności biologicznej</w:t>
      </w:r>
      <w:r w:rsidR="007019D7">
        <w:rPr>
          <w:rStyle w:val="Odwoanieprzypisudolnego"/>
        </w:rPr>
        <w:footnoteReference w:id="4"/>
      </w:r>
      <w:r w:rsidRPr="004A4F45">
        <w:t>.</w:t>
      </w:r>
      <w:r w:rsidR="006C394D" w:rsidRPr="004A4F45">
        <w:t xml:space="preserve"> </w:t>
      </w:r>
    </w:p>
    <w:p w14:paraId="7C4154B1" w14:textId="77777777" w:rsidR="0011734E" w:rsidRPr="00B83613" w:rsidRDefault="00142DBE" w:rsidP="00D338AF">
      <w:pPr>
        <w:spacing w:before="120" w:after="120" w:line="276" w:lineRule="auto"/>
        <w:jc w:val="both"/>
        <w:rPr>
          <w:color w:val="2B55A3"/>
        </w:rPr>
      </w:pPr>
      <w:r w:rsidRPr="00B83613">
        <w:rPr>
          <w:b/>
          <w:bCs/>
          <w:color w:val="2B55A3"/>
        </w:rPr>
        <w:t>Konkluzje Rady UE z dnia 3 grudnia 2018 r. p</w:t>
      </w:r>
      <w:r w:rsidR="00B9511B" w:rsidRPr="00B83613">
        <w:rPr>
          <w:b/>
          <w:bCs/>
          <w:color w:val="2B55A3"/>
        </w:rPr>
        <w:t>n</w:t>
      </w:r>
      <w:r w:rsidRPr="00B83613">
        <w:rPr>
          <w:b/>
          <w:bCs/>
          <w:color w:val="2B55A3"/>
        </w:rPr>
        <w:t xml:space="preserve">. </w:t>
      </w:r>
      <w:r w:rsidR="00295618" w:rsidRPr="00B83613">
        <w:rPr>
          <w:b/>
          <w:bCs/>
          <w:i/>
          <w:iCs/>
          <w:color w:val="2B55A3"/>
        </w:rPr>
        <w:t>Transport wodny śródlądowy –</w:t>
      </w:r>
      <w:r w:rsidRPr="00B83613">
        <w:rPr>
          <w:b/>
          <w:bCs/>
          <w:i/>
          <w:iCs/>
          <w:color w:val="2B55A3"/>
        </w:rPr>
        <w:t xml:space="preserve"> dostrzeżmy jego</w:t>
      </w:r>
      <w:r w:rsidR="0011734E" w:rsidRPr="00B83613">
        <w:rPr>
          <w:b/>
          <w:bCs/>
          <w:i/>
          <w:iCs/>
          <w:color w:val="2B55A3"/>
        </w:rPr>
        <w:t> </w:t>
      </w:r>
      <w:r w:rsidRPr="00B83613">
        <w:rPr>
          <w:b/>
          <w:bCs/>
          <w:i/>
          <w:iCs/>
          <w:color w:val="2B55A3"/>
        </w:rPr>
        <w:t>potencjał i promujmy go!</w:t>
      </w:r>
      <w:r w:rsidRPr="00B83613">
        <w:rPr>
          <w:color w:val="2B55A3"/>
        </w:rPr>
        <w:t xml:space="preserve"> </w:t>
      </w:r>
    </w:p>
    <w:p w14:paraId="715AF885" w14:textId="0665E67F" w:rsidR="00EF442F" w:rsidRPr="00847213" w:rsidRDefault="0011734E" w:rsidP="00D338AF">
      <w:pPr>
        <w:spacing w:before="120" w:after="120" w:line="276" w:lineRule="auto"/>
        <w:jc w:val="both"/>
      </w:pPr>
      <w:r>
        <w:t>P</w:t>
      </w:r>
      <w:r w:rsidR="00142DBE">
        <w:t>rzyjęte konkluzje podkreślają</w:t>
      </w:r>
      <w:r w:rsidR="00A15119">
        <w:t>,</w:t>
      </w:r>
      <w:r w:rsidR="00142DBE" w:rsidRPr="00B63438">
        <w:t xml:space="preserve"> że żegluga śródlądowa powinna –</w:t>
      </w:r>
      <w:r w:rsidR="00A15119">
        <w:t xml:space="preserve"> </w:t>
      </w:r>
      <w:r w:rsidR="00142DBE" w:rsidRPr="00B63438">
        <w:t>tam, gdzie jest to wykonalne ze</w:t>
      </w:r>
      <w:r>
        <w:t> </w:t>
      </w:r>
      <w:r w:rsidR="00142DBE" w:rsidRPr="00B63438">
        <w:t>względów geograficznych –</w:t>
      </w:r>
      <w:r w:rsidR="00A15119">
        <w:t xml:space="preserve"> </w:t>
      </w:r>
      <w:r w:rsidR="00142DBE" w:rsidRPr="00B63438">
        <w:t xml:space="preserve">znacząco przyczyniać się do wydajnego systemu transportu multimodalnego w </w:t>
      </w:r>
      <w:r w:rsidR="00B46604">
        <w:t>UE</w:t>
      </w:r>
      <w:r w:rsidR="00A15119">
        <w:t xml:space="preserve">. Jednak </w:t>
      </w:r>
      <w:r w:rsidR="00142DBE" w:rsidRPr="00B63438">
        <w:t xml:space="preserve">jej </w:t>
      </w:r>
      <w:r w:rsidR="00142DBE" w:rsidRPr="00444EBE">
        <w:rPr>
          <w:b/>
          <w:bCs/>
        </w:rPr>
        <w:t>pełny potencjał nie jest obecnie wykorzystywany</w:t>
      </w:r>
      <w:r w:rsidR="00142DBE" w:rsidRPr="00B63438">
        <w:t xml:space="preserve">. </w:t>
      </w:r>
      <w:r w:rsidR="00A15119">
        <w:t>K</w:t>
      </w:r>
      <w:r w:rsidR="00340B0F">
        <w:t xml:space="preserve">onkluzje </w:t>
      </w:r>
      <w:r w:rsidR="00A15119">
        <w:t xml:space="preserve">Rady UE </w:t>
      </w:r>
      <w:r w:rsidR="00340B0F">
        <w:t>wskazują na</w:t>
      </w:r>
      <w:r w:rsidR="00142DBE" w:rsidRPr="00B63438">
        <w:t xml:space="preserve"> </w:t>
      </w:r>
      <w:r w:rsidR="00C05CB9">
        <w:t>znaczenie</w:t>
      </w:r>
      <w:r w:rsidR="00142DBE" w:rsidRPr="00B63438">
        <w:t xml:space="preserve"> żeglugi śródlądowej dla połączeń lądowych z portami morskimi</w:t>
      </w:r>
      <w:r w:rsidR="00A15119">
        <w:t>,</w:t>
      </w:r>
      <w:r w:rsidR="003D49E2">
        <w:t xml:space="preserve"> </w:t>
      </w:r>
      <w:r w:rsidR="00142DBE" w:rsidRPr="00B63438">
        <w:t>dla</w:t>
      </w:r>
      <w:r>
        <w:t> </w:t>
      </w:r>
      <w:r w:rsidR="00142DBE" w:rsidRPr="00B63438">
        <w:t>zaopatrzenia ważnych ośrodków przemysłowych i aglomeracji miejskich, a także dla</w:t>
      </w:r>
      <w:r w:rsidR="003D49E2">
        <w:t> </w:t>
      </w:r>
      <w:r w:rsidR="00142DBE" w:rsidRPr="00B63438">
        <w:t>miejskiego transportu pasażerskiego</w:t>
      </w:r>
      <w:r w:rsidR="00142DBE">
        <w:t xml:space="preserve">. </w:t>
      </w:r>
    </w:p>
    <w:p w14:paraId="49FCE7A6" w14:textId="77777777" w:rsidR="0011734E" w:rsidRPr="00B83613" w:rsidRDefault="00142DBE" w:rsidP="00D338AF">
      <w:pPr>
        <w:spacing w:before="120" w:after="120" w:line="276" w:lineRule="auto"/>
        <w:jc w:val="both"/>
        <w:rPr>
          <w:color w:val="2B55A3"/>
        </w:rPr>
      </w:pPr>
      <w:r w:rsidRPr="00B83613">
        <w:rPr>
          <w:b/>
          <w:bCs/>
          <w:color w:val="2B55A3"/>
        </w:rPr>
        <w:t xml:space="preserve">Komunikat Komisji Europejskiej </w:t>
      </w:r>
      <w:r w:rsidRPr="00B83613">
        <w:rPr>
          <w:b/>
          <w:bCs/>
          <w:i/>
          <w:iCs/>
          <w:color w:val="2B55A3"/>
        </w:rPr>
        <w:t>W kierunku wysokiej jakości śródlądowego transportu wodnego</w:t>
      </w:r>
      <w:r w:rsidRPr="00B83613">
        <w:rPr>
          <w:b/>
          <w:bCs/>
          <w:color w:val="2B55A3"/>
        </w:rPr>
        <w:t xml:space="preserve"> NAIADES II</w:t>
      </w:r>
    </w:p>
    <w:p w14:paraId="064FA359" w14:textId="77777777" w:rsidR="00142DBE" w:rsidRDefault="00142DBE" w:rsidP="00D338AF">
      <w:pPr>
        <w:spacing w:before="120" w:after="120" w:line="276" w:lineRule="auto"/>
        <w:jc w:val="both"/>
      </w:pPr>
      <w:r w:rsidRPr="00444EBE">
        <w:t xml:space="preserve">Celem programu NAIADES II jest stworzenie odpowiednich warunków dla śródlądowego transportu wodnego, </w:t>
      </w:r>
      <w:r w:rsidR="00A15119">
        <w:t>tak a</w:t>
      </w:r>
      <w:r w:rsidRPr="00444EBE">
        <w:t xml:space="preserve">by stał się on </w:t>
      </w:r>
      <w:r w:rsidRPr="00B63438">
        <w:rPr>
          <w:b/>
          <w:bCs/>
        </w:rPr>
        <w:t>środkiem transportu wysokiej jakości</w:t>
      </w:r>
      <w:r w:rsidRPr="007326FC">
        <w:rPr>
          <w:bCs/>
        </w:rPr>
        <w:t>:</w:t>
      </w:r>
      <w:r w:rsidRPr="00444EBE">
        <w:t xml:space="preserve"> dobrze zarządzanym, wydajnym, bezpiecznym, zintegrowanym w łańcuch transportu intermodalnego, z wysokiej jakości miejscami pracy zajmowanymi przez wykwalifikowanych pracowników oraz spełniającym wysokie standardy w</w:t>
      </w:r>
      <w:r w:rsidR="00C60266">
        <w:t> </w:t>
      </w:r>
      <w:r w:rsidRPr="00444EBE">
        <w:t>zakresie ochrony środowiska.</w:t>
      </w:r>
    </w:p>
    <w:p w14:paraId="383A5138" w14:textId="77777777" w:rsidR="00290724" w:rsidRPr="00B83613" w:rsidRDefault="00C05CB9" w:rsidP="00D338AF">
      <w:pPr>
        <w:spacing w:before="120" w:after="120" w:line="276" w:lineRule="auto"/>
        <w:jc w:val="both"/>
        <w:rPr>
          <w:b/>
          <w:color w:val="2B55A3"/>
        </w:rPr>
      </w:pPr>
      <w:r w:rsidRPr="00B83613">
        <w:rPr>
          <w:b/>
          <w:color w:val="2B55A3"/>
        </w:rPr>
        <w:t>P</w:t>
      </w:r>
      <w:r w:rsidR="0082496C" w:rsidRPr="00B83613">
        <w:rPr>
          <w:b/>
          <w:color w:val="2B55A3"/>
        </w:rPr>
        <w:t>rogram działań NAIADES III na lata 2021–2027</w:t>
      </w:r>
      <w:r w:rsidRPr="00B83613">
        <w:rPr>
          <w:b/>
          <w:color w:val="2B55A3"/>
        </w:rPr>
        <w:t xml:space="preserve"> </w:t>
      </w:r>
      <w:r w:rsidR="00290724" w:rsidRPr="00B83613">
        <w:rPr>
          <w:color w:val="2B55A3"/>
        </w:rPr>
        <w:t xml:space="preserve">– </w:t>
      </w:r>
      <w:r w:rsidR="00290724" w:rsidRPr="00B83613">
        <w:rPr>
          <w:i/>
          <w:color w:val="2B55A3"/>
        </w:rPr>
        <w:t>Przyspieszenie budowy odpornego sektora transportu wodnego śródlądowego</w:t>
      </w:r>
      <w:r w:rsidR="00290724" w:rsidRPr="00B83613">
        <w:rPr>
          <w:color w:val="2B55A3"/>
        </w:rPr>
        <w:t xml:space="preserve"> </w:t>
      </w:r>
    </w:p>
    <w:p w14:paraId="304A9A8D" w14:textId="3D72ACF7" w:rsidR="0082496C" w:rsidRDefault="00290724" w:rsidP="00D338AF">
      <w:pPr>
        <w:spacing w:before="120" w:after="120" w:line="276" w:lineRule="auto"/>
        <w:jc w:val="both"/>
      </w:pPr>
      <w:r>
        <w:t>Celem NAIADES III jest</w:t>
      </w:r>
      <w:r w:rsidR="0082496C">
        <w:t xml:space="preserve"> kontynuacj</w:t>
      </w:r>
      <w:r>
        <w:t>a</w:t>
      </w:r>
      <w:r w:rsidR="0082496C">
        <w:t xml:space="preserve"> działań </w:t>
      </w:r>
      <w:r w:rsidR="000601D9">
        <w:t>mających na celu wzrost transportu śródlądowymi drogami wodnymi i tworzenie</w:t>
      </w:r>
      <w:r w:rsidR="0082496C">
        <w:t xml:space="preserve"> dogodnych warunków do rozwoju żeglugi śródlądowej. </w:t>
      </w:r>
      <w:r w:rsidR="00410B07">
        <w:t xml:space="preserve">W </w:t>
      </w:r>
      <w:r>
        <w:t>ramach programu</w:t>
      </w:r>
      <w:r w:rsidR="0082496C">
        <w:t xml:space="preserve"> podkreś</w:t>
      </w:r>
      <w:r w:rsidR="000601D9">
        <w:t xml:space="preserve">lane są dwa </w:t>
      </w:r>
      <w:r w:rsidR="0082496C">
        <w:t>kluczowe cele</w:t>
      </w:r>
      <w:r w:rsidR="000601D9">
        <w:t xml:space="preserve">: dalsza integracja żeglugi śródlądowej z multimodalną siecią transportową i zwiększenie jej udziału w systemie przewozów ogółem oraz </w:t>
      </w:r>
      <w:r w:rsidR="000601D9">
        <w:rPr>
          <w:rStyle w:val="jlqj4b"/>
        </w:rPr>
        <w:t>stopniowe przechodzenie na statki śródlądowe o</w:t>
      </w:r>
      <w:r>
        <w:rPr>
          <w:rStyle w:val="jlqj4b"/>
        </w:rPr>
        <w:t> </w:t>
      </w:r>
      <w:r w:rsidR="000601D9">
        <w:rPr>
          <w:rStyle w:val="jlqj4b"/>
        </w:rPr>
        <w:t>zerowej emisji przez koordynację polityki</w:t>
      </w:r>
      <w:r w:rsidR="00D338AF">
        <w:rPr>
          <w:rStyle w:val="jlqj4b"/>
        </w:rPr>
        <w:t xml:space="preserve"> transportowej, środowiskowej i </w:t>
      </w:r>
      <w:r w:rsidR="000601D9">
        <w:rPr>
          <w:rStyle w:val="jlqj4b"/>
        </w:rPr>
        <w:t xml:space="preserve">energetycznej. </w:t>
      </w:r>
      <w:r w:rsidR="000601D9">
        <w:t>Zadania</w:t>
      </w:r>
      <w:r>
        <w:t> </w:t>
      </w:r>
      <w:r w:rsidR="000601D9">
        <w:t>te</w:t>
      </w:r>
      <w:r w:rsidR="0082496C">
        <w:t xml:space="preserve"> mogą zostać osiągnięte poprzez inwestycje w </w:t>
      </w:r>
      <w:r w:rsidR="000601D9">
        <w:t>kapitał ludzki, infrastrukturę, flotę</w:t>
      </w:r>
      <w:r w:rsidR="0082496C">
        <w:t xml:space="preserve"> i digitalizację żeglugi śródlądowej. </w:t>
      </w:r>
    </w:p>
    <w:p w14:paraId="3917D875" w14:textId="77777777" w:rsidR="0011734E" w:rsidRPr="00B83613" w:rsidRDefault="00BB70D1" w:rsidP="00D338AF">
      <w:pPr>
        <w:spacing w:before="120" w:after="120" w:line="276" w:lineRule="auto"/>
        <w:jc w:val="both"/>
        <w:rPr>
          <w:b/>
          <w:color w:val="2B55A3"/>
        </w:rPr>
      </w:pPr>
      <w:r w:rsidRPr="00B83613">
        <w:rPr>
          <w:b/>
          <w:color w:val="2B55A3"/>
        </w:rPr>
        <w:t>Strategia Zrównoważonej i Inteligentnej Mobilności (</w:t>
      </w:r>
      <w:r w:rsidRPr="00B83613">
        <w:rPr>
          <w:b/>
          <w:i/>
          <w:color w:val="2B55A3"/>
        </w:rPr>
        <w:t>Sustainable and Smart Mobility</w:t>
      </w:r>
      <w:r w:rsidR="00FA40ED" w:rsidRPr="00B83613">
        <w:rPr>
          <w:b/>
          <w:i/>
          <w:color w:val="2B55A3"/>
        </w:rPr>
        <w:t xml:space="preserve"> </w:t>
      </w:r>
      <w:r w:rsidRPr="00B83613">
        <w:rPr>
          <w:b/>
          <w:i/>
          <w:color w:val="2B55A3"/>
        </w:rPr>
        <w:t>Strategy</w:t>
      </w:r>
      <w:r w:rsidRPr="00B83613">
        <w:rPr>
          <w:b/>
          <w:color w:val="2B55A3"/>
        </w:rPr>
        <w:t>) do</w:t>
      </w:r>
      <w:r w:rsidR="0011734E" w:rsidRPr="00B83613">
        <w:rPr>
          <w:b/>
          <w:color w:val="2B55A3"/>
        </w:rPr>
        <w:t> </w:t>
      </w:r>
      <w:r w:rsidRPr="00B83613">
        <w:rPr>
          <w:b/>
          <w:color w:val="2B55A3"/>
        </w:rPr>
        <w:t>roku 2050</w:t>
      </w:r>
      <w:r w:rsidR="0083673E" w:rsidRPr="00B83613">
        <w:rPr>
          <w:b/>
          <w:color w:val="2B55A3"/>
        </w:rPr>
        <w:t xml:space="preserve"> (Inicjatywa Nowego Zielonego Ładu)</w:t>
      </w:r>
    </w:p>
    <w:p w14:paraId="62D7D40C" w14:textId="47F3D219" w:rsidR="0032607B" w:rsidRDefault="00BB70D1" w:rsidP="00D338AF">
      <w:pPr>
        <w:spacing w:before="120" w:after="120" w:line="276" w:lineRule="auto"/>
        <w:jc w:val="both"/>
      </w:pPr>
      <w:r>
        <w:t>Celem strategii jest znaczne ograniczenie emisji gazów cieplarnianych do 2050 r. oraz przeniesienie znaczącej części transportu na gałęzie niskoemisyjne. Śródlądowe drogi wodne i porty wspierają zieloną logistykę i zmieniają obraz sektora transportu m.in. przez rozwijanie infrastruktury paliw alternatywnych.</w:t>
      </w:r>
      <w:r w:rsidRPr="004D5641">
        <w:t xml:space="preserve"> </w:t>
      </w:r>
      <w:r>
        <w:t>Według strategii ograniczeniu ma ulec 90% emisji gazów cieplarnianych (GHG) związanych z transportem</w:t>
      </w:r>
      <w:r w:rsidR="00CF7430">
        <w:t>.</w:t>
      </w:r>
      <w:r w:rsidR="0032607B">
        <w:t xml:space="preserve"> </w:t>
      </w:r>
    </w:p>
    <w:p w14:paraId="0CEEBE82" w14:textId="2057811D" w:rsidR="004D5641" w:rsidRDefault="009D4088" w:rsidP="00D338AF">
      <w:pPr>
        <w:spacing w:before="120" w:after="120" w:line="276" w:lineRule="auto"/>
        <w:jc w:val="both"/>
      </w:pPr>
      <w:r>
        <w:t>Strategia określa jeden z celów dla transportu wodnego śródlądowego:</w:t>
      </w:r>
      <w:r w:rsidR="000B7BCE">
        <w:t xml:space="preserve"> </w:t>
      </w:r>
      <w:r w:rsidR="0058210F" w:rsidRPr="00511DBF">
        <w:rPr>
          <w:i/>
          <w:iCs/>
        </w:rPr>
        <w:t xml:space="preserve">Transport z wykorzystaniem śródlądowych dróg wodnych i żeglugi morskiej bliskiego zasięgu zwiększy się </w:t>
      </w:r>
      <w:r w:rsidR="0058210F" w:rsidRPr="00CE7137">
        <w:rPr>
          <w:i/>
          <w:iCs/>
        </w:rPr>
        <w:t>do</w:t>
      </w:r>
      <w:r w:rsidR="0088342C">
        <w:rPr>
          <w:i/>
          <w:iCs/>
        </w:rPr>
        <w:t xml:space="preserve"> </w:t>
      </w:r>
      <w:r w:rsidR="0058210F" w:rsidRPr="00CE7137">
        <w:rPr>
          <w:i/>
          <w:iCs/>
        </w:rPr>
        <w:t>2030</w:t>
      </w:r>
      <w:r w:rsidR="0058210F" w:rsidRPr="00511DBF">
        <w:rPr>
          <w:i/>
          <w:iCs/>
        </w:rPr>
        <w:t xml:space="preserve"> r. o 25%,</w:t>
      </w:r>
      <w:r w:rsidR="0088342C">
        <w:rPr>
          <w:i/>
          <w:iCs/>
        </w:rPr>
        <w:t xml:space="preserve"> </w:t>
      </w:r>
      <w:r w:rsidR="000B7BCE">
        <w:rPr>
          <w:i/>
          <w:iCs/>
        </w:rPr>
        <w:t>a do </w:t>
      </w:r>
      <w:r w:rsidR="0058210F" w:rsidRPr="00511DBF">
        <w:rPr>
          <w:i/>
          <w:iCs/>
        </w:rPr>
        <w:t>2050</w:t>
      </w:r>
      <w:r w:rsidR="00C32D44">
        <w:rPr>
          <w:i/>
          <w:iCs/>
        </w:rPr>
        <w:t xml:space="preserve"> </w:t>
      </w:r>
      <w:r w:rsidR="0058210F" w:rsidRPr="00511DBF">
        <w:rPr>
          <w:i/>
          <w:iCs/>
        </w:rPr>
        <w:t>r</w:t>
      </w:r>
      <w:r w:rsidR="0058210F" w:rsidRPr="00CE7137">
        <w:rPr>
          <w:i/>
          <w:iCs/>
        </w:rPr>
        <w:t>.</w:t>
      </w:r>
      <w:r w:rsidR="0088342C">
        <w:rPr>
          <w:i/>
          <w:iCs/>
        </w:rPr>
        <w:t xml:space="preserve"> </w:t>
      </w:r>
      <w:r w:rsidR="0058210F" w:rsidRPr="00CE7137">
        <w:rPr>
          <w:i/>
          <w:iCs/>
        </w:rPr>
        <w:t>–</w:t>
      </w:r>
      <w:r w:rsidR="0088342C">
        <w:rPr>
          <w:i/>
          <w:iCs/>
        </w:rPr>
        <w:t xml:space="preserve"> </w:t>
      </w:r>
      <w:r w:rsidR="0058210F" w:rsidRPr="00511DBF">
        <w:rPr>
          <w:i/>
          <w:iCs/>
        </w:rPr>
        <w:t>o 50%</w:t>
      </w:r>
      <w:r w:rsidRPr="000E4070">
        <w:rPr>
          <w:rStyle w:val="Odwoanieprzypisudolnego"/>
          <w:iCs/>
        </w:rPr>
        <w:footnoteReference w:id="5"/>
      </w:r>
      <w:r w:rsidR="00D83B29">
        <w:rPr>
          <w:iCs/>
        </w:rPr>
        <w:t>.</w:t>
      </w:r>
    </w:p>
    <w:p w14:paraId="3E0F3527" w14:textId="1F1435AC" w:rsidR="00C60266" w:rsidRPr="00B83613" w:rsidRDefault="000B7BCE" w:rsidP="00D338AF">
      <w:pPr>
        <w:spacing w:before="120" w:after="120" w:line="276" w:lineRule="auto"/>
        <w:jc w:val="both"/>
        <w:rPr>
          <w:color w:val="2B55A3"/>
        </w:rPr>
      </w:pPr>
      <w:r w:rsidRPr="00B83613">
        <w:rPr>
          <w:b/>
          <w:color w:val="2B55A3"/>
        </w:rPr>
        <w:t>Umow</w:t>
      </w:r>
      <w:r w:rsidR="007019D7">
        <w:rPr>
          <w:b/>
          <w:color w:val="2B55A3"/>
        </w:rPr>
        <w:t>a</w:t>
      </w:r>
      <w:r w:rsidRPr="00B83613">
        <w:rPr>
          <w:b/>
          <w:color w:val="2B55A3"/>
        </w:rPr>
        <w:t xml:space="preserve"> między Rządem Rzecz</w:t>
      </w:r>
      <w:r w:rsidR="007B7CBC" w:rsidRPr="00B83613">
        <w:rPr>
          <w:b/>
          <w:color w:val="2B55A3"/>
        </w:rPr>
        <w:t xml:space="preserve">pospolitej Polskiej a Rządem Republiki Federalnej Niemiec </w:t>
      </w:r>
      <w:r w:rsidRPr="00A930FF">
        <w:rPr>
          <w:b/>
          <w:i/>
          <w:iCs/>
          <w:color w:val="2B55A3"/>
        </w:rPr>
        <w:t>o </w:t>
      </w:r>
      <w:r w:rsidR="007B7CBC" w:rsidRPr="00A930FF">
        <w:rPr>
          <w:b/>
          <w:i/>
          <w:iCs/>
          <w:color w:val="2B55A3"/>
        </w:rPr>
        <w:t>wspólnej poprawie sytuacji na drogach wodnych na pograniczu polsko-niemieckim (ochrona przeciwpowodziowa, warunki przepływu i żeglugi</w:t>
      </w:r>
      <w:r w:rsidRPr="00A930FF">
        <w:rPr>
          <w:b/>
          <w:i/>
          <w:iCs/>
          <w:color w:val="2B55A3"/>
        </w:rPr>
        <w:t>)</w:t>
      </w:r>
    </w:p>
    <w:p w14:paraId="6876EE49" w14:textId="77777777" w:rsidR="00365895" w:rsidRDefault="00915105" w:rsidP="00D338AF">
      <w:pPr>
        <w:spacing w:before="120" w:after="120" w:line="276" w:lineRule="auto"/>
        <w:jc w:val="both"/>
      </w:pPr>
      <w:r>
        <w:rPr>
          <w:rStyle w:val="jlqj4b"/>
        </w:rPr>
        <w:lastRenderedPageBreak/>
        <w:t xml:space="preserve">Śródlądowy transport transgraniczny stanowi ponad 75% żeglugi śródlądowej w UE. W celu wzmocnienia jednolitego rynku </w:t>
      </w:r>
      <w:r w:rsidR="00BB4E8D">
        <w:rPr>
          <w:rStyle w:val="jlqj4b"/>
        </w:rPr>
        <w:t>tego sektora,</w:t>
      </w:r>
      <w:r>
        <w:rPr>
          <w:rStyle w:val="jlqj4b"/>
        </w:rPr>
        <w:t xml:space="preserve"> w ramach państwa wspólnoty</w:t>
      </w:r>
      <w:r w:rsidR="00BB4E8D">
        <w:rPr>
          <w:rStyle w:val="jlqj4b"/>
        </w:rPr>
        <w:t>,</w:t>
      </w:r>
      <w:r>
        <w:rPr>
          <w:rStyle w:val="jlqj4b"/>
        </w:rPr>
        <w:t xml:space="preserve"> konieczne jest</w:t>
      </w:r>
      <w:r w:rsidR="00BB4E8D">
        <w:rPr>
          <w:rStyle w:val="jlqj4b"/>
        </w:rPr>
        <w:t> </w:t>
      </w:r>
      <w:r>
        <w:rPr>
          <w:rStyle w:val="jlqj4b"/>
        </w:rPr>
        <w:t>skoordynowanie</w:t>
      </w:r>
      <w:r w:rsidR="00BB4E8D">
        <w:rPr>
          <w:rStyle w:val="jlqj4b"/>
        </w:rPr>
        <w:t xml:space="preserve"> działań</w:t>
      </w:r>
      <w:r>
        <w:rPr>
          <w:rStyle w:val="jlqj4b"/>
        </w:rPr>
        <w:t xml:space="preserve"> w obszarach ochrony środowiska, energii </w:t>
      </w:r>
      <w:r w:rsidR="000B7BCE">
        <w:rPr>
          <w:rStyle w:val="jlqj4b"/>
        </w:rPr>
        <w:t>i transportu. W myśl tej zasady</w:t>
      </w:r>
      <w:r>
        <w:rPr>
          <w:rStyle w:val="jlqj4b"/>
        </w:rPr>
        <w:t xml:space="preserve"> </w:t>
      </w:r>
      <w:r>
        <w:t>c</w:t>
      </w:r>
      <w:r w:rsidR="00365895" w:rsidRPr="003B5467">
        <w:t>el</w:t>
      </w:r>
      <w:r>
        <w:t>em</w:t>
      </w:r>
      <w:r w:rsidR="00DD6B94">
        <w:t xml:space="preserve"> umowy</w:t>
      </w:r>
      <w:r>
        <w:t xml:space="preserve"> między rządami obu krajów jest</w:t>
      </w:r>
      <w:r w:rsidR="00DD6B94">
        <w:t xml:space="preserve"> </w:t>
      </w:r>
      <w:r w:rsidR="00365895" w:rsidRPr="003B5467">
        <w:t>likwidacja miejsc limitujących żeglugę na</w:t>
      </w:r>
      <w:r w:rsidR="00BB4E8D">
        <w:t> </w:t>
      </w:r>
      <w:r w:rsidR="00B6317E">
        <w:t>Odrze g</w:t>
      </w:r>
      <w:r w:rsidR="00365895" w:rsidRPr="003B5467">
        <w:t>ranicznej</w:t>
      </w:r>
      <w:r>
        <w:t xml:space="preserve">, </w:t>
      </w:r>
      <w:r w:rsidR="00C32D44">
        <w:t xml:space="preserve">co </w:t>
      </w:r>
      <w:r w:rsidR="00365895" w:rsidRPr="003B5467">
        <w:t>umożliw</w:t>
      </w:r>
      <w:r>
        <w:t>i</w:t>
      </w:r>
      <w:r w:rsidR="00365895" w:rsidRPr="003B5467">
        <w:t xml:space="preserve"> </w:t>
      </w:r>
      <w:r>
        <w:t xml:space="preserve">prowadzanie akcji </w:t>
      </w:r>
      <w:r w:rsidR="00365895" w:rsidRPr="003B5467">
        <w:t>lodołamania i</w:t>
      </w:r>
      <w:r w:rsidR="00C60266">
        <w:t> </w:t>
      </w:r>
      <w:r w:rsidR="00365895" w:rsidRPr="003B5467">
        <w:t>żeglugi śródlądowej</w:t>
      </w:r>
      <w:r w:rsidR="00DD6B94">
        <w:t xml:space="preserve"> </w:t>
      </w:r>
      <w:r>
        <w:t>(</w:t>
      </w:r>
      <w:r w:rsidR="00DD6B94">
        <w:t>10 miejsc limitujących</w:t>
      </w:r>
      <w:r>
        <w:t>)</w:t>
      </w:r>
      <w:r w:rsidR="00DD6B94">
        <w:t>.</w:t>
      </w:r>
    </w:p>
    <w:p w14:paraId="35A04D8C" w14:textId="77777777" w:rsidR="00542AA4" w:rsidRPr="00542AA4" w:rsidRDefault="00542AA4" w:rsidP="0036437E">
      <w:pPr>
        <w:pStyle w:val="Nagwek2"/>
        <w:numPr>
          <w:ilvl w:val="0"/>
          <w:numId w:val="16"/>
        </w:numPr>
        <w:ind w:left="284" w:hanging="284"/>
      </w:pPr>
      <w:bookmarkStart w:id="61" w:name="_Toc48899973"/>
      <w:bookmarkStart w:id="62" w:name="_Toc65163552"/>
      <w:bookmarkStart w:id="63" w:name="_Toc134619715"/>
      <w:r w:rsidRPr="00542AA4">
        <w:t>Zgodność z krajowymi dokumentami strategicznymi</w:t>
      </w:r>
      <w:bookmarkEnd w:id="61"/>
      <w:bookmarkEnd w:id="62"/>
      <w:bookmarkEnd w:id="63"/>
    </w:p>
    <w:p w14:paraId="61CBC455" w14:textId="748DB93E" w:rsidR="00542AA4" w:rsidRPr="00B83613" w:rsidRDefault="00542AA4" w:rsidP="00D338AF">
      <w:pPr>
        <w:spacing w:before="120" w:after="120" w:line="276" w:lineRule="auto"/>
        <w:jc w:val="both"/>
        <w:rPr>
          <w:color w:val="2B55A3"/>
        </w:rPr>
      </w:pPr>
      <w:r w:rsidRPr="00B83613">
        <w:rPr>
          <w:b/>
          <w:i/>
          <w:color w:val="2B55A3"/>
        </w:rPr>
        <w:t>Strategia na rzecz Odpowiedzialnego Rozwoju do roku 2020 (z perspektywą do 2030 r.)</w:t>
      </w:r>
      <w:r w:rsidRPr="00B83613">
        <w:rPr>
          <w:b/>
          <w:color w:val="2B55A3"/>
        </w:rPr>
        <w:t xml:space="preserve"> </w:t>
      </w:r>
      <w:r w:rsidR="00BA4E51" w:rsidRPr="00B83613">
        <w:rPr>
          <w:color w:val="2B55A3"/>
        </w:rPr>
        <w:t>–</w:t>
      </w:r>
      <w:r w:rsidR="00700395" w:rsidRPr="00B83613">
        <w:rPr>
          <w:color w:val="2B55A3"/>
        </w:rPr>
        <w:t xml:space="preserve"> d</w:t>
      </w:r>
      <w:r w:rsidRPr="00B83613">
        <w:rPr>
          <w:color w:val="2B55A3"/>
        </w:rPr>
        <w:t>okument przyjęty uchwałą</w:t>
      </w:r>
      <w:r w:rsidR="00BA4E51" w:rsidRPr="00B83613">
        <w:rPr>
          <w:color w:val="2B55A3"/>
        </w:rPr>
        <w:t xml:space="preserve"> </w:t>
      </w:r>
      <w:r w:rsidR="007E0C61" w:rsidRPr="00B83613">
        <w:rPr>
          <w:color w:val="2B55A3"/>
        </w:rPr>
        <w:t xml:space="preserve">nr 8 </w:t>
      </w:r>
      <w:r w:rsidRPr="00B83613">
        <w:rPr>
          <w:color w:val="2B55A3"/>
        </w:rPr>
        <w:t xml:space="preserve">Rady Ministrów </w:t>
      </w:r>
      <w:r w:rsidR="007E0C61" w:rsidRPr="00B83613">
        <w:rPr>
          <w:color w:val="2B55A3"/>
        </w:rPr>
        <w:t>z</w:t>
      </w:r>
      <w:r w:rsidRPr="00B83613">
        <w:rPr>
          <w:color w:val="2B55A3"/>
        </w:rPr>
        <w:t xml:space="preserve"> dni</w:t>
      </w:r>
      <w:r w:rsidR="007E0C61" w:rsidRPr="00B83613">
        <w:rPr>
          <w:color w:val="2B55A3"/>
        </w:rPr>
        <w:t>a</w:t>
      </w:r>
      <w:r w:rsidRPr="00B83613">
        <w:rPr>
          <w:color w:val="2B55A3"/>
        </w:rPr>
        <w:t xml:space="preserve"> 14 lutego 2017 r.</w:t>
      </w:r>
      <w:r w:rsidR="00BA4E51" w:rsidRPr="00B83613">
        <w:rPr>
          <w:color w:val="2B55A3"/>
        </w:rPr>
        <w:t xml:space="preserve"> </w:t>
      </w:r>
      <w:r w:rsidR="00BA4E51" w:rsidRPr="00B83613">
        <w:rPr>
          <w:i/>
          <w:color w:val="2B55A3"/>
        </w:rPr>
        <w:t>w sprawie przyjęcia Strategii na rzecz Odpowiedzialnego Rozwoju do roku 2020 (z perspektywą do 2030 r.)</w:t>
      </w:r>
      <w:r w:rsidR="00515BEA" w:rsidRPr="00B83613">
        <w:rPr>
          <w:i/>
          <w:color w:val="2B55A3"/>
        </w:rPr>
        <w:t xml:space="preserve"> </w:t>
      </w:r>
      <w:r w:rsidR="002C1E57" w:rsidRPr="00B83613">
        <w:rPr>
          <w:color w:val="2B55A3"/>
        </w:rPr>
        <w:t>(</w:t>
      </w:r>
      <w:r w:rsidR="00BA4E51" w:rsidRPr="00B83613">
        <w:rPr>
          <w:color w:val="2B55A3"/>
        </w:rPr>
        <w:t>M.P. poz. 260</w:t>
      </w:r>
      <w:r w:rsidR="002C1E57" w:rsidRPr="00B83613">
        <w:rPr>
          <w:color w:val="2B55A3"/>
        </w:rPr>
        <w:t>)</w:t>
      </w:r>
    </w:p>
    <w:p w14:paraId="6137CDDD" w14:textId="77777777" w:rsidR="00542AA4" w:rsidRPr="00542AA4" w:rsidRDefault="00542AA4" w:rsidP="00D338AF">
      <w:pPr>
        <w:spacing w:before="120" w:after="120" w:line="276" w:lineRule="auto"/>
        <w:jc w:val="both"/>
      </w:pPr>
      <w:r w:rsidRPr="00542AA4">
        <w:t>Rozwój infrastruktury transportowej, jako element dos</w:t>
      </w:r>
      <w:r w:rsidR="00340B0F">
        <w:t xml:space="preserve">tępności transportowej, wpływa na konkurencyjność Polski i jej regionów, a także </w:t>
      </w:r>
      <w:r w:rsidR="00700395">
        <w:t xml:space="preserve">całych </w:t>
      </w:r>
      <w:r w:rsidR="00340B0F">
        <w:t xml:space="preserve">sektorów gospodarki czy poszczególnych przedsiębiorstw. Równolegle do budowy i modernizacji materialnej na </w:t>
      </w:r>
      <w:r w:rsidRPr="00542AA4">
        <w:t>rozwój</w:t>
      </w:r>
      <w:r w:rsidR="00340B0F">
        <w:t xml:space="preserve"> infrastruktury</w:t>
      </w:r>
      <w:r w:rsidRPr="00542AA4">
        <w:t xml:space="preserve"> wpływa też sposób jej wykorzystania.</w:t>
      </w:r>
    </w:p>
    <w:p w14:paraId="34E18116" w14:textId="5023CCBA" w:rsidR="00D361DA" w:rsidRDefault="00340B0F" w:rsidP="00D338AF">
      <w:pPr>
        <w:spacing w:before="120" w:after="120" w:line="276" w:lineRule="auto"/>
        <w:jc w:val="both"/>
      </w:pPr>
      <w:r>
        <w:t>Do roku 2030 zakłada się osiągnięcie przepustowości transportowej</w:t>
      </w:r>
      <w:r w:rsidR="00A64A28">
        <w:t xml:space="preserve"> na</w:t>
      </w:r>
      <w:r>
        <w:t xml:space="preserve"> </w:t>
      </w:r>
      <w:r w:rsidR="00D338AF">
        <w:t>ODW i na Wiśle na odcinku od </w:t>
      </w:r>
      <w:r w:rsidR="00A64A28">
        <w:t xml:space="preserve">Torunia do Gdańska </w:t>
      </w:r>
      <w:r>
        <w:t>umożliwiającej efektywne funkcjonowani</w:t>
      </w:r>
      <w:r w:rsidR="000B7BCE">
        <w:t>e całego systemu transportowego</w:t>
      </w:r>
      <w:r>
        <w:t xml:space="preserve"> przez uzyskanie efektu sieciowego w </w:t>
      </w:r>
      <w:r w:rsidR="00542AA4" w:rsidRPr="00542AA4">
        <w:t>ujęciu międzygałęziowym, zapewniającego sprawną obsługę transportow</w:t>
      </w:r>
      <w:r>
        <w:t>ą społeczeństwa i gospodarki, a</w:t>
      </w:r>
      <w:r w:rsidR="00515BEA">
        <w:t> </w:t>
      </w:r>
      <w:r>
        <w:t>także przyczyniającego się do obniżenia negatywnego oddziaływania na środowisko oraz zdrowie i </w:t>
      </w:r>
      <w:r w:rsidR="00C05CB9">
        <w:t xml:space="preserve">jakość życia. </w:t>
      </w:r>
      <w:r w:rsidR="00542AA4" w:rsidRPr="00542AA4">
        <w:t>Efektem działań w tym obszarze będzie zbudowanie wielogałęziowej, zintegrowanej i uzupełniającej się sieci transportowej</w:t>
      </w:r>
      <w:r w:rsidR="00867CF3">
        <w:t xml:space="preserve"> obejmującej </w:t>
      </w:r>
      <w:r w:rsidR="00867CF3" w:rsidRPr="00542AA4">
        <w:t xml:space="preserve">kolej, drogi, sieci aglomeracyjne, </w:t>
      </w:r>
      <w:r w:rsidR="00867CF3" w:rsidRPr="00542AA4">
        <w:rPr>
          <w:b/>
        </w:rPr>
        <w:t>sieci żeglugi śródlądowej</w:t>
      </w:r>
      <w:r w:rsidR="00172556">
        <w:t xml:space="preserve"> i </w:t>
      </w:r>
      <w:r w:rsidR="00867CF3" w:rsidRPr="00542AA4">
        <w:t>morskiej</w:t>
      </w:r>
      <w:r w:rsidR="00867CF3">
        <w:t xml:space="preserve"> oraz</w:t>
      </w:r>
      <w:r w:rsidR="00867CF3" w:rsidRPr="00542AA4">
        <w:t xml:space="preserve"> porty lotnicze</w:t>
      </w:r>
      <w:r w:rsidR="00C05CB9">
        <w:t xml:space="preserve">. </w:t>
      </w:r>
      <w:r w:rsidR="00542AA4" w:rsidRPr="00542AA4">
        <w:t>Priorytetem jest dokończenie sieci drogowej zapewniającej połączenia w oparciu o autostrady i drogi ekspresowe między największymi ośrodkami w kraju</w:t>
      </w:r>
      <w:r w:rsidR="0009514D">
        <w:t xml:space="preserve"> oraz</w:t>
      </w:r>
      <w:r w:rsidR="00933A0D">
        <w:t xml:space="preserve"> </w:t>
      </w:r>
      <w:r w:rsidR="00542AA4" w:rsidRPr="00542AA4">
        <w:t xml:space="preserve">połączenia transgraniczne: Polska – kraje bałtyckie (Via Baltica) i Polska – Południe (Via Carpatia). </w:t>
      </w:r>
    </w:p>
    <w:p w14:paraId="4A21EEC0" w14:textId="77777777" w:rsidR="00542AA4" w:rsidRPr="00D361DA" w:rsidRDefault="00542AA4" w:rsidP="00D338AF">
      <w:pPr>
        <w:spacing w:before="120" w:after="120" w:line="276" w:lineRule="auto"/>
        <w:jc w:val="both"/>
        <w:rPr>
          <w:b/>
        </w:rPr>
      </w:pPr>
      <w:r w:rsidRPr="00D361DA">
        <w:rPr>
          <w:b/>
        </w:rPr>
        <w:t>Podjęte zostaną również działania w zakresie odbudowy możliwości transportowych polskich szlak</w:t>
      </w:r>
      <w:r w:rsidR="000B7BCE" w:rsidRPr="00D361DA">
        <w:rPr>
          <w:b/>
        </w:rPr>
        <w:t>ów wodnych (zwłaszcza Odry oraz </w:t>
      </w:r>
      <w:r w:rsidRPr="00D361DA">
        <w:rPr>
          <w:b/>
        </w:rPr>
        <w:t>dolnej Wisły). Transport rzeczny będzie promowany jako konkurencyjny i niskoemisyjny środek transportu, m.in. w tzw. logistyce miejskiej.</w:t>
      </w:r>
    </w:p>
    <w:p w14:paraId="12D119B7" w14:textId="77777777" w:rsidR="00542AA4" w:rsidRPr="00542AA4" w:rsidRDefault="00542AA4" w:rsidP="00D338AF">
      <w:pPr>
        <w:spacing w:before="120" w:after="120" w:line="276" w:lineRule="auto"/>
        <w:jc w:val="both"/>
        <w:rPr>
          <w:b/>
          <w:u w:val="single"/>
        </w:rPr>
      </w:pPr>
      <w:r w:rsidRPr="004A4F45">
        <w:t xml:space="preserve">Ponadto jednym z projektów strategicznych służących realizacji celów SOR jest projekt </w:t>
      </w:r>
      <w:r w:rsidRPr="004A4F45">
        <w:rPr>
          <w:i/>
        </w:rPr>
        <w:t>Rozwój sektora żeglugi śródlądowej</w:t>
      </w:r>
      <w:r w:rsidRPr="00392B1E">
        <w:t xml:space="preserve">, którego </w:t>
      </w:r>
      <w:r w:rsidR="000B7BCE" w:rsidRPr="00392B1E">
        <w:t>główną intencją</w:t>
      </w:r>
      <w:r w:rsidRPr="00392B1E">
        <w:t xml:space="preserve"> jest </w:t>
      </w:r>
      <w:r w:rsidRPr="00A445AB">
        <w:rPr>
          <w:b/>
        </w:rPr>
        <w:t>rozwój żeglugi śródlądowej jako integralnej gałęzi zrównoważonego multimodalnego systemu transportowego w celu wzrostu udziału żeglugi śró</w:t>
      </w:r>
      <w:r w:rsidR="00340B0F" w:rsidRPr="00BF2339">
        <w:rPr>
          <w:b/>
        </w:rPr>
        <w:t xml:space="preserve">dlądowej w przewozach </w:t>
      </w:r>
      <w:r w:rsidR="005B6198" w:rsidRPr="00BF2339">
        <w:rPr>
          <w:b/>
        </w:rPr>
        <w:t>ładunków</w:t>
      </w:r>
      <w:r w:rsidR="00340B0F" w:rsidRPr="00BF2339">
        <w:rPr>
          <w:b/>
        </w:rPr>
        <w:t xml:space="preserve"> w </w:t>
      </w:r>
      <w:r w:rsidRPr="00BF2339">
        <w:rPr>
          <w:b/>
        </w:rPr>
        <w:t>Polsce oraz społeczny i go</w:t>
      </w:r>
      <w:r w:rsidR="00340B0F" w:rsidRPr="00BF2339">
        <w:rPr>
          <w:b/>
        </w:rPr>
        <w:t>spodarczy rozwój miejscowości i </w:t>
      </w:r>
      <w:r w:rsidRPr="00BF2339">
        <w:rPr>
          <w:b/>
        </w:rPr>
        <w:t>regionów leżących nad drogami wodnymi o istotnym znaczeniu transportowym.</w:t>
      </w:r>
      <w:r w:rsidR="008D332C" w:rsidRPr="00BF2339">
        <w:rPr>
          <w:b/>
        </w:rPr>
        <w:t xml:space="preserve"> </w:t>
      </w:r>
      <w:r w:rsidR="008D332C" w:rsidRPr="00295618">
        <w:t>W</w:t>
      </w:r>
      <w:r w:rsidR="00F33EEB">
        <w:t> </w:t>
      </w:r>
      <w:r w:rsidR="008D332C" w:rsidRPr="00295618">
        <w:t>tym kontekście należy podkreślić, że zakres KPŻ2030 dotyczy inwestycji na wykorzystywanych transportowo odcinkach ODW i D</w:t>
      </w:r>
      <w:r w:rsidR="00F33EEB">
        <w:t xml:space="preserve">rodze </w:t>
      </w:r>
      <w:r w:rsidR="008D332C" w:rsidRPr="00295618">
        <w:t>W</w:t>
      </w:r>
      <w:r w:rsidR="00F33EEB">
        <w:t xml:space="preserve">odnej </w:t>
      </w:r>
      <w:r w:rsidR="00B61F31">
        <w:t>D</w:t>
      </w:r>
      <w:r w:rsidR="00F33EEB">
        <w:t xml:space="preserve">olnej </w:t>
      </w:r>
      <w:r w:rsidR="008D332C" w:rsidRPr="00295618">
        <w:t>W</w:t>
      </w:r>
      <w:r w:rsidR="00F33EEB">
        <w:t>isły</w:t>
      </w:r>
      <w:r w:rsidR="008D332C" w:rsidRPr="00295618">
        <w:t>.</w:t>
      </w:r>
    </w:p>
    <w:p w14:paraId="7AD42C69" w14:textId="29EFC048" w:rsidR="008B7958" w:rsidRPr="00B83613" w:rsidRDefault="00542AA4" w:rsidP="00D338AF">
      <w:pPr>
        <w:spacing w:before="120" w:after="120" w:line="276" w:lineRule="auto"/>
        <w:jc w:val="both"/>
        <w:rPr>
          <w:color w:val="2B55A3"/>
        </w:rPr>
      </w:pPr>
      <w:r w:rsidRPr="00B83613">
        <w:rPr>
          <w:b/>
          <w:i/>
          <w:color w:val="2B55A3"/>
        </w:rPr>
        <w:t>Strategia Zrównoważonego Rozwoju Transportu do 2030 roku</w:t>
      </w:r>
      <w:r w:rsidRPr="00B83613">
        <w:rPr>
          <w:b/>
          <w:color w:val="2B55A3"/>
        </w:rPr>
        <w:t xml:space="preserve"> </w:t>
      </w:r>
      <w:r w:rsidR="0009514D" w:rsidRPr="00B83613">
        <w:rPr>
          <w:color w:val="2B55A3"/>
        </w:rPr>
        <w:t>– dokument przyjęty uchwałą</w:t>
      </w:r>
      <w:r w:rsidR="002C1E57" w:rsidRPr="00B83613">
        <w:rPr>
          <w:color w:val="2B55A3"/>
        </w:rPr>
        <w:t xml:space="preserve"> nr 105</w:t>
      </w:r>
      <w:r w:rsidR="009C761A" w:rsidRPr="00B83613">
        <w:rPr>
          <w:color w:val="2B55A3"/>
        </w:rPr>
        <w:t xml:space="preserve"> </w:t>
      </w:r>
      <w:r w:rsidRPr="00B83613">
        <w:rPr>
          <w:color w:val="2B55A3"/>
        </w:rPr>
        <w:t>Rad</w:t>
      </w:r>
      <w:r w:rsidR="0009514D" w:rsidRPr="00B83613">
        <w:rPr>
          <w:color w:val="2B55A3"/>
        </w:rPr>
        <w:t>y</w:t>
      </w:r>
      <w:r w:rsidRPr="00B83613">
        <w:rPr>
          <w:color w:val="2B55A3"/>
        </w:rPr>
        <w:t xml:space="preserve"> Ministrów </w:t>
      </w:r>
      <w:r w:rsidR="002C1E57" w:rsidRPr="00B83613">
        <w:rPr>
          <w:color w:val="2B55A3"/>
        </w:rPr>
        <w:t>z</w:t>
      </w:r>
      <w:r w:rsidR="0009514D" w:rsidRPr="00B83613">
        <w:rPr>
          <w:color w:val="2B55A3"/>
        </w:rPr>
        <w:t xml:space="preserve"> dni</w:t>
      </w:r>
      <w:r w:rsidR="002C1E57" w:rsidRPr="00B83613">
        <w:rPr>
          <w:color w:val="2B55A3"/>
        </w:rPr>
        <w:t>a</w:t>
      </w:r>
      <w:r w:rsidRPr="00B83613">
        <w:rPr>
          <w:color w:val="2B55A3"/>
        </w:rPr>
        <w:t xml:space="preserve"> 24</w:t>
      </w:r>
      <w:r w:rsidR="0009514D" w:rsidRPr="00B83613">
        <w:rPr>
          <w:color w:val="2B55A3"/>
        </w:rPr>
        <w:t xml:space="preserve"> września </w:t>
      </w:r>
      <w:r w:rsidRPr="00B83613">
        <w:rPr>
          <w:color w:val="2B55A3"/>
        </w:rPr>
        <w:t>2019 r.</w:t>
      </w:r>
      <w:r w:rsidR="00BA4E51" w:rsidRPr="00B83613">
        <w:rPr>
          <w:color w:val="2B55A3"/>
        </w:rPr>
        <w:t xml:space="preserve"> </w:t>
      </w:r>
      <w:r w:rsidR="00BA4E51" w:rsidRPr="00B83613">
        <w:rPr>
          <w:i/>
          <w:color w:val="2B55A3"/>
        </w:rPr>
        <w:t xml:space="preserve">w sprawie przyjęcia „Strategii Zrównoważonego rozwoju Transportu do 2030 roku” </w:t>
      </w:r>
      <w:r w:rsidR="00BA4E51" w:rsidRPr="00B83613">
        <w:rPr>
          <w:color w:val="2B55A3"/>
        </w:rPr>
        <w:t>(M.P. poz. 1054)</w:t>
      </w:r>
    </w:p>
    <w:p w14:paraId="38B8BB6B" w14:textId="77777777" w:rsidR="00542AA4" w:rsidRPr="00542AA4" w:rsidRDefault="00BA4E51" w:rsidP="00D338AF">
      <w:pPr>
        <w:spacing w:before="120" w:after="120" w:line="276" w:lineRule="auto"/>
        <w:jc w:val="both"/>
      </w:pPr>
      <w:r>
        <w:t>U</w:t>
      </w:r>
      <w:r w:rsidR="00542AA4" w:rsidRPr="00542AA4">
        <w:t>tworzenie zintegrowanego systemu transportowego wymaga ustalenia priorytetów w realizacji prac inwestycyjnych i modernizacyjnych. W pierwszej kolejności wysiłki inwestycyjne będą skoncentrowane głównie na nadrobieniu</w:t>
      </w:r>
      <w:r w:rsidR="00C55D1F">
        <w:t xml:space="preserve"> zaległości infrastrukturalnych </w:t>
      </w:r>
      <w:r w:rsidR="00542AA4" w:rsidRPr="00542AA4">
        <w:t xml:space="preserve">w zakresie zwiększenia dostępności transportowej w Polsce (drogi, koleje, lotniska, </w:t>
      </w:r>
      <w:r w:rsidR="00542AA4" w:rsidRPr="00542AA4">
        <w:rPr>
          <w:b/>
        </w:rPr>
        <w:t>śródlądowe drogi wodne</w:t>
      </w:r>
      <w:r w:rsidR="00542AA4" w:rsidRPr="00542AA4">
        <w:t>, porty morskie i śródlądowe) oraz na zorganizowaniu podstawowej infrastruktury zintegrowanego systemu transportowego.</w:t>
      </w:r>
    </w:p>
    <w:p w14:paraId="21FADAB4" w14:textId="77777777" w:rsidR="00542AA4" w:rsidRDefault="00542AA4" w:rsidP="00D338AF">
      <w:pPr>
        <w:spacing w:before="120" w:after="120" w:line="276" w:lineRule="auto"/>
        <w:jc w:val="both"/>
        <w:rPr>
          <w:b/>
        </w:rPr>
      </w:pPr>
      <w:r w:rsidRPr="00542AA4">
        <w:lastRenderedPageBreak/>
        <w:t xml:space="preserve">W transporcie wodnym śródlądowym </w:t>
      </w:r>
      <w:r w:rsidRPr="00295618">
        <w:t>celem działań będzie</w:t>
      </w:r>
      <w:r w:rsidR="00AA1A02" w:rsidRPr="00295618">
        <w:t xml:space="preserve"> zwiększenie roli sektora żeglugi śródlądowej </w:t>
      </w:r>
      <w:r w:rsidR="0021209A" w:rsidRPr="00295618">
        <w:t>oraz</w:t>
      </w:r>
      <w:r w:rsidR="00AA1A02">
        <w:t xml:space="preserve"> </w:t>
      </w:r>
      <w:r w:rsidRPr="00295618">
        <w:t xml:space="preserve">dążenie do </w:t>
      </w:r>
      <w:r w:rsidR="000E13FF" w:rsidRPr="00295618">
        <w:t xml:space="preserve">zapewnienia </w:t>
      </w:r>
      <w:r w:rsidRPr="00295618">
        <w:t xml:space="preserve">efektywnego transportu </w:t>
      </w:r>
      <w:r w:rsidR="0021209A" w:rsidRPr="00157DEF">
        <w:t>na</w:t>
      </w:r>
      <w:r w:rsidR="0021209A">
        <w:t> </w:t>
      </w:r>
      <w:r w:rsidR="00290724" w:rsidRPr="00295618">
        <w:t>użytkowanych transportowo odcinkach śródlądowych dróg wodnych</w:t>
      </w:r>
      <w:r w:rsidRPr="00157DEF">
        <w:t>.</w:t>
      </w:r>
      <w:r w:rsidRPr="00542AA4">
        <w:t xml:space="preserve"> </w:t>
      </w:r>
    </w:p>
    <w:p w14:paraId="2FA4F545" w14:textId="77777777" w:rsidR="00EA46E7" w:rsidRPr="00D24AB9" w:rsidRDefault="00D24AB9" w:rsidP="00D338AF">
      <w:pPr>
        <w:spacing w:before="120" w:after="120" w:line="276" w:lineRule="auto"/>
        <w:jc w:val="both"/>
      </w:pPr>
      <w:r>
        <w:t xml:space="preserve">W Prognozie do Strategii wskazano, że zaleca się skonfrontowanie rozwiązań projektowanych dla transportu wodnego śródlądowego z dokumentem pn. </w:t>
      </w:r>
      <w:r w:rsidRPr="00D24AB9">
        <w:rPr>
          <w:i/>
        </w:rPr>
        <w:t>Wytyczne w sprawie transportu śródlądowego i sieci Natura 2000. Zrównoważony rozwój śródlądowych dróg wodnych i zarządzanie nimi w kontekście dyrektywy ptasiej i siedliskowej UE</w:t>
      </w:r>
      <w:r>
        <w:t xml:space="preserve"> (Komisja Europejska, 2012 r.).</w:t>
      </w:r>
    </w:p>
    <w:p w14:paraId="666235A6" w14:textId="6159079F" w:rsidR="00542AA4" w:rsidRPr="00B83613" w:rsidRDefault="00542AA4" w:rsidP="00D338AF">
      <w:pPr>
        <w:spacing w:before="120" w:after="120" w:line="276" w:lineRule="auto"/>
        <w:jc w:val="both"/>
        <w:rPr>
          <w:color w:val="2B55A3"/>
        </w:rPr>
      </w:pPr>
      <w:r w:rsidRPr="00B83613">
        <w:rPr>
          <w:b/>
          <w:i/>
          <w:color w:val="2B55A3"/>
        </w:rPr>
        <w:t>Krajowa Strategia Rozwoju Regionalnego 2030</w:t>
      </w:r>
      <w:r w:rsidRPr="00B83613">
        <w:rPr>
          <w:b/>
          <w:color w:val="2B55A3"/>
        </w:rPr>
        <w:t xml:space="preserve"> </w:t>
      </w:r>
      <w:r w:rsidR="0009514D" w:rsidRPr="00B83613">
        <w:rPr>
          <w:color w:val="2B55A3"/>
        </w:rPr>
        <w:t xml:space="preserve">– dokument przyjęty uchwałą </w:t>
      </w:r>
      <w:r w:rsidR="002C1E57" w:rsidRPr="00B83613">
        <w:rPr>
          <w:color w:val="2B55A3"/>
        </w:rPr>
        <w:t xml:space="preserve">nr 102 </w:t>
      </w:r>
      <w:r w:rsidR="0009514D" w:rsidRPr="00B83613">
        <w:rPr>
          <w:color w:val="2B55A3"/>
        </w:rPr>
        <w:t xml:space="preserve">Rady Ministrów </w:t>
      </w:r>
      <w:r w:rsidR="002C1E57" w:rsidRPr="00B83613">
        <w:rPr>
          <w:color w:val="2B55A3"/>
        </w:rPr>
        <w:t>z</w:t>
      </w:r>
      <w:r w:rsidR="0009514D" w:rsidRPr="00B83613">
        <w:rPr>
          <w:color w:val="2B55A3"/>
        </w:rPr>
        <w:t> dni</w:t>
      </w:r>
      <w:r w:rsidR="002C1E57" w:rsidRPr="00B83613">
        <w:rPr>
          <w:color w:val="2B55A3"/>
        </w:rPr>
        <w:t>a</w:t>
      </w:r>
      <w:r w:rsidR="0009514D" w:rsidRPr="00B83613">
        <w:rPr>
          <w:color w:val="2B55A3"/>
        </w:rPr>
        <w:t xml:space="preserve"> 17 września 2019 r.</w:t>
      </w:r>
      <w:r w:rsidR="00BA4E51" w:rsidRPr="00B83613">
        <w:rPr>
          <w:color w:val="2B55A3"/>
        </w:rPr>
        <w:t xml:space="preserve"> </w:t>
      </w:r>
      <w:r w:rsidR="00515BEA" w:rsidRPr="00B83613">
        <w:rPr>
          <w:i/>
          <w:color w:val="2B55A3"/>
        </w:rPr>
        <w:t xml:space="preserve">w sprawie przyjęcia </w:t>
      </w:r>
      <w:r w:rsidR="00BA4E51" w:rsidRPr="00B83613">
        <w:rPr>
          <w:i/>
          <w:color w:val="2B55A3"/>
        </w:rPr>
        <w:t>Krajowej Stra</w:t>
      </w:r>
      <w:r w:rsidR="00515BEA" w:rsidRPr="00B83613">
        <w:rPr>
          <w:i/>
          <w:color w:val="2B55A3"/>
        </w:rPr>
        <w:t>tegii Rozwoju Regionalnego 2030</w:t>
      </w:r>
      <w:r w:rsidR="00BA4E51" w:rsidRPr="00B83613">
        <w:rPr>
          <w:i/>
          <w:color w:val="2B55A3"/>
        </w:rPr>
        <w:t xml:space="preserve"> </w:t>
      </w:r>
      <w:r w:rsidR="00BA4E51" w:rsidRPr="00B83613">
        <w:rPr>
          <w:color w:val="2B55A3"/>
        </w:rPr>
        <w:t>(</w:t>
      </w:r>
      <w:r w:rsidR="00847213" w:rsidRPr="00B83613">
        <w:rPr>
          <w:color w:val="2B55A3"/>
        </w:rPr>
        <w:t>M.P.</w:t>
      </w:r>
      <w:r w:rsidR="00BA4E51" w:rsidRPr="00B83613">
        <w:rPr>
          <w:color w:val="2B55A3"/>
        </w:rPr>
        <w:t xml:space="preserve"> poz. 1060)</w:t>
      </w:r>
      <w:r w:rsidR="005822F2" w:rsidRPr="00B83613">
        <w:rPr>
          <w:color w:val="2B55A3"/>
        </w:rPr>
        <w:t>.</w:t>
      </w:r>
    </w:p>
    <w:p w14:paraId="60B11C7C" w14:textId="77777777" w:rsidR="00542AA4" w:rsidRPr="00542AA4" w:rsidRDefault="00867CF3" w:rsidP="00D338AF">
      <w:pPr>
        <w:spacing w:before="120" w:after="120" w:line="276" w:lineRule="auto"/>
        <w:jc w:val="both"/>
        <w:rPr>
          <w:b/>
        </w:rPr>
      </w:pPr>
      <w:r>
        <w:t>B</w:t>
      </w:r>
      <w:r w:rsidRPr="00542AA4">
        <w:t>rak</w:t>
      </w:r>
      <w:r>
        <w:t xml:space="preserve"> </w:t>
      </w:r>
      <w:r w:rsidRPr="00542AA4">
        <w:t xml:space="preserve">spójnej sieci śródlądowych dróg wodnych </w:t>
      </w:r>
      <w:r>
        <w:t xml:space="preserve">stanowi jedno z </w:t>
      </w:r>
      <w:r w:rsidR="00542AA4" w:rsidRPr="00542AA4">
        <w:t>wyzwa</w:t>
      </w:r>
      <w:r>
        <w:t xml:space="preserve">ń </w:t>
      </w:r>
      <w:r w:rsidR="00340B0F">
        <w:t>w zakresie rozwoju sieci </w:t>
      </w:r>
      <w:r w:rsidR="00542AA4" w:rsidRPr="00542AA4">
        <w:t>transportowej</w:t>
      </w:r>
      <w:r w:rsidR="0009514D">
        <w:t xml:space="preserve"> w Polsce</w:t>
      </w:r>
      <w:r>
        <w:t>.</w:t>
      </w:r>
      <w:r w:rsidR="00542AA4" w:rsidRPr="00542AA4">
        <w:t xml:space="preserve"> Wymagania stawiane drogom o znaczeniu międzynarodowym </w:t>
      </w:r>
      <w:r w:rsidR="00C05CB9">
        <w:t>w 2017 </w:t>
      </w:r>
      <w:r w:rsidR="0009514D">
        <w:t xml:space="preserve">r. </w:t>
      </w:r>
      <w:r w:rsidR="00542AA4" w:rsidRPr="00542AA4">
        <w:t>spełniało zale</w:t>
      </w:r>
      <w:r w:rsidR="00340B0F">
        <w:t>dwie 5,9% długości dróg wodnych.</w:t>
      </w:r>
      <w:r w:rsidR="00542AA4" w:rsidRPr="00542AA4">
        <w:t xml:space="preserve"> </w:t>
      </w:r>
      <w:r w:rsidR="00542AA4" w:rsidRPr="00542AA4">
        <w:rPr>
          <w:b/>
        </w:rPr>
        <w:t>Rozwój tej gałęzi transportu wymaga realizacji wieloletniego planu inwestycji infrastrukturalnych,</w:t>
      </w:r>
      <w:r w:rsidR="00542AA4" w:rsidRPr="00542AA4">
        <w:t xml:space="preserve"> a także wsparcia powiązań o</w:t>
      </w:r>
      <w:r w:rsidR="0009514D">
        <w:t> </w:t>
      </w:r>
      <w:r w:rsidR="00542AA4" w:rsidRPr="00542AA4">
        <w:t>charakterze multimodalnym z pozostałymi gałęziami transportu (w szczególności z koleją).</w:t>
      </w:r>
      <w:r w:rsidR="00FA40ED">
        <w:t xml:space="preserve"> </w:t>
      </w:r>
    </w:p>
    <w:p w14:paraId="059EB291" w14:textId="77777777" w:rsidR="00542AA4" w:rsidRPr="00542AA4" w:rsidRDefault="00542AA4" w:rsidP="00D338AF">
      <w:pPr>
        <w:spacing w:before="120" w:after="120" w:line="276" w:lineRule="auto"/>
        <w:jc w:val="both"/>
      </w:pPr>
      <w:r w:rsidRPr="00542AA4">
        <w:rPr>
          <w:b/>
        </w:rPr>
        <w:t>Niedostateczne zagospodarowanie dróg wodnych</w:t>
      </w:r>
      <w:r w:rsidRPr="00542AA4">
        <w:t xml:space="preserve"> w Polsce zarówno pod względem charakteru (rzeki skanalizowane, swobodnie płynące, kanały), jak i parametrów żeglugo</w:t>
      </w:r>
      <w:r w:rsidR="00340B0F">
        <w:t>wych (wymiary śluz, głębokość i </w:t>
      </w:r>
      <w:r w:rsidRPr="00542AA4">
        <w:t>szerokość szlaku, wysokości mostów) wpływa na specyfikę żeglugi śródlądowej i spraw</w:t>
      </w:r>
      <w:r w:rsidR="008B7958">
        <w:t>ia, że odgrywa ona marginalną rolę</w:t>
      </w:r>
      <w:r w:rsidRPr="00542AA4">
        <w:t xml:space="preserve"> w polskim systemie transportowym.</w:t>
      </w:r>
    </w:p>
    <w:p w14:paraId="34351F45" w14:textId="7012CE10" w:rsidR="004D5641" w:rsidRDefault="00542AA4" w:rsidP="00D338AF">
      <w:pPr>
        <w:spacing w:before="120" w:after="120" w:line="276" w:lineRule="auto"/>
        <w:jc w:val="both"/>
      </w:pPr>
      <w:r w:rsidRPr="00542AA4">
        <w:t>Z uwagi na ogólnokrajowy charakter KPŻ2030</w:t>
      </w:r>
      <w:r w:rsidRPr="00542AA4">
        <w:rPr>
          <w:b/>
        </w:rPr>
        <w:t xml:space="preserve"> </w:t>
      </w:r>
      <w:r w:rsidR="00E80E25">
        <w:rPr>
          <w:b/>
        </w:rPr>
        <w:t>wzmocnienie</w:t>
      </w:r>
      <w:r w:rsidR="00E80E25" w:rsidRPr="00542AA4">
        <w:rPr>
          <w:b/>
        </w:rPr>
        <w:t xml:space="preserve"> </w:t>
      </w:r>
      <w:r w:rsidRPr="00542AA4">
        <w:rPr>
          <w:b/>
        </w:rPr>
        <w:t>funkcji transportowych</w:t>
      </w:r>
      <w:r w:rsidRPr="00542AA4">
        <w:t xml:space="preserve"> śródlądowy</w:t>
      </w:r>
      <w:r w:rsidR="00F33EEB">
        <w:t>ch</w:t>
      </w:r>
      <w:r w:rsidRPr="00542AA4">
        <w:t xml:space="preserve"> dr</w:t>
      </w:r>
      <w:r w:rsidR="00F33EEB">
        <w:t>óg</w:t>
      </w:r>
      <w:r w:rsidRPr="00542AA4">
        <w:t xml:space="preserve"> wod</w:t>
      </w:r>
      <w:r w:rsidR="00F33EEB">
        <w:t>nych</w:t>
      </w:r>
      <w:r w:rsidRPr="00542AA4">
        <w:t xml:space="preserve"> w Polsce realizuje cele zawarte </w:t>
      </w:r>
      <w:r w:rsidR="00C55CAA">
        <w:t xml:space="preserve">w </w:t>
      </w:r>
      <w:r w:rsidRPr="00542AA4">
        <w:t xml:space="preserve">KSRR2030. Zmodernizowana sieć </w:t>
      </w:r>
      <w:r w:rsidR="00F33EEB">
        <w:t>szlaków</w:t>
      </w:r>
      <w:r w:rsidR="00F33EEB" w:rsidRPr="00542AA4">
        <w:t xml:space="preserve"> </w:t>
      </w:r>
      <w:r w:rsidRPr="00542AA4">
        <w:t xml:space="preserve">wodnych </w:t>
      </w:r>
      <w:r w:rsidRPr="00542AA4">
        <w:rPr>
          <w:b/>
        </w:rPr>
        <w:t>wpłynie na poprawę dostępności przestrzennej regionów</w:t>
      </w:r>
      <w:r w:rsidRPr="00542AA4">
        <w:t xml:space="preserve"> oraz na aktywizację gospodarczą miast, tym</w:t>
      </w:r>
      <w:r w:rsidR="00BC57EF">
        <w:t> </w:t>
      </w:r>
      <w:r w:rsidRPr="00542AA4">
        <w:t xml:space="preserve">samym </w:t>
      </w:r>
      <w:r w:rsidRPr="00542AA4">
        <w:rPr>
          <w:b/>
        </w:rPr>
        <w:t>zwiększając spójność rozwoju kraju</w:t>
      </w:r>
      <w:r w:rsidRPr="00542AA4">
        <w:t xml:space="preserve"> w wymiarze społecznym, gospodarczym i</w:t>
      </w:r>
      <w:r w:rsidR="00BC57EF">
        <w:t> </w:t>
      </w:r>
      <w:r w:rsidRPr="00542AA4">
        <w:t xml:space="preserve">przestrzennym. </w:t>
      </w:r>
    </w:p>
    <w:p w14:paraId="6C0FC13C" w14:textId="64AFD8C7" w:rsidR="003E688E" w:rsidRDefault="003E688E" w:rsidP="003E688E">
      <w:pPr>
        <w:spacing w:before="120" w:after="120" w:line="276" w:lineRule="auto"/>
        <w:jc w:val="both"/>
        <w:rPr>
          <w:color w:val="2B55A3"/>
        </w:rPr>
      </w:pPr>
      <w:r w:rsidRPr="00963CC7">
        <w:rPr>
          <w:b/>
          <w:i/>
          <w:color w:val="2B55A3"/>
        </w:rPr>
        <w:t>Strategia Bezpieczeństwa Narodowego Rzeczypospolitej Polskiej</w:t>
      </w:r>
      <w:r>
        <w:rPr>
          <w:b/>
          <w:i/>
          <w:color w:val="2B55A3"/>
        </w:rPr>
        <w:t xml:space="preserve"> </w:t>
      </w:r>
      <w:r w:rsidRPr="00B83613">
        <w:rPr>
          <w:color w:val="2B55A3"/>
        </w:rPr>
        <w:t>– dokument przyjęty</w:t>
      </w:r>
      <w:r>
        <w:rPr>
          <w:color w:val="2B55A3"/>
        </w:rPr>
        <w:t xml:space="preserve"> postanowieniem Prezydenta Rzeczypospolitej Polskiej z dnia 12 maja 2020 r. </w:t>
      </w:r>
      <w:r w:rsidRPr="00963CC7">
        <w:rPr>
          <w:i/>
          <w:color w:val="2B55A3"/>
        </w:rPr>
        <w:t>w sprawie zatwierdzenia „Strategii Bezpieczeństwa Narodowego Rzeczypospolitej Polskiej”</w:t>
      </w:r>
      <w:r>
        <w:rPr>
          <w:i/>
          <w:color w:val="2B55A3"/>
        </w:rPr>
        <w:t xml:space="preserve"> </w:t>
      </w:r>
      <w:r>
        <w:rPr>
          <w:color w:val="2B55A3"/>
        </w:rPr>
        <w:t>(M.P. poz. 413)</w:t>
      </w:r>
    </w:p>
    <w:p w14:paraId="57A8E2C1" w14:textId="77777777" w:rsidR="00CB62BC" w:rsidRDefault="00B46241" w:rsidP="00D338AF">
      <w:pPr>
        <w:spacing w:before="120" w:after="120" w:line="276" w:lineRule="auto"/>
        <w:jc w:val="both"/>
      </w:pPr>
      <w:r>
        <w:t xml:space="preserve">Strategia </w:t>
      </w:r>
      <w:r w:rsidR="006D6FEF">
        <w:t>określa kompleksową wizję kształtowania oraz</w:t>
      </w:r>
      <w:r>
        <w:t xml:space="preserve"> </w:t>
      </w:r>
      <w:r w:rsidR="00187FC0">
        <w:t>sposób funkcjonowania systemu bezpiecze</w:t>
      </w:r>
      <w:r w:rsidR="006D6FEF">
        <w:t>ństwa Polski we wszystkich jego wymiarach. Oznacza to, że w</w:t>
      </w:r>
      <w:r w:rsidR="00A8173C">
        <w:t>skazane w niej priorytety</w:t>
      </w:r>
      <w:r w:rsidR="00187FC0">
        <w:t xml:space="preserve"> nie ograniczają się jedynie do kwestii politycznych i militarnych, ale wskazują również na konieczność zapewnienia m.in. bezpieczeństwa ekonomicznego państwa (w tym energetycznego), rozwoju społecznego, polski</w:t>
      </w:r>
      <w:r w:rsidR="00A8173C">
        <w:t xml:space="preserve">ego dziedzictwa narodowego czy </w:t>
      </w:r>
      <w:r w:rsidR="007E63D3">
        <w:t xml:space="preserve">ochrony środowiska naturalnego. Konieczność opracowania dokumentu wynika z potrzeby zapewnienia zdolności państwa do przeciwdziałania zagrożeniom i sprostania wyzwaniom wynikających ze zmieniających się uwarunkowań bezpieczeństwa Polski.  </w:t>
      </w:r>
      <w:r w:rsidR="00A8173C">
        <w:t xml:space="preserve">Zapisy </w:t>
      </w:r>
      <w:r w:rsidR="007E63D3">
        <w:t>zawarte w Strategii</w:t>
      </w:r>
      <w:r w:rsidR="00A8173C">
        <w:t xml:space="preserve"> bezpośrednio wskazują na konieczność udziału tr</w:t>
      </w:r>
      <w:r w:rsidR="006D6FEF">
        <w:t>ansportu wodnego śródlądowego w </w:t>
      </w:r>
      <w:r w:rsidR="00A8173C">
        <w:t>budowaniu systemu bezpieczeństwa państwa i konieczności objęcia tego sektora wsparciem zapewniającym funkcjonalność w sytuacji kryzysowej</w:t>
      </w:r>
      <w:r w:rsidR="00747797">
        <w:t xml:space="preserve">. </w:t>
      </w:r>
    </w:p>
    <w:p w14:paraId="74FD758D" w14:textId="0106FDF7" w:rsidR="008608A5" w:rsidRPr="00B83613" w:rsidRDefault="008608A5" w:rsidP="00D338AF">
      <w:pPr>
        <w:spacing w:before="120" w:after="120" w:line="276" w:lineRule="auto"/>
        <w:jc w:val="both"/>
        <w:rPr>
          <w:color w:val="2B55A3"/>
        </w:rPr>
      </w:pPr>
      <w:r w:rsidRPr="00B83613">
        <w:rPr>
          <w:b/>
          <w:i/>
          <w:color w:val="2B55A3"/>
        </w:rPr>
        <w:t>Program rozwoju polskich portów morskich do 2030 roku</w:t>
      </w:r>
      <w:r w:rsidRPr="00B83613">
        <w:rPr>
          <w:b/>
          <w:color w:val="2B55A3"/>
        </w:rPr>
        <w:t xml:space="preserve"> </w:t>
      </w:r>
      <w:r w:rsidR="00BA4E51" w:rsidRPr="00B83613">
        <w:rPr>
          <w:color w:val="2B55A3"/>
        </w:rPr>
        <w:t>–</w:t>
      </w:r>
      <w:r w:rsidR="0009514D" w:rsidRPr="00B83613">
        <w:rPr>
          <w:color w:val="2B55A3"/>
        </w:rPr>
        <w:t xml:space="preserve"> d</w:t>
      </w:r>
      <w:r w:rsidRPr="00B83613">
        <w:rPr>
          <w:color w:val="2B55A3"/>
        </w:rPr>
        <w:t>okument przyjęty uchwałą</w:t>
      </w:r>
      <w:r w:rsidR="002C1E57" w:rsidRPr="00B83613">
        <w:rPr>
          <w:color w:val="2B55A3"/>
        </w:rPr>
        <w:t xml:space="preserve"> nr 100</w:t>
      </w:r>
      <w:r w:rsidRPr="00B83613">
        <w:rPr>
          <w:color w:val="2B55A3"/>
        </w:rPr>
        <w:t xml:space="preserve"> Rady Ministrów </w:t>
      </w:r>
      <w:r w:rsidR="0012310F" w:rsidRPr="00B83613">
        <w:rPr>
          <w:color w:val="2B55A3"/>
        </w:rPr>
        <w:t xml:space="preserve">z </w:t>
      </w:r>
      <w:r w:rsidRPr="00B83613">
        <w:rPr>
          <w:color w:val="2B55A3"/>
        </w:rPr>
        <w:t>dnia 17 września 2019 r.</w:t>
      </w:r>
      <w:r w:rsidR="00BA4E51" w:rsidRPr="00B83613">
        <w:rPr>
          <w:color w:val="2B55A3"/>
        </w:rPr>
        <w:t xml:space="preserve"> </w:t>
      </w:r>
      <w:r w:rsidR="00BA4E51" w:rsidRPr="00B83613">
        <w:rPr>
          <w:i/>
          <w:color w:val="2B55A3"/>
        </w:rPr>
        <w:t>w sprawie przyjęcia programu p</w:t>
      </w:r>
      <w:r w:rsidR="004A4F45" w:rsidRPr="00B83613">
        <w:rPr>
          <w:i/>
          <w:color w:val="2B55A3"/>
        </w:rPr>
        <w:t>od nazwą</w:t>
      </w:r>
      <w:r w:rsidR="00BA4E51" w:rsidRPr="00B83613">
        <w:rPr>
          <w:i/>
          <w:color w:val="2B55A3"/>
        </w:rPr>
        <w:t xml:space="preserve"> „Program rozwoju polskich portów morskich do 2030 roku” </w:t>
      </w:r>
      <w:r w:rsidR="00BA4E51" w:rsidRPr="00B83613">
        <w:rPr>
          <w:color w:val="2B55A3"/>
        </w:rPr>
        <w:t>(M.P. poz. 1016)</w:t>
      </w:r>
    </w:p>
    <w:p w14:paraId="3A939A1C" w14:textId="77777777" w:rsidR="0099763E" w:rsidRDefault="0027607F" w:rsidP="00D338AF">
      <w:pPr>
        <w:spacing w:before="120" w:after="120" w:line="276" w:lineRule="auto"/>
        <w:jc w:val="both"/>
      </w:pPr>
      <w:r>
        <w:t>W</w:t>
      </w:r>
      <w:r w:rsidR="0099763E" w:rsidRPr="0099763E">
        <w:t xml:space="preserve"> </w:t>
      </w:r>
      <w:r w:rsidR="000B7BCE">
        <w:t>p</w:t>
      </w:r>
      <w:r w:rsidR="0099763E">
        <w:t>rogramie</w:t>
      </w:r>
      <w:r>
        <w:t xml:space="preserve"> w sposób szczególny podkreśla się</w:t>
      </w:r>
      <w:r w:rsidR="0099763E" w:rsidRPr="0099763E">
        <w:t xml:space="preserve"> </w:t>
      </w:r>
      <w:r>
        <w:rPr>
          <w:b/>
        </w:rPr>
        <w:t xml:space="preserve">znaczenie integracji portów </w:t>
      </w:r>
      <w:r w:rsidR="006E0960">
        <w:rPr>
          <w:b/>
        </w:rPr>
        <w:t>morskich</w:t>
      </w:r>
      <w:r>
        <w:rPr>
          <w:b/>
        </w:rPr>
        <w:t xml:space="preserve"> z</w:t>
      </w:r>
      <w:r w:rsidR="0099763E" w:rsidRPr="00717A3F">
        <w:rPr>
          <w:b/>
        </w:rPr>
        <w:t xml:space="preserve"> żeglugą śródlądową</w:t>
      </w:r>
      <w:r>
        <w:t>. Zgodnie z założeniami krajowej i europejskiej polityki w zakresie transportu wspomagany będzie rozwój transportu</w:t>
      </w:r>
      <w:r w:rsidR="0099763E" w:rsidRPr="0099763E">
        <w:t xml:space="preserve"> wodne</w:t>
      </w:r>
      <w:r>
        <w:t>go śródlądowego, który w</w:t>
      </w:r>
      <w:r w:rsidR="00954E30">
        <w:t>raz z</w:t>
      </w:r>
      <w:r w:rsidR="00C05CB9">
        <w:t xml:space="preserve"> przewozem</w:t>
      </w:r>
      <w:r w:rsidR="00954E30">
        <w:t xml:space="preserve"> drogowym oraz </w:t>
      </w:r>
      <w:r>
        <w:t>kolejowym może stanowić efektywne połączenie portów z za</w:t>
      </w:r>
      <w:r w:rsidR="00954E30">
        <w:t>pleczem lądowym. Konieczna jest </w:t>
      </w:r>
      <w:r>
        <w:t>priorytetyzacja wydatkowanych środków dla rozwoju funkcji transportowych polskich rzek,</w:t>
      </w:r>
      <w:r w:rsidR="0099763E" w:rsidRPr="0099763E">
        <w:t xml:space="preserve"> </w:t>
      </w:r>
      <w:r>
        <w:t xml:space="preserve">które </w:t>
      </w:r>
      <w:r>
        <w:lastRenderedPageBreak/>
        <w:t>zapewnią</w:t>
      </w:r>
      <w:r w:rsidR="0099763E" w:rsidRPr="0099763E">
        <w:t xml:space="preserve"> </w:t>
      </w:r>
      <w:r>
        <w:rPr>
          <w:b/>
        </w:rPr>
        <w:t xml:space="preserve">spójność </w:t>
      </w:r>
      <w:r w:rsidR="00F33EEB">
        <w:rPr>
          <w:b/>
        </w:rPr>
        <w:t xml:space="preserve">krajowych </w:t>
      </w:r>
      <w:r>
        <w:rPr>
          <w:b/>
        </w:rPr>
        <w:t xml:space="preserve">szlaków wodnych z europejskim </w:t>
      </w:r>
      <w:r w:rsidR="0099763E" w:rsidRPr="00717A3F">
        <w:rPr>
          <w:b/>
        </w:rPr>
        <w:t>systemem transportowym</w:t>
      </w:r>
      <w:r w:rsidR="0099763E" w:rsidRPr="0099763E">
        <w:t xml:space="preserve">. </w:t>
      </w:r>
      <w:r w:rsidR="00867CF3">
        <w:t>Z tego powodu p</w:t>
      </w:r>
      <w:r w:rsidR="0099763E" w:rsidRPr="0099763E">
        <w:t xml:space="preserve">riorytetem </w:t>
      </w:r>
      <w:r>
        <w:t xml:space="preserve">będzie </w:t>
      </w:r>
      <w:r w:rsidR="0099763E" w:rsidRPr="0099763E">
        <w:t>zapewn</w:t>
      </w:r>
      <w:r>
        <w:t>ienie możliwie najwyższej klasy</w:t>
      </w:r>
      <w:r w:rsidR="0099763E" w:rsidRPr="0099763E">
        <w:t xml:space="preserve"> żeglugowe</w:t>
      </w:r>
      <w:r>
        <w:t>j na ODW i</w:t>
      </w:r>
      <w:r w:rsidR="0009514D">
        <w:t> </w:t>
      </w:r>
      <w:r w:rsidR="0099763E" w:rsidRPr="0099763E">
        <w:t>DW</w:t>
      </w:r>
      <w:r w:rsidR="00B61F31">
        <w:t>D</w:t>
      </w:r>
      <w:r w:rsidR="0099763E" w:rsidRPr="0099763E">
        <w:t>W</w:t>
      </w:r>
      <w:r w:rsidR="0009514D">
        <w:t>.</w:t>
      </w:r>
    </w:p>
    <w:p w14:paraId="4B8BEFA0" w14:textId="77777777" w:rsidR="0099763E" w:rsidRDefault="00867CF3" w:rsidP="00D338AF">
      <w:pPr>
        <w:spacing w:before="120" w:after="120" w:line="276" w:lineRule="auto"/>
        <w:jc w:val="both"/>
      </w:pPr>
      <w:r>
        <w:t>M</w:t>
      </w:r>
      <w:r w:rsidR="0099763E" w:rsidRPr="0099763E">
        <w:t>a</w:t>
      </w:r>
      <w:r w:rsidR="0027607F">
        <w:t>lejący udział transportu śródlądowego w zespole portowym</w:t>
      </w:r>
      <w:r w:rsidR="0099763E" w:rsidRPr="0099763E">
        <w:t xml:space="preserve"> Szczecin-Świnoujście</w:t>
      </w:r>
      <w:r>
        <w:t xml:space="preserve"> jest </w:t>
      </w:r>
      <w:r w:rsidRPr="0099763E">
        <w:t xml:space="preserve">zjawiskiem </w:t>
      </w:r>
      <w:r>
        <w:t>n</w:t>
      </w:r>
      <w:r w:rsidRPr="0099763E">
        <w:t>iepokojącym</w:t>
      </w:r>
      <w:r w:rsidR="0099763E" w:rsidRPr="0099763E">
        <w:t>. Jest on trzykrotnie mniejszy niż w roku 1990 i od kilku lat nie przekracza 5%</w:t>
      </w:r>
      <w:r w:rsidR="0032607B">
        <w:t xml:space="preserve"> –</w:t>
      </w:r>
      <w:r w:rsidR="00CF1F87">
        <w:t xml:space="preserve"> </w:t>
      </w:r>
      <w:r w:rsidR="0012310F">
        <w:t>jest</w:t>
      </w:r>
      <w:r w:rsidR="00F33EEB">
        <w:t xml:space="preserve"> </w:t>
      </w:r>
      <w:r w:rsidR="0099763E" w:rsidRPr="0099763E">
        <w:t>to</w:t>
      </w:r>
      <w:r w:rsidR="00F33EEB">
        <w:t> </w:t>
      </w:r>
      <w:r w:rsidR="0099763E" w:rsidRPr="0099763E">
        <w:t xml:space="preserve">efekt </w:t>
      </w:r>
      <w:r w:rsidR="0099763E" w:rsidRPr="00717A3F">
        <w:rPr>
          <w:b/>
        </w:rPr>
        <w:t xml:space="preserve">pogarszających się warunków nawigacyjnych na </w:t>
      </w:r>
      <w:r w:rsidR="00F33EEB">
        <w:rPr>
          <w:b/>
        </w:rPr>
        <w:t>ODW</w:t>
      </w:r>
      <w:r w:rsidR="0027607F">
        <w:t>.</w:t>
      </w:r>
      <w:r>
        <w:t xml:space="preserve"> </w:t>
      </w:r>
      <w:r w:rsidR="0012310F">
        <w:t xml:space="preserve">Powyższy przykład </w:t>
      </w:r>
      <w:r w:rsidR="00F33EEB">
        <w:t>pokazuje</w:t>
      </w:r>
      <w:r w:rsidR="0012310F">
        <w:t>, że</w:t>
      </w:r>
      <w:r w:rsidR="00F33EEB">
        <w:t> </w:t>
      </w:r>
      <w:r w:rsidR="0012310F">
        <w:t>k</w:t>
      </w:r>
      <w:r w:rsidR="0012310F" w:rsidRPr="0099763E">
        <w:t>onieczn</w:t>
      </w:r>
      <w:r w:rsidR="0012310F">
        <w:t>e</w:t>
      </w:r>
      <w:r>
        <w:t xml:space="preserve"> jest </w:t>
      </w:r>
      <w:r w:rsidR="0099763E" w:rsidRPr="0099763E">
        <w:t>podjęci</w:t>
      </w:r>
      <w:r>
        <w:t>e</w:t>
      </w:r>
      <w:r w:rsidR="0027607F">
        <w:t xml:space="preserve"> działań mających na </w:t>
      </w:r>
      <w:r w:rsidR="0099763E" w:rsidRPr="0099763E">
        <w:t xml:space="preserve">celu </w:t>
      </w:r>
      <w:r w:rsidR="0099763E" w:rsidRPr="00717A3F">
        <w:rPr>
          <w:b/>
        </w:rPr>
        <w:t>poprawę dostępu do portów od strony lądu za</w:t>
      </w:r>
      <w:r w:rsidR="00F33EEB">
        <w:rPr>
          <w:b/>
        </w:rPr>
        <w:t> </w:t>
      </w:r>
      <w:r w:rsidR="0099763E" w:rsidRPr="00717A3F">
        <w:rPr>
          <w:b/>
        </w:rPr>
        <w:t xml:space="preserve">pośrednictwem </w:t>
      </w:r>
      <w:r w:rsidR="0009514D" w:rsidRPr="00717A3F">
        <w:rPr>
          <w:b/>
        </w:rPr>
        <w:t xml:space="preserve">śródlądowych </w:t>
      </w:r>
      <w:r w:rsidR="0099763E" w:rsidRPr="00717A3F">
        <w:rPr>
          <w:b/>
        </w:rPr>
        <w:t>dróg wodnych</w:t>
      </w:r>
      <w:r w:rsidR="0099763E" w:rsidRPr="0099763E">
        <w:t>.</w:t>
      </w:r>
    </w:p>
    <w:p w14:paraId="5274A397" w14:textId="77777777" w:rsidR="00D361DA" w:rsidRPr="00D361DA" w:rsidRDefault="00867CF3" w:rsidP="00D338AF">
      <w:pPr>
        <w:spacing w:before="120" w:after="120" w:line="276" w:lineRule="auto"/>
        <w:jc w:val="both"/>
      </w:pPr>
      <w:r>
        <w:t>D</w:t>
      </w:r>
      <w:r w:rsidR="0027607F">
        <w:t xml:space="preserve">la zwiększenia </w:t>
      </w:r>
      <w:r w:rsidR="008608A5" w:rsidRPr="00717A3F">
        <w:t xml:space="preserve">efektywności połączenia z zapleczem portów morskich w Gdańsku oraz w Gdyni </w:t>
      </w:r>
      <w:r>
        <w:t xml:space="preserve">istotne znaczenie </w:t>
      </w:r>
      <w:r w:rsidR="008608A5" w:rsidRPr="00717A3F">
        <w:t xml:space="preserve">mają </w:t>
      </w:r>
      <w:r w:rsidR="008608A5" w:rsidRPr="0099763E">
        <w:rPr>
          <w:b/>
        </w:rPr>
        <w:t>działa</w:t>
      </w:r>
      <w:r w:rsidR="00FA40ED">
        <w:rPr>
          <w:b/>
        </w:rPr>
        <w:t xml:space="preserve">nia na rzecz modernizacji </w:t>
      </w:r>
      <w:r w:rsidR="00C05CB9">
        <w:rPr>
          <w:b/>
        </w:rPr>
        <w:t>drogi wodnej Wisły</w:t>
      </w:r>
      <w:r w:rsidR="0027607F">
        <w:t xml:space="preserve"> </w:t>
      </w:r>
      <w:r w:rsidR="00F33EEB">
        <w:t xml:space="preserve">na odcinku </w:t>
      </w:r>
      <w:r w:rsidR="0027607F">
        <w:t>od Warszawy do</w:t>
      </w:r>
      <w:r w:rsidR="0009514D">
        <w:t> </w:t>
      </w:r>
      <w:r w:rsidR="0027607F">
        <w:t>Gdańska. W przypadku zespołu portowego Szczecin-Świnoujście istotną kwestią jest</w:t>
      </w:r>
      <w:r w:rsidR="008608A5" w:rsidRPr="00717A3F">
        <w:t xml:space="preserve"> </w:t>
      </w:r>
      <w:r w:rsidR="0027607F">
        <w:rPr>
          <w:b/>
        </w:rPr>
        <w:t>zapewnienie możliwie najwyższej klasy żeglugowej</w:t>
      </w:r>
      <w:r w:rsidR="008608A5" w:rsidRPr="0099763E">
        <w:rPr>
          <w:b/>
        </w:rPr>
        <w:t xml:space="preserve"> na ODW</w:t>
      </w:r>
      <w:r w:rsidR="0099763E" w:rsidRPr="00F4267D">
        <w:t>.</w:t>
      </w:r>
    </w:p>
    <w:p w14:paraId="5FB4C938" w14:textId="77777777" w:rsidR="00DD250D" w:rsidRPr="00B83613" w:rsidRDefault="00403AF2" w:rsidP="00D338AF">
      <w:pPr>
        <w:spacing w:before="120" w:after="120" w:line="276" w:lineRule="auto"/>
        <w:jc w:val="both"/>
        <w:rPr>
          <w:color w:val="2B55A3"/>
        </w:rPr>
      </w:pPr>
      <w:r w:rsidRPr="00B83613">
        <w:rPr>
          <w:b/>
          <w:color w:val="2B55A3"/>
        </w:rPr>
        <w:t xml:space="preserve">Krajowy Plan </w:t>
      </w:r>
      <w:r w:rsidR="001F0320" w:rsidRPr="00B83613">
        <w:rPr>
          <w:b/>
          <w:color w:val="2B55A3"/>
        </w:rPr>
        <w:t xml:space="preserve">na rzecz Energii </w:t>
      </w:r>
      <w:r w:rsidR="00DD250D" w:rsidRPr="00B83613">
        <w:rPr>
          <w:b/>
          <w:color w:val="2B55A3"/>
        </w:rPr>
        <w:t>i Klimatu na lata 2021</w:t>
      </w:r>
      <w:r w:rsidR="00891AA3" w:rsidRPr="00B83613">
        <w:rPr>
          <w:b/>
          <w:color w:val="2B55A3"/>
        </w:rPr>
        <w:t>–</w:t>
      </w:r>
      <w:r w:rsidR="00DD250D" w:rsidRPr="00B83613">
        <w:rPr>
          <w:b/>
          <w:color w:val="2B55A3"/>
        </w:rPr>
        <w:t xml:space="preserve">2030 </w:t>
      </w:r>
    </w:p>
    <w:p w14:paraId="359862BB" w14:textId="77777777" w:rsidR="0041320A" w:rsidRPr="00BF2339" w:rsidRDefault="00DD250D" w:rsidP="00D338AF">
      <w:pPr>
        <w:spacing w:before="120" w:after="120" w:line="276" w:lineRule="auto"/>
        <w:jc w:val="both"/>
        <w:rPr>
          <w:bCs/>
        </w:rPr>
      </w:pPr>
      <w:r w:rsidRPr="00BF2339">
        <w:rPr>
          <w:bCs/>
        </w:rPr>
        <w:t>W ramach realizacji KPEIK 2021</w:t>
      </w:r>
      <w:r w:rsidR="00BA4E51" w:rsidRPr="00BF2339">
        <w:rPr>
          <w:bCs/>
        </w:rPr>
        <w:t>–</w:t>
      </w:r>
      <w:r w:rsidRPr="00BF2339">
        <w:rPr>
          <w:bCs/>
        </w:rPr>
        <w:t>2030 w Wy</w:t>
      </w:r>
      <w:r w:rsidR="00A445AB" w:rsidRPr="00BF2339">
        <w:rPr>
          <w:bCs/>
        </w:rPr>
        <w:t>miarze „Obniżenie emisyjności”, tj.</w:t>
      </w:r>
      <w:r w:rsidRPr="00BF2339">
        <w:rPr>
          <w:bCs/>
        </w:rPr>
        <w:t xml:space="preserve"> 1 z 5 wymiarów unii energetycznej</w:t>
      </w:r>
      <w:r w:rsidR="00BF2339" w:rsidRPr="00BF2339">
        <w:rPr>
          <w:bCs/>
        </w:rPr>
        <w:t>,</w:t>
      </w:r>
      <w:r w:rsidRPr="00BF2339">
        <w:rPr>
          <w:bCs/>
        </w:rPr>
        <w:t xml:space="preserve"> wskazano</w:t>
      </w:r>
      <w:r w:rsidR="002965F2" w:rsidRPr="00BF2339">
        <w:rPr>
          <w:bCs/>
        </w:rPr>
        <w:t xml:space="preserve"> w ramach kategori</w:t>
      </w:r>
      <w:r w:rsidR="009801ED" w:rsidRPr="00BF2339">
        <w:rPr>
          <w:bCs/>
        </w:rPr>
        <w:t>i</w:t>
      </w:r>
      <w:r w:rsidRPr="00BF2339">
        <w:rPr>
          <w:bCs/>
        </w:rPr>
        <w:t xml:space="preserve"> </w:t>
      </w:r>
      <w:r w:rsidR="002965F2" w:rsidRPr="00BF2339">
        <w:rPr>
          <w:bCs/>
          <w:i/>
          <w:iCs/>
        </w:rPr>
        <w:t>Polityki i środki na rzecz mobilności niskoemisyjnej</w:t>
      </w:r>
      <w:r w:rsidR="009801ED" w:rsidRPr="00BF2339">
        <w:rPr>
          <w:bCs/>
        </w:rPr>
        <w:t xml:space="preserve">, </w:t>
      </w:r>
      <w:r w:rsidR="002965F2" w:rsidRPr="00BF2339">
        <w:rPr>
          <w:bCs/>
        </w:rPr>
        <w:t>następujące cele i kierunki interwencji powiązane z KPŻ2030:</w:t>
      </w:r>
    </w:p>
    <w:p w14:paraId="32105D4D" w14:textId="77777777" w:rsidR="002965F2" w:rsidRPr="00EA13E7" w:rsidRDefault="00A7343C" w:rsidP="00A7343C">
      <w:pPr>
        <w:pStyle w:val="Akapitzlist"/>
        <w:numPr>
          <w:ilvl w:val="0"/>
          <w:numId w:val="6"/>
        </w:numPr>
        <w:spacing w:after="120" w:line="276" w:lineRule="auto"/>
        <w:ind w:left="284" w:hanging="284"/>
        <w:contextualSpacing w:val="0"/>
        <w:rPr>
          <w:b/>
        </w:rPr>
      </w:pPr>
      <w:r>
        <w:rPr>
          <w:b/>
        </w:rPr>
        <w:t xml:space="preserve"> </w:t>
      </w:r>
      <w:r w:rsidR="00A445AB">
        <w:rPr>
          <w:b/>
        </w:rPr>
        <w:t xml:space="preserve">Rozwój </w:t>
      </w:r>
      <w:r w:rsidR="002965F2" w:rsidRPr="00EA13E7">
        <w:rPr>
          <w:b/>
        </w:rPr>
        <w:t>efektywnego energetycznie i niskoemisyjnego transportu</w:t>
      </w:r>
    </w:p>
    <w:p w14:paraId="38D823BF" w14:textId="77777777" w:rsidR="008204E0" w:rsidRDefault="002965F2" w:rsidP="0036437E">
      <w:pPr>
        <w:pStyle w:val="Akapitzlist"/>
        <w:numPr>
          <w:ilvl w:val="0"/>
          <w:numId w:val="7"/>
        </w:numPr>
        <w:spacing w:line="276" w:lineRule="auto"/>
        <w:jc w:val="both"/>
        <w:rPr>
          <w:bCs/>
        </w:rPr>
      </w:pPr>
      <w:r>
        <w:rPr>
          <w:bCs/>
        </w:rPr>
        <w:t>orga</w:t>
      </w:r>
      <w:r w:rsidR="00C05CB9">
        <w:rPr>
          <w:bCs/>
        </w:rPr>
        <w:t>nizacyjno-systemowe</w:t>
      </w:r>
      <w:r w:rsidR="008204E0">
        <w:rPr>
          <w:bCs/>
        </w:rPr>
        <w:t>:</w:t>
      </w:r>
    </w:p>
    <w:p w14:paraId="56E028E2" w14:textId="77777777" w:rsidR="002965F2" w:rsidRPr="005C07F1" w:rsidRDefault="00C05CB9" w:rsidP="008204E0">
      <w:pPr>
        <w:pStyle w:val="Akapitzlist"/>
        <w:spacing w:line="276" w:lineRule="auto"/>
        <w:jc w:val="both"/>
        <w:rPr>
          <w:bCs/>
        </w:rPr>
      </w:pPr>
      <w:r w:rsidRPr="005C07F1">
        <w:rPr>
          <w:bCs/>
        </w:rPr>
        <w:t xml:space="preserve"> – </w:t>
      </w:r>
      <w:r w:rsidR="002965F2" w:rsidRPr="00217F74">
        <w:rPr>
          <w:bCs/>
          <w:i/>
          <w:iCs/>
        </w:rPr>
        <w:t>wspieranie projektów z zakresu transportu przyjaznego środowisku (transport kolejowy, transport morski oraz żegluga śródlądowa) oraz dążenie do stworzenia warunków sprzyjających przenoszeniu przewozów z dróg na kolej lub żeglugę śródlądową, w</w:t>
      </w:r>
      <w:r w:rsidR="007A173C" w:rsidRPr="00217F74">
        <w:rPr>
          <w:bCs/>
          <w:i/>
          <w:iCs/>
        </w:rPr>
        <w:t> </w:t>
      </w:r>
      <w:r w:rsidR="002965F2" w:rsidRPr="00217F74">
        <w:rPr>
          <w:bCs/>
          <w:i/>
          <w:iCs/>
        </w:rPr>
        <w:t>szczególności na odległości powyżej 300</w:t>
      </w:r>
      <w:r w:rsidR="00C32D44" w:rsidRPr="00217F74">
        <w:rPr>
          <w:bCs/>
          <w:i/>
          <w:iCs/>
        </w:rPr>
        <w:t xml:space="preserve"> </w:t>
      </w:r>
      <w:r w:rsidR="002965F2" w:rsidRPr="00217F74">
        <w:rPr>
          <w:bCs/>
          <w:i/>
          <w:iCs/>
        </w:rPr>
        <w:t>km, promowanie ekologicznie czystych środków transportu, zasilanych alternatywnymi źródłami energii, skutkujące m.in.</w:t>
      </w:r>
      <w:r w:rsidR="00F33EEB" w:rsidRPr="00217F74">
        <w:rPr>
          <w:bCs/>
          <w:i/>
          <w:iCs/>
        </w:rPr>
        <w:t> </w:t>
      </w:r>
      <w:r w:rsidR="002965F2" w:rsidRPr="00217F74">
        <w:rPr>
          <w:bCs/>
          <w:i/>
          <w:iCs/>
        </w:rPr>
        <w:t>redukcją emisji zanieczyszczeń</w:t>
      </w:r>
      <w:r w:rsidRPr="00217F74">
        <w:rPr>
          <w:bCs/>
          <w:i/>
          <w:iCs/>
        </w:rPr>
        <w:t>;</w:t>
      </w:r>
    </w:p>
    <w:p w14:paraId="708D3F6A" w14:textId="77777777" w:rsidR="002965F2" w:rsidRPr="008E6C70" w:rsidRDefault="002965F2" w:rsidP="0036437E">
      <w:pPr>
        <w:pStyle w:val="Akapitzlist"/>
        <w:numPr>
          <w:ilvl w:val="0"/>
          <w:numId w:val="7"/>
        </w:numPr>
        <w:spacing w:line="276" w:lineRule="auto"/>
        <w:jc w:val="both"/>
        <w:rPr>
          <w:bCs/>
        </w:rPr>
      </w:pPr>
      <w:r w:rsidRPr="008E6C70">
        <w:rPr>
          <w:bCs/>
        </w:rPr>
        <w:t>inwestycyjne:</w:t>
      </w:r>
    </w:p>
    <w:p w14:paraId="75C6B320" w14:textId="77777777" w:rsidR="002965F2" w:rsidRPr="00217F74" w:rsidRDefault="002965F2" w:rsidP="0036437E">
      <w:pPr>
        <w:pStyle w:val="Akapitzlist"/>
        <w:numPr>
          <w:ilvl w:val="0"/>
          <w:numId w:val="8"/>
        </w:numPr>
        <w:tabs>
          <w:tab w:val="left" w:pos="1134"/>
        </w:tabs>
        <w:spacing w:line="276" w:lineRule="auto"/>
        <w:ind w:left="1134" w:hanging="425"/>
        <w:jc w:val="both"/>
        <w:rPr>
          <w:bCs/>
          <w:i/>
          <w:iCs/>
        </w:rPr>
      </w:pPr>
      <w:r w:rsidRPr="00217F74">
        <w:rPr>
          <w:bCs/>
          <w:i/>
          <w:iCs/>
        </w:rPr>
        <w:t>modernizacja i rozbudowa infrastruktury transportowej (liniowej i punktowej) w celu poprawy efektywności systemu transportu w sposób odpowiadający unijnym oraz</w:t>
      </w:r>
      <w:r w:rsidR="007A173C" w:rsidRPr="00217F74">
        <w:rPr>
          <w:bCs/>
          <w:i/>
          <w:iCs/>
        </w:rPr>
        <w:t> </w:t>
      </w:r>
      <w:r w:rsidRPr="00217F74">
        <w:rPr>
          <w:bCs/>
          <w:i/>
          <w:iCs/>
        </w:rPr>
        <w:t>krajowym standardom i</w:t>
      </w:r>
      <w:r w:rsidR="007A173C" w:rsidRPr="00217F74">
        <w:rPr>
          <w:bCs/>
          <w:i/>
          <w:iCs/>
        </w:rPr>
        <w:t> </w:t>
      </w:r>
      <w:r w:rsidRPr="00217F74">
        <w:rPr>
          <w:bCs/>
          <w:i/>
          <w:iCs/>
        </w:rPr>
        <w:t>wymogom ekologicznym</w:t>
      </w:r>
      <w:r w:rsidR="00891AA3" w:rsidRPr="00217F74">
        <w:rPr>
          <w:bCs/>
          <w:i/>
          <w:iCs/>
        </w:rPr>
        <w:t>,</w:t>
      </w:r>
    </w:p>
    <w:p w14:paraId="62D2C8EF" w14:textId="77777777" w:rsidR="002965F2" w:rsidRPr="00217F74" w:rsidRDefault="002965F2" w:rsidP="0036437E">
      <w:pPr>
        <w:pStyle w:val="Akapitzlist"/>
        <w:numPr>
          <w:ilvl w:val="0"/>
          <w:numId w:val="8"/>
        </w:numPr>
        <w:tabs>
          <w:tab w:val="left" w:pos="1134"/>
        </w:tabs>
        <w:spacing w:line="276" w:lineRule="auto"/>
        <w:ind w:left="1134" w:hanging="425"/>
        <w:jc w:val="both"/>
        <w:rPr>
          <w:bCs/>
          <w:i/>
          <w:iCs/>
        </w:rPr>
      </w:pPr>
      <w:r w:rsidRPr="00217F74">
        <w:rPr>
          <w:bCs/>
          <w:i/>
          <w:iCs/>
        </w:rPr>
        <w:t>unowocześnianie taboru wszystkich gałęzi transportu (pojazdów oraz innych niezbędnych urządzeń i</w:t>
      </w:r>
      <w:r w:rsidR="007A173C" w:rsidRPr="00217F74">
        <w:rPr>
          <w:bCs/>
          <w:i/>
          <w:iCs/>
        </w:rPr>
        <w:t> </w:t>
      </w:r>
      <w:r w:rsidRPr="00217F74">
        <w:rPr>
          <w:bCs/>
          <w:i/>
          <w:iCs/>
        </w:rPr>
        <w:t>wyposażenia) w celu doprowadzenia go do stanu odpowiadającego unijnym oraz krajowym standardom i wymogom ochrony środowiska, a także poprawy jego</w:t>
      </w:r>
      <w:r w:rsidR="007A173C" w:rsidRPr="00217F74">
        <w:rPr>
          <w:bCs/>
          <w:i/>
          <w:iCs/>
        </w:rPr>
        <w:t> </w:t>
      </w:r>
      <w:r w:rsidRPr="00217F74">
        <w:rPr>
          <w:bCs/>
          <w:i/>
          <w:iCs/>
        </w:rPr>
        <w:t>efektywności energetycznej</w:t>
      </w:r>
      <w:r w:rsidR="00891AA3" w:rsidRPr="00217F74">
        <w:rPr>
          <w:bCs/>
          <w:i/>
          <w:iCs/>
        </w:rPr>
        <w:t>,</w:t>
      </w:r>
    </w:p>
    <w:p w14:paraId="4B7371D5" w14:textId="77777777" w:rsidR="002965F2" w:rsidRPr="00217F74" w:rsidRDefault="002965F2" w:rsidP="0036437E">
      <w:pPr>
        <w:pStyle w:val="Akapitzlist"/>
        <w:numPr>
          <w:ilvl w:val="0"/>
          <w:numId w:val="8"/>
        </w:numPr>
        <w:tabs>
          <w:tab w:val="left" w:pos="1134"/>
        </w:tabs>
        <w:spacing w:line="276" w:lineRule="auto"/>
        <w:ind w:left="1134" w:hanging="425"/>
        <w:jc w:val="both"/>
        <w:rPr>
          <w:bCs/>
          <w:i/>
          <w:iCs/>
        </w:rPr>
      </w:pPr>
      <w:r w:rsidRPr="00217F74">
        <w:rPr>
          <w:bCs/>
          <w:i/>
          <w:iCs/>
        </w:rPr>
        <w:t>wdrażanie innowacyjnych systemów zarządzania ruchem transportowym w</w:t>
      </w:r>
      <w:r w:rsidR="007A173C" w:rsidRPr="00217F74">
        <w:rPr>
          <w:bCs/>
          <w:i/>
          <w:iCs/>
        </w:rPr>
        <w:t> </w:t>
      </w:r>
      <w:r w:rsidRPr="00217F74">
        <w:rPr>
          <w:bCs/>
          <w:i/>
          <w:iCs/>
        </w:rPr>
        <w:t>poszczególnych gałęziach oraz interoperacyjnych, przyczyniających się do</w:t>
      </w:r>
      <w:r w:rsidR="00F33EEB" w:rsidRPr="00217F74">
        <w:rPr>
          <w:bCs/>
          <w:i/>
          <w:iCs/>
        </w:rPr>
        <w:t> </w:t>
      </w:r>
      <w:r w:rsidRPr="00217F74">
        <w:rPr>
          <w:bCs/>
          <w:i/>
          <w:iCs/>
        </w:rPr>
        <w:t>optymalizacji ruchu środków transportu i przez to do</w:t>
      </w:r>
      <w:r w:rsidR="007A173C" w:rsidRPr="00217F74">
        <w:rPr>
          <w:bCs/>
          <w:i/>
          <w:iCs/>
        </w:rPr>
        <w:t> </w:t>
      </w:r>
      <w:r w:rsidRPr="00217F74">
        <w:rPr>
          <w:bCs/>
          <w:i/>
          <w:iCs/>
        </w:rPr>
        <w:t>zmniejszenia emisji generowanych przez transport;</w:t>
      </w:r>
    </w:p>
    <w:p w14:paraId="26E2DFA2" w14:textId="77777777" w:rsidR="008204E0" w:rsidRPr="008E6C70" w:rsidRDefault="00C05CB9" w:rsidP="008204E0">
      <w:pPr>
        <w:pStyle w:val="Akapitzlist"/>
        <w:numPr>
          <w:ilvl w:val="0"/>
          <w:numId w:val="7"/>
        </w:numPr>
        <w:spacing w:after="120" w:line="276" w:lineRule="auto"/>
        <w:ind w:left="714" w:hanging="357"/>
        <w:contextualSpacing w:val="0"/>
        <w:jc w:val="both"/>
        <w:rPr>
          <w:bCs/>
        </w:rPr>
      </w:pPr>
      <w:r w:rsidRPr="002E067A">
        <w:rPr>
          <w:bCs/>
        </w:rPr>
        <w:t>innowacyjno-techniczne</w:t>
      </w:r>
      <w:r w:rsidR="008204E0" w:rsidRPr="008E6C70">
        <w:rPr>
          <w:bCs/>
        </w:rPr>
        <w:t xml:space="preserve">: </w:t>
      </w:r>
    </w:p>
    <w:p w14:paraId="68AA08DD" w14:textId="77777777" w:rsidR="008204E0" w:rsidRPr="00217F74" w:rsidRDefault="00C05CB9" w:rsidP="008204E0">
      <w:pPr>
        <w:pStyle w:val="Akapitzlist"/>
        <w:spacing w:after="120" w:line="276" w:lineRule="auto"/>
        <w:ind w:left="714"/>
        <w:contextualSpacing w:val="0"/>
        <w:jc w:val="both"/>
        <w:rPr>
          <w:bCs/>
          <w:i/>
          <w:iCs/>
        </w:rPr>
      </w:pPr>
      <w:r w:rsidRPr="005C07F1">
        <w:rPr>
          <w:bCs/>
        </w:rPr>
        <w:t xml:space="preserve">– </w:t>
      </w:r>
      <w:r w:rsidR="00FA40ED" w:rsidRPr="00217F74">
        <w:rPr>
          <w:bCs/>
          <w:i/>
          <w:iCs/>
        </w:rPr>
        <w:t xml:space="preserve">zastosowanie </w:t>
      </w:r>
      <w:r w:rsidR="009C5A2A" w:rsidRPr="00217F74">
        <w:rPr>
          <w:bCs/>
          <w:i/>
          <w:iCs/>
        </w:rPr>
        <w:t>nowych technologii, procedur oraz systemów zwiększających efektywność energetyczną transportu i wpływających na zmniejszenie emisji zanieczyszczeń do</w:t>
      </w:r>
      <w:r w:rsidR="007A173C" w:rsidRPr="00217F74">
        <w:rPr>
          <w:bCs/>
          <w:i/>
          <w:iCs/>
        </w:rPr>
        <w:t> </w:t>
      </w:r>
      <w:r w:rsidR="00FA40ED" w:rsidRPr="00217F74">
        <w:rPr>
          <w:bCs/>
          <w:i/>
          <w:iCs/>
        </w:rPr>
        <w:t>środowiska</w:t>
      </w:r>
      <w:r w:rsidR="008204E0" w:rsidRPr="00217F74">
        <w:rPr>
          <w:bCs/>
          <w:i/>
          <w:iCs/>
        </w:rPr>
        <w:t>,</w:t>
      </w:r>
    </w:p>
    <w:p w14:paraId="5E22FD45" w14:textId="3DBED0A4" w:rsidR="002965F2" w:rsidRPr="00217F74" w:rsidRDefault="00FA40ED" w:rsidP="008204E0">
      <w:pPr>
        <w:pStyle w:val="Akapitzlist"/>
        <w:spacing w:after="120" w:line="276" w:lineRule="auto"/>
        <w:ind w:left="714"/>
        <w:contextualSpacing w:val="0"/>
        <w:jc w:val="both"/>
        <w:rPr>
          <w:bCs/>
          <w:i/>
          <w:iCs/>
        </w:rPr>
      </w:pPr>
      <w:r w:rsidRPr="00217F74">
        <w:rPr>
          <w:bCs/>
          <w:i/>
          <w:iCs/>
        </w:rPr>
        <w:t xml:space="preserve"> –</w:t>
      </w:r>
      <w:r w:rsidR="005C07F1">
        <w:rPr>
          <w:bCs/>
          <w:iCs/>
        </w:rPr>
        <w:t> </w:t>
      </w:r>
      <w:r w:rsidRPr="00217F74">
        <w:rPr>
          <w:bCs/>
          <w:i/>
          <w:iCs/>
        </w:rPr>
        <w:t>unowocześnianie</w:t>
      </w:r>
      <w:r w:rsidR="009C5A2A" w:rsidRPr="00217F74">
        <w:rPr>
          <w:bCs/>
          <w:i/>
          <w:iCs/>
        </w:rPr>
        <w:t xml:space="preserve"> i</w:t>
      </w:r>
      <w:r w:rsidR="007A173C" w:rsidRPr="00217F74">
        <w:rPr>
          <w:bCs/>
          <w:i/>
          <w:iCs/>
        </w:rPr>
        <w:t> </w:t>
      </w:r>
      <w:r w:rsidR="009C5A2A" w:rsidRPr="00217F74">
        <w:rPr>
          <w:bCs/>
          <w:i/>
          <w:iCs/>
        </w:rPr>
        <w:t>zapewnienie wewnętrznej</w:t>
      </w:r>
      <w:r w:rsidRPr="00217F74">
        <w:rPr>
          <w:bCs/>
          <w:i/>
          <w:iCs/>
        </w:rPr>
        <w:t xml:space="preserve"> </w:t>
      </w:r>
      <w:r w:rsidR="009C5A2A" w:rsidRPr="00217F74">
        <w:rPr>
          <w:bCs/>
          <w:i/>
          <w:iCs/>
        </w:rPr>
        <w:t>interoperacyjności systemów telematycznych obsługujących poszczególne gałęzie transportu, takich jak: ITS (transport drogowy), ERTMS, SDIP, CBRK</w:t>
      </w:r>
      <w:r w:rsidR="00A7343C" w:rsidRPr="00217F74">
        <w:rPr>
          <w:bCs/>
          <w:i/>
          <w:iCs/>
        </w:rPr>
        <w:t xml:space="preserve"> </w:t>
      </w:r>
      <w:r w:rsidR="009C5A2A" w:rsidRPr="00217F74">
        <w:rPr>
          <w:bCs/>
          <w:i/>
          <w:iCs/>
        </w:rPr>
        <w:t>(transport kolejowy), SESAR (transport lotniczy), VTMS (transport morski), RIS (transport wodny śródlądowy).</w:t>
      </w:r>
    </w:p>
    <w:p w14:paraId="7F5B2AFC" w14:textId="77777777" w:rsidR="009C5A2A" w:rsidRPr="00EA13E7" w:rsidRDefault="009C5A2A" w:rsidP="0036437E">
      <w:pPr>
        <w:pStyle w:val="Akapitzlist"/>
        <w:numPr>
          <w:ilvl w:val="0"/>
          <w:numId w:val="6"/>
        </w:numPr>
        <w:spacing w:after="120" w:line="276" w:lineRule="auto"/>
        <w:ind w:left="284" w:hanging="284"/>
        <w:jc w:val="both"/>
        <w:rPr>
          <w:b/>
        </w:rPr>
      </w:pPr>
      <w:r w:rsidRPr="00EA13E7">
        <w:rPr>
          <w:b/>
        </w:rPr>
        <w:t>Budowa i wdrożenie jednostek wodnych śródlądowych na napęd oparty o paliwa alternatywne</w:t>
      </w:r>
    </w:p>
    <w:p w14:paraId="678D0D77" w14:textId="77777777" w:rsidR="009C5A2A" w:rsidRDefault="009C5A2A" w:rsidP="00D338AF">
      <w:pPr>
        <w:spacing w:after="120" w:line="276" w:lineRule="auto"/>
        <w:jc w:val="both"/>
        <w:rPr>
          <w:bCs/>
        </w:rPr>
      </w:pPr>
      <w:r w:rsidRPr="009C5A2A">
        <w:rPr>
          <w:bCs/>
        </w:rPr>
        <w:lastRenderedPageBreak/>
        <w:t>Proponowane działania:</w:t>
      </w:r>
    </w:p>
    <w:p w14:paraId="294A7B41" w14:textId="77777777" w:rsidR="009C5A2A" w:rsidRPr="00217F74" w:rsidRDefault="009C5A2A" w:rsidP="0036437E">
      <w:pPr>
        <w:pStyle w:val="Akapitzlist"/>
        <w:numPr>
          <w:ilvl w:val="0"/>
          <w:numId w:val="25"/>
        </w:numPr>
        <w:spacing w:line="276" w:lineRule="auto"/>
        <w:jc w:val="both"/>
        <w:rPr>
          <w:bCs/>
          <w:i/>
          <w:iCs/>
        </w:rPr>
      </w:pPr>
      <w:r w:rsidRPr="00217F74">
        <w:rPr>
          <w:bCs/>
          <w:i/>
          <w:iCs/>
        </w:rPr>
        <w:t>wypracowanie rozwiązań legislacyjnych o charakterze systemowym usprawniających proces budowy i wdrożenia jednostek</w:t>
      </w:r>
      <w:r w:rsidR="00FA40ED" w:rsidRPr="00217F74">
        <w:rPr>
          <w:bCs/>
          <w:i/>
          <w:iCs/>
        </w:rPr>
        <w:t xml:space="preserve"> </w:t>
      </w:r>
      <w:r w:rsidRPr="00217F74">
        <w:rPr>
          <w:bCs/>
          <w:i/>
          <w:iCs/>
        </w:rPr>
        <w:t>wodnych, w tym wprowadzenie zachęt finansowych</w:t>
      </w:r>
      <w:r w:rsidR="00847213" w:rsidRPr="00217F74">
        <w:rPr>
          <w:bCs/>
          <w:i/>
          <w:iCs/>
        </w:rPr>
        <w:t>,</w:t>
      </w:r>
    </w:p>
    <w:p w14:paraId="29672B1B" w14:textId="77777777" w:rsidR="009C5A2A" w:rsidRPr="00217F74" w:rsidRDefault="009C5A2A" w:rsidP="0036437E">
      <w:pPr>
        <w:pStyle w:val="Akapitzlist"/>
        <w:numPr>
          <w:ilvl w:val="0"/>
          <w:numId w:val="25"/>
        </w:numPr>
        <w:spacing w:line="276" w:lineRule="auto"/>
        <w:jc w:val="both"/>
        <w:rPr>
          <w:bCs/>
          <w:i/>
          <w:iCs/>
        </w:rPr>
      </w:pPr>
      <w:r w:rsidRPr="00217F74">
        <w:rPr>
          <w:bCs/>
          <w:i/>
          <w:iCs/>
        </w:rPr>
        <w:t>przeprowadzenie analiz ekonomicznych, gospodarczych, społecznych dla transportu wodnego, w</w:t>
      </w:r>
      <w:r w:rsidR="007A173C" w:rsidRPr="00217F74">
        <w:rPr>
          <w:bCs/>
          <w:i/>
          <w:iCs/>
        </w:rPr>
        <w:t> </w:t>
      </w:r>
      <w:r w:rsidRPr="00217F74">
        <w:rPr>
          <w:bCs/>
          <w:i/>
          <w:iCs/>
        </w:rPr>
        <w:t>tym analiz w zakresie popytu i podaży</w:t>
      </w:r>
      <w:r w:rsidR="00847213" w:rsidRPr="00217F74">
        <w:rPr>
          <w:bCs/>
          <w:i/>
          <w:iCs/>
        </w:rPr>
        <w:t>,</w:t>
      </w:r>
    </w:p>
    <w:p w14:paraId="75ED7103" w14:textId="77777777" w:rsidR="009C5A2A" w:rsidRPr="00217F74" w:rsidRDefault="009C5A2A" w:rsidP="0036437E">
      <w:pPr>
        <w:pStyle w:val="Akapitzlist"/>
        <w:numPr>
          <w:ilvl w:val="0"/>
          <w:numId w:val="25"/>
        </w:numPr>
        <w:spacing w:line="276" w:lineRule="auto"/>
        <w:jc w:val="both"/>
        <w:rPr>
          <w:bCs/>
          <w:i/>
          <w:iCs/>
        </w:rPr>
      </w:pPr>
      <w:r w:rsidRPr="00217F74">
        <w:rPr>
          <w:bCs/>
          <w:i/>
          <w:iCs/>
        </w:rPr>
        <w:t>współpraca w zakresie przygotowania przez jednostki naukowo-badawcze prototypu barek i</w:t>
      </w:r>
      <w:r w:rsidR="007A173C" w:rsidRPr="00217F74">
        <w:rPr>
          <w:bCs/>
          <w:i/>
          <w:iCs/>
        </w:rPr>
        <w:t> </w:t>
      </w:r>
      <w:r w:rsidRPr="00217F74">
        <w:rPr>
          <w:bCs/>
          <w:i/>
          <w:iCs/>
        </w:rPr>
        <w:t>pchaczy</w:t>
      </w:r>
      <w:r w:rsidR="00847213" w:rsidRPr="00217F74">
        <w:rPr>
          <w:bCs/>
          <w:i/>
          <w:iCs/>
        </w:rPr>
        <w:t>,</w:t>
      </w:r>
    </w:p>
    <w:p w14:paraId="311587DC" w14:textId="77777777" w:rsidR="009C5A2A" w:rsidRPr="00217F74" w:rsidRDefault="009C5A2A" w:rsidP="0036437E">
      <w:pPr>
        <w:pStyle w:val="Akapitzlist"/>
        <w:numPr>
          <w:ilvl w:val="0"/>
          <w:numId w:val="25"/>
        </w:numPr>
        <w:spacing w:line="276" w:lineRule="auto"/>
        <w:jc w:val="both"/>
        <w:rPr>
          <w:bCs/>
          <w:i/>
          <w:iCs/>
        </w:rPr>
      </w:pPr>
      <w:r w:rsidRPr="00217F74">
        <w:rPr>
          <w:bCs/>
          <w:i/>
          <w:iCs/>
        </w:rPr>
        <w:t>wsparcie instytucjonalne przygotowania infrastruktury towarzyszącej (wyposażenie nabrzeży; stacje ładowania i tankowania)</w:t>
      </w:r>
      <w:r w:rsidR="00847213" w:rsidRPr="00217F74">
        <w:rPr>
          <w:bCs/>
          <w:i/>
          <w:iCs/>
        </w:rPr>
        <w:t>,</w:t>
      </w:r>
    </w:p>
    <w:p w14:paraId="2209E1DC" w14:textId="77777777" w:rsidR="009C5A2A" w:rsidRPr="00217F74" w:rsidRDefault="009C5A2A" w:rsidP="0036437E">
      <w:pPr>
        <w:pStyle w:val="Akapitzlist"/>
        <w:numPr>
          <w:ilvl w:val="0"/>
          <w:numId w:val="25"/>
        </w:numPr>
        <w:spacing w:line="276" w:lineRule="auto"/>
        <w:jc w:val="both"/>
        <w:rPr>
          <w:bCs/>
          <w:i/>
          <w:iCs/>
        </w:rPr>
      </w:pPr>
      <w:r w:rsidRPr="00217F74">
        <w:rPr>
          <w:bCs/>
          <w:i/>
          <w:iCs/>
        </w:rPr>
        <w:t>współpraca w zakresie przygotowania przez jednostki naukowo-badawcze technologii towarzyszących dla wykorzystania barek (np. metody utylizowania urobku wydobywanego z</w:t>
      </w:r>
      <w:r w:rsidR="001A2050" w:rsidRPr="00217F74">
        <w:rPr>
          <w:bCs/>
          <w:i/>
          <w:iCs/>
        </w:rPr>
        <w:t> </w:t>
      </w:r>
      <w:r w:rsidRPr="00217F74">
        <w:rPr>
          <w:bCs/>
          <w:i/>
          <w:iCs/>
        </w:rPr>
        <w:t>miejsc akumulacji rumoszu w rzekach –</w:t>
      </w:r>
      <w:r w:rsidR="007A173C" w:rsidRPr="00217F74">
        <w:rPr>
          <w:bCs/>
          <w:i/>
          <w:iCs/>
        </w:rPr>
        <w:t xml:space="preserve"> </w:t>
      </w:r>
      <w:r w:rsidRPr="00217F74">
        <w:rPr>
          <w:bCs/>
          <w:i/>
          <w:iCs/>
        </w:rPr>
        <w:t>w przypadku pogłębiarek itp.)</w:t>
      </w:r>
      <w:r w:rsidR="00847213" w:rsidRPr="00217F74">
        <w:rPr>
          <w:bCs/>
          <w:i/>
          <w:iCs/>
        </w:rPr>
        <w:t>,</w:t>
      </w:r>
    </w:p>
    <w:p w14:paraId="702A6DB7" w14:textId="7F26C4C4" w:rsidR="009C5A2A" w:rsidRPr="00217F74" w:rsidRDefault="009C5A2A" w:rsidP="0036437E">
      <w:pPr>
        <w:pStyle w:val="Akapitzlist"/>
        <w:numPr>
          <w:ilvl w:val="0"/>
          <w:numId w:val="25"/>
        </w:numPr>
        <w:spacing w:line="276" w:lineRule="auto"/>
        <w:jc w:val="both"/>
        <w:rPr>
          <w:bCs/>
          <w:i/>
          <w:iCs/>
        </w:rPr>
      </w:pPr>
      <w:r w:rsidRPr="00217F74">
        <w:rPr>
          <w:bCs/>
          <w:i/>
          <w:iCs/>
        </w:rPr>
        <w:t>wsparcie instytucjonalne dla rodzimej produkcji jednostek.</w:t>
      </w:r>
    </w:p>
    <w:p w14:paraId="26BFF98C" w14:textId="77777777" w:rsidR="00542AA4" w:rsidRPr="00542AA4" w:rsidRDefault="00542AA4" w:rsidP="0036437E">
      <w:pPr>
        <w:pStyle w:val="Nagwek2"/>
        <w:numPr>
          <w:ilvl w:val="0"/>
          <w:numId w:val="16"/>
        </w:numPr>
        <w:ind w:left="284" w:hanging="284"/>
      </w:pPr>
      <w:bookmarkStart w:id="64" w:name="_Toc48899974"/>
      <w:bookmarkStart w:id="65" w:name="_Toc65163553"/>
      <w:bookmarkStart w:id="66" w:name="_Toc134619716"/>
      <w:r w:rsidRPr="00542AA4">
        <w:t>Inne dokumenty planistyczne</w:t>
      </w:r>
      <w:bookmarkEnd w:id="64"/>
      <w:bookmarkEnd w:id="65"/>
      <w:bookmarkEnd w:id="66"/>
    </w:p>
    <w:p w14:paraId="2DD53146" w14:textId="77777777" w:rsidR="00542AA4" w:rsidRPr="00B83613" w:rsidRDefault="00542AA4" w:rsidP="00D338AF">
      <w:pPr>
        <w:spacing w:after="120" w:line="276" w:lineRule="auto"/>
        <w:jc w:val="both"/>
        <w:rPr>
          <w:b/>
          <w:color w:val="2B55A3"/>
        </w:rPr>
      </w:pPr>
      <w:r w:rsidRPr="00B83613">
        <w:rPr>
          <w:b/>
          <w:i/>
          <w:color w:val="2B55A3"/>
        </w:rPr>
        <w:t>Plan Przeciwdziałania Skutkom Suszy</w:t>
      </w:r>
      <w:r w:rsidRPr="00B83613">
        <w:rPr>
          <w:b/>
          <w:color w:val="2B55A3"/>
        </w:rPr>
        <w:t xml:space="preserve"> </w:t>
      </w:r>
      <w:r w:rsidR="00B638DD" w:rsidRPr="00B83613">
        <w:rPr>
          <w:b/>
          <w:color w:val="2B55A3"/>
        </w:rPr>
        <w:t>– przyjęty rozporządzeniem</w:t>
      </w:r>
      <w:r w:rsidR="00C05CB9" w:rsidRPr="00B83613">
        <w:rPr>
          <w:b/>
          <w:color w:val="2B55A3"/>
        </w:rPr>
        <w:t xml:space="preserve"> Ministra Infrastruktury z dnia </w:t>
      </w:r>
      <w:r w:rsidR="00B638DD" w:rsidRPr="00B83613">
        <w:rPr>
          <w:b/>
          <w:color w:val="2B55A3"/>
        </w:rPr>
        <w:t>15</w:t>
      </w:r>
      <w:r w:rsidR="00F33EEB" w:rsidRPr="00B83613">
        <w:rPr>
          <w:b/>
          <w:color w:val="2B55A3"/>
        </w:rPr>
        <w:t> </w:t>
      </w:r>
      <w:r w:rsidR="00B638DD" w:rsidRPr="00B83613">
        <w:rPr>
          <w:b/>
          <w:color w:val="2B55A3"/>
        </w:rPr>
        <w:t>lipca 2021</w:t>
      </w:r>
      <w:r w:rsidR="008204E0" w:rsidRPr="00B83613">
        <w:rPr>
          <w:b/>
          <w:color w:val="2B55A3"/>
        </w:rPr>
        <w:t xml:space="preserve"> r.</w:t>
      </w:r>
      <w:r w:rsidR="00B638DD" w:rsidRPr="00B83613">
        <w:rPr>
          <w:b/>
          <w:color w:val="2B55A3"/>
        </w:rPr>
        <w:t xml:space="preserve"> </w:t>
      </w:r>
      <w:r w:rsidR="00B638DD" w:rsidRPr="00B83613">
        <w:rPr>
          <w:b/>
          <w:i/>
          <w:color w:val="2B55A3"/>
        </w:rPr>
        <w:t>w sprawie przyjęcia Planu przeciwdziałania skutkom suszy</w:t>
      </w:r>
    </w:p>
    <w:p w14:paraId="66D013DB" w14:textId="6837F452" w:rsidR="00A60F9E" w:rsidRDefault="00BD20FA" w:rsidP="00D338AF">
      <w:pPr>
        <w:spacing w:after="120" w:line="276" w:lineRule="auto"/>
        <w:jc w:val="both"/>
        <w:rPr>
          <w:rFonts w:eastAsia="Times New Roman" w:cstheme="minorHAnsi"/>
          <w:iCs/>
          <w:lang w:eastAsia="pl-PL"/>
        </w:rPr>
      </w:pPr>
      <w:r>
        <w:t>PPSS jest studium dotyczącym zjawiska suszy w Polsce. Zawiera katalog działań, których celem je</w:t>
      </w:r>
      <w:r w:rsidR="00A60F9E">
        <w:t>st </w:t>
      </w:r>
      <w:r>
        <w:t xml:space="preserve">obniżenie strat spowodowanych przez suszę i zapewnienie skutecznego monitorowania zasobów wodnych oraz gospodarowania wodą. Częścią PPSS jest analiza </w:t>
      </w:r>
      <w:r w:rsidR="00542AA4" w:rsidRPr="00542AA4">
        <w:rPr>
          <w:rFonts w:eastAsia="Times New Roman" w:cstheme="minorHAnsi"/>
          <w:iCs/>
          <w:lang w:eastAsia="pl-PL"/>
        </w:rPr>
        <w:t>możliwości powiększenia dyspozycyjnych zasobów wodnych</w:t>
      </w:r>
      <w:r w:rsidR="007336E8">
        <w:rPr>
          <w:rFonts w:eastAsia="Times New Roman" w:cstheme="minorHAnsi"/>
          <w:iCs/>
          <w:lang w:eastAsia="pl-PL"/>
        </w:rPr>
        <w:t>.</w:t>
      </w:r>
      <w:r w:rsidR="00542AA4" w:rsidRPr="00542AA4">
        <w:rPr>
          <w:rFonts w:eastAsia="Times New Roman" w:cstheme="minorHAnsi"/>
          <w:iCs/>
          <w:lang w:eastAsia="pl-PL"/>
        </w:rPr>
        <w:t xml:space="preserve"> </w:t>
      </w:r>
      <w:r w:rsidR="007336E8">
        <w:rPr>
          <w:rFonts w:eastAsia="Times New Roman" w:cstheme="minorHAnsi"/>
          <w:iCs/>
          <w:lang w:eastAsia="pl-PL"/>
        </w:rPr>
        <w:t>P</w:t>
      </w:r>
      <w:r w:rsidR="00542AA4" w:rsidRPr="00542AA4">
        <w:rPr>
          <w:rFonts w:eastAsia="Times New Roman" w:cstheme="minorHAnsi"/>
          <w:iCs/>
          <w:lang w:eastAsia="pl-PL"/>
        </w:rPr>
        <w:t>ropozycje niezbędnych zmian w</w:t>
      </w:r>
      <w:r w:rsidR="007A173C">
        <w:rPr>
          <w:rFonts w:eastAsia="Times New Roman" w:cstheme="minorHAnsi"/>
          <w:iCs/>
          <w:lang w:eastAsia="pl-PL"/>
        </w:rPr>
        <w:t> </w:t>
      </w:r>
      <w:r w:rsidR="00542AA4" w:rsidRPr="00542AA4">
        <w:rPr>
          <w:rFonts w:eastAsia="Times New Roman" w:cstheme="minorHAnsi"/>
          <w:iCs/>
          <w:lang w:eastAsia="pl-PL"/>
        </w:rPr>
        <w:t>zakresie korzystania z zasobów wodnych oraz zmian naturalnej i sztucznej retencji</w:t>
      </w:r>
      <w:r w:rsidR="007336E8">
        <w:rPr>
          <w:rFonts w:eastAsia="Times New Roman" w:cstheme="minorHAnsi"/>
          <w:iCs/>
          <w:lang w:eastAsia="pl-PL"/>
        </w:rPr>
        <w:t xml:space="preserve"> w</w:t>
      </w:r>
      <w:r w:rsidR="00542AA4" w:rsidRPr="00542AA4">
        <w:rPr>
          <w:rFonts w:eastAsia="Times New Roman" w:cstheme="minorHAnsi"/>
          <w:iCs/>
          <w:lang w:eastAsia="pl-PL"/>
        </w:rPr>
        <w:t>skazują m.in.</w:t>
      </w:r>
      <w:r w:rsidR="00A60F9E">
        <w:rPr>
          <w:rFonts w:eastAsia="Times New Roman" w:cstheme="minorHAnsi"/>
          <w:iCs/>
          <w:lang w:eastAsia="pl-PL"/>
        </w:rPr>
        <w:t xml:space="preserve"> </w:t>
      </w:r>
      <w:r w:rsidR="00FD4F81">
        <w:rPr>
          <w:rFonts w:eastAsia="Times New Roman" w:cstheme="minorHAnsi"/>
          <w:iCs/>
          <w:lang w:eastAsia="pl-PL"/>
        </w:rPr>
        <w:t xml:space="preserve">na </w:t>
      </w:r>
      <w:r w:rsidR="00F33EEB">
        <w:rPr>
          <w:rFonts w:eastAsia="Times New Roman" w:cstheme="minorHAnsi"/>
          <w:iCs/>
          <w:lang w:eastAsia="pl-PL"/>
        </w:rPr>
        <w:t>konieczność realizacji</w:t>
      </w:r>
      <w:r w:rsidR="00A60F9E">
        <w:rPr>
          <w:rFonts w:eastAsia="Times New Roman" w:cstheme="minorHAnsi"/>
          <w:iCs/>
          <w:lang w:eastAsia="pl-PL"/>
        </w:rPr>
        <w:t xml:space="preserve"> inwestycji związanych z budową lub przebudową urządzeń wodnych w celu przeciwdziałania skutkom suszy. </w:t>
      </w:r>
    </w:p>
    <w:p w14:paraId="5796B90F" w14:textId="51CFC14E" w:rsidR="00BD20FA" w:rsidRDefault="00BD20FA" w:rsidP="00D338AF">
      <w:pPr>
        <w:spacing w:after="120" w:line="276" w:lineRule="auto"/>
        <w:jc w:val="both"/>
        <w:rPr>
          <w:rFonts w:eastAsia="Times New Roman" w:cstheme="minorHAnsi"/>
          <w:iCs/>
          <w:lang w:eastAsia="pl-PL"/>
        </w:rPr>
      </w:pPr>
      <w:r>
        <w:rPr>
          <w:rFonts w:eastAsia="Times New Roman" w:cstheme="minorHAnsi"/>
          <w:iCs/>
          <w:lang w:eastAsia="pl-PL"/>
        </w:rPr>
        <w:t>Ocenia się, ż</w:t>
      </w:r>
      <w:r w:rsidR="00A60F9E">
        <w:rPr>
          <w:rFonts w:eastAsia="Times New Roman" w:cstheme="minorHAnsi"/>
          <w:iCs/>
          <w:lang w:eastAsia="pl-PL"/>
        </w:rPr>
        <w:t>e </w:t>
      </w:r>
      <w:r>
        <w:rPr>
          <w:rFonts w:eastAsia="Times New Roman" w:cstheme="minorHAnsi"/>
          <w:iCs/>
          <w:lang w:eastAsia="pl-PL"/>
        </w:rPr>
        <w:t xml:space="preserve">część działań przewidzianych do realizacji w ramach PPSS może mieć pozytywne skutki </w:t>
      </w:r>
      <w:r w:rsidR="00005CC2">
        <w:rPr>
          <w:rFonts w:eastAsia="Times New Roman" w:cstheme="minorHAnsi"/>
          <w:iCs/>
          <w:lang w:eastAsia="pl-PL"/>
        </w:rPr>
        <w:t>także</w:t>
      </w:r>
      <w:r>
        <w:rPr>
          <w:rFonts w:eastAsia="Times New Roman" w:cstheme="minorHAnsi"/>
          <w:iCs/>
          <w:lang w:eastAsia="pl-PL"/>
        </w:rPr>
        <w:t xml:space="preserve"> w </w:t>
      </w:r>
      <w:r w:rsidR="00A60F9E">
        <w:rPr>
          <w:rFonts w:eastAsia="Times New Roman" w:cstheme="minorHAnsi"/>
          <w:iCs/>
          <w:lang w:eastAsia="pl-PL"/>
        </w:rPr>
        <w:t>obszarze</w:t>
      </w:r>
      <w:r>
        <w:rPr>
          <w:rFonts w:eastAsia="Times New Roman" w:cstheme="minorHAnsi"/>
          <w:iCs/>
          <w:lang w:eastAsia="pl-PL"/>
        </w:rPr>
        <w:t xml:space="preserve"> istotnym dla transportu wodnego śródlą</w:t>
      </w:r>
      <w:r w:rsidR="00A60F9E">
        <w:rPr>
          <w:rFonts w:eastAsia="Times New Roman" w:cstheme="minorHAnsi"/>
          <w:iCs/>
          <w:lang w:eastAsia="pl-PL"/>
        </w:rPr>
        <w:t xml:space="preserve">dowego i przekładać się np. na kwestie </w:t>
      </w:r>
      <w:r>
        <w:rPr>
          <w:rFonts w:eastAsia="Times New Roman" w:cstheme="minorHAnsi"/>
          <w:iCs/>
          <w:lang w:eastAsia="pl-PL"/>
        </w:rPr>
        <w:t>zaopatrzenia</w:t>
      </w:r>
      <w:r w:rsidRPr="00542AA4">
        <w:rPr>
          <w:rFonts w:eastAsia="Times New Roman" w:cstheme="minorHAnsi"/>
          <w:iCs/>
          <w:lang w:eastAsia="pl-PL"/>
        </w:rPr>
        <w:t xml:space="preserve"> </w:t>
      </w:r>
      <w:r>
        <w:rPr>
          <w:rFonts w:eastAsia="Times New Roman" w:cstheme="minorHAnsi"/>
          <w:iCs/>
          <w:lang w:eastAsia="pl-PL"/>
        </w:rPr>
        <w:t>w </w:t>
      </w:r>
      <w:r w:rsidRPr="00542AA4">
        <w:rPr>
          <w:rFonts w:eastAsia="Times New Roman" w:cstheme="minorHAnsi"/>
          <w:iCs/>
          <w:lang w:eastAsia="pl-PL"/>
        </w:rPr>
        <w:t>wodę</w:t>
      </w:r>
      <w:r w:rsidR="00CB3ED3">
        <w:rPr>
          <w:rFonts w:eastAsia="Times New Roman" w:cstheme="minorHAnsi"/>
          <w:iCs/>
          <w:lang w:eastAsia="pl-PL"/>
        </w:rPr>
        <w:t xml:space="preserve"> również</w:t>
      </w:r>
      <w:r w:rsidRPr="00542AA4">
        <w:rPr>
          <w:rFonts w:eastAsia="Times New Roman" w:cstheme="minorHAnsi"/>
          <w:iCs/>
          <w:lang w:eastAsia="pl-PL"/>
        </w:rPr>
        <w:t xml:space="preserve"> na</w:t>
      </w:r>
      <w:r>
        <w:rPr>
          <w:rFonts w:eastAsia="Times New Roman" w:cstheme="minorHAnsi"/>
          <w:iCs/>
          <w:lang w:eastAsia="pl-PL"/>
        </w:rPr>
        <w:t> </w:t>
      </w:r>
      <w:r w:rsidRPr="00542AA4">
        <w:rPr>
          <w:rFonts w:eastAsia="Times New Roman" w:cstheme="minorHAnsi"/>
          <w:iCs/>
          <w:lang w:eastAsia="pl-PL"/>
        </w:rPr>
        <w:t>potrzeby</w:t>
      </w:r>
      <w:r>
        <w:rPr>
          <w:rFonts w:eastAsia="Times New Roman" w:cstheme="minorHAnsi"/>
          <w:iCs/>
          <w:lang w:eastAsia="pl-PL"/>
        </w:rPr>
        <w:t xml:space="preserve"> prowadzenia</w:t>
      </w:r>
      <w:r w:rsidRPr="00542AA4">
        <w:rPr>
          <w:rFonts w:eastAsia="Times New Roman" w:cstheme="minorHAnsi"/>
          <w:iCs/>
          <w:lang w:eastAsia="pl-PL"/>
        </w:rPr>
        <w:t xml:space="preserve"> żeglugi</w:t>
      </w:r>
      <w:r>
        <w:rPr>
          <w:rFonts w:eastAsia="Times New Roman" w:cstheme="minorHAnsi"/>
          <w:iCs/>
          <w:lang w:eastAsia="pl-PL"/>
        </w:rPr>
        <w:t xml:space="preserve">. </w:t>
      </w:r>
    </w:p>
    <w:p w14:paraId="4C4661FE" w14:textId="77777777" w:rsidR="00115EBC" w:rsidRPr="00B83613" w:rsidRDefault="00115EBC" w:rsidP="00D338AF">
      <w:pPr>
        <w:spacing w:after="120" w:line="276" w:lineRule="auto"/>
        <w:jc w:val="both"/>
        <w:rPr>
          <w:rFonts w:eastAsia="Times New Roman" w:cstheme="minorHAnsi"/>
          <w:b/>
          <w:iCs/>
          <w:color w:val="2B55A3"/>
          <w:lang w:eastAsia="pl-PL"/>
        </w:rPr>
      </w:pPr>
      <w:r w:rsidRPr="00B83613">
        <w:rPr>
          <w:rFonts w:eastAsia="Times New Roman" w:cstheme="minorHAnsi"/>
          <w:b/>
          <w:iCs/>
          <w:color w:val="2B55A3"/>
          <w:lang w:eastAsia="pl-PL"/>
        </w:rPr>
        <w:t xml:space="preserve">Plany zarządzania ryzykiem powodziowym </w:t>
      </w:r>
    </w:p>
    <w:p w14:paraId="432A3C8B" w14:textId="77777777" w:rsidR="009801ED" w:rsidRPr="00E2139E" w:rsidRDefault="00115EBC" w:rsidP="00D338AF">
      <w:pPr>
        <w:spacing w:after="120" w:line="276" w:lineRule="auto"/>
        <w:jc w:val="both"/>
        <w:rPr>
          <w:rFonts w:eastAsia="Times New Roman" w:cstheme="minorHAnsi"/>
          <w:iCs/>
          <w:lang w:eastAsia="pl-PL"/>
        </w:rPr>
      </w:pPr>
      <w:r w:rsidRPr="00E2139E">
        <w:rPr>
          <w:rFonts w:eastAsia="Times New Roman" w:cstheme="minorHAnsi"/>
          <w:iCs/>
          <w:lang w:eastAsia="pl-PL"/>
        </w:rPr>
        <w:t>PZRP stanowią podstawowy dokument planistyczny mający na celu ogranicz</w:t>
      </w:r>
      <w:r w:rsidR="003A396E">
        <w:rPr>
          <w:rFonts w:eastAsia="Times New Roman" w:cstheme="minorHAnsi"/>
          <w:iCs/>
          <w:lang w:eastAsia="pl-PL"/>
        </w:rPr>
        <w:t>enie ryzyka powodziowego i zarzą</w:t>
      </w:r>
      <w:r w:rsidRPr="00E2139E">
        <w:rPr>
          <w:rFonts w:eastAsia="Times New Roman" w:cstheme="minorHAnsi"/>
          <w:iCs/>
          <w:lang w:eastAsia="pl-PL"/>
        </w:rPr>
        <w:t>dzanie nim. Zgodnie z art. 173 ust. 1</w:t>
      </w:r>
      <w:r w:rsidR="009073B4">
        <w:rPr>
          <w:rFonts w:eastAsia="Times New Roman" w:cstheme="minorHAnsi"/>
          <w:iCs/>
          <w:lang w:eastAsia="pl-PL"/>
        </w:rPr>
        <w:t>9</w:t>
      </w:r>
      <w:r w:rsidRPr="00E2139E">
        <w:rPr>
          <w:rFonts w:eastAsia="Times New Roman" w:cstheme="minorHAnsi"/>
          <w:iCs/>
          <w:lang w:eastAsia="pl-PL"/>
        </w:rPr>
        <w:t xml:space="preserve"> obowiązującej od 1 stycznia 2018 r. ustawy z dnia 20 lipca 2017 r. – </w:t>
      </w:r>
      <w:r w:rsidRPr="007326FC">
        <w:rPr>
          <w:rFonts w:eastAsia="Times New Roman" w:cstheme="minorHAnsi"/>
          <w:i/>
          <w:iCs/>
          <w:lang w:eastAsia="pl-PL"/>
        </w:rPr>
        <w:t>Prawo wodne</w:t>
      </w:r>
      <w:r w:rsidR="00FA40ED">
        <w:rPr>
          <w:rFonts w:eastAsia="Times New Roman" w:cstheme="minorHAnsi"/>
          <w:iCs/>
          <w:lang w:eastAsia="pl-PL"/>
        </w:rPr>
        <w:t xml:space="preserve"> </w:t>
      </w:r>
      <w:r w:rsidRPr="00E2139E">
        <w:rPr>
          <w:rFonts w:eastAsia="Times New Roman" w:cstheme="minorHAnsi"/>
          <w:iCs/>
          <w:lang w:eastAsia="pl-PL"/>
        </w:rPr>
        <w:t xml:space="preserve">PZRP </w:t>
      </w:r>
      <w:r w:rsidR="00891AA3">
        <w:rPr>
          <w:rFonts w:eastAsia="Times New Roman" w:cstheme="minorHAnsi"/>
          <w:iCs/>
          <w:lang w:eastAsia="pl-PL"/>
        </w:rPr>
        <w:t xml:space="preserve">podlegają przeglądowi co 6 lat oraz </w:t>
      </w:r>
      <w:r w:rsidR="00D36AF8">
        <w:rPr>
          <w:rFonts w:eastAsia="Times New Roman" w:cstheme="minorHAnsi"/>
          <w:iCs/>
          <w:lang w:eastAsia="pl-PL"/>
        </w:rPr>
        <w:t>w</w:t>
      </w:r>
      <w:r w:rsidR="00891AA3">
        <w:rPr>
          <w:rFonts w:eastAsia="Times New Roman" w:cstheme="minorHAnsi"/>
          <w:iCs/>
          <w:lang w:eastAsia="pl-PL"/>
        </w:rPr>
        <w:t> </w:t>
      </w:r>
      <w:r w:rsidR="00D36AF8">
        <w:rPr>
          <w:rFonts w:eastAsia="Times New Roman" w:cstheme="minorHAnsi"/>
          <w:iCs/>
          <w:lang w:eastAsia="pl-PL"/>
        </w:rPr>
        <w:t xml:space="preserve">razie potrzeby </w:t>
      </w:r>
      <w:r w:rsidR="009801ED">
        <w:rPr>
          <w:rFonts w:eastAsia="Times New Roman" w:cstheme="minorHAnsi"/>
          <w:iCs/>
          <w:lang w:eastAsia="pl-PL"/>
        </w:rPr>
        <w:t xml:space="preserve">ich </w:t>
      </w:r>
      <w:r w:rsidR="00D36AF8">
        <w:rPr>
          <w:rFonts w:eastAsia="Times New Roman" w:cstheme="minorHAnsi"/>
          <w:iCs/>
          <w:lang w:eastAsia="pl-PL"/>
        </w:rPr>
        <w:t>aktualizacji</w:t>
      </w:r>
      <w:r w:rsidR="00C716AF">
        <w:rPr>
          <w:rFonts w:eastAsia="Times New Roman" w:cstheme="minorHAnsi"/>
          <w:iCs/>
          <w:lang w:eastAsia="pl-PL"/>
        </w:rPr>
        <w:t>.</w:t>
      </w:r>
      <w:r w:rsidRPr="00E2139E">
        <w:rPr>
          <w:rFonts w:eastAsia="Times New Roman" w:cstheme="minorHAnsi"/>
          <w:iCs/>
          <w:lang w:eastAsia="pl-PL"/>
        </w:rPr>
        <w:t xml:space="preserve"> </w:t>
      </w:r>
    </w:p>
    <w:p w14:paraId="46617038" w14:textId="539A3BB8" w:rsidR="00BD503F" w:rsidRDefault="00115EBC" w:rsidP="00D338AF">
      <w:pPr>
        <w:spacing w:after="120" w:line="276" w:lineRule="auto"/>
        <w:jc w:val="both"/>
        <w:rPr>
          <w:rFonts w:eastAsia="Times New Roman" w:cstheme="minorHAnsi"/>
          <w:iCs/>
          <w:lang w:eastAsia="pl-PL"/>
        </w:rPr>
      </w:pPr>
      <w:r w:rsidRPr="00E2139E">
        <w:rPr>
          <w:rFonts w:eastAsia="Times New Roman" w:cstheme="minorHAnsi"/>
          <w:iCs/>
          <w:lang w:eastAsia="pl-PL"/>
        </w:rPr>
        <w:t xml:space="preserve">Realizacja inwestycji </w:t>
      </w:r>
      <w:r w:rsidR="007972BD">
        <w:rPr>
          <w:rFonts w:eastAsia="Times New Roman" w:cstheme="minorHAnsi"/>
          <w:iCs/>
          <w:lang w:eastAsia="pl-PL"/>
        </w:rPr>
        <w:t xml:space="preserve">ujętych w PZRP </w:t>
      </w:r>
      <w:r w:rsidR="00BD503F">
        <w:rPr>
          <w:rFonts w:eastAsia="Times New Roman" w:cstheme="minorHAnsi"/>
          <w:iCs/>
          <w:lang w:eastAsia="pl-PL"/>
        </w:rPr>
        <w:t>obniży</w:t>
      </w:r>
      <w:r w:rsidR="007972BD">
        <w:rPr>
          <w:rFonts w:eastAsia="Times New Roman" w:cstheme="minorHAnsi"/>
          <w:iCs/>
          <w:lang w:eastAsia="pl-PL"/>
        </w:rPr>
        <w:t xml:space="preserve"> </w:t>
      </w:r>
      <w:r w:rsidRPr="00E2139E">
        <w:rPr>
          <w:rFonts w:eastAsia="Times New Roman" w:cstheme="minorHAnsi"/>
          <w:iCs/>
          <w:lang w:eastAsia="pl-PL"/>
        </w:rPr>
        <w:t>poziom ryzyka powodziowego, w</w:t>
      </w:r>
      <w:r w:rsidR="009801ED">
        <w:rPr>
          <w:rFonts w:eastAsia="Times New Roman" w:cstheme="minorHAnsi"/>
          <w:iCs/>
          <w:lang w:eastAsia="pl-PL"/>
        </w:rPr>
        <w:t> </w:t>
      </w:r>
      <w:r w:rsidRPr="00E2139E">
        <w:rPr>
          <w:rFonts w:eastAsia="Times New Roman" w:cstheme="minorHAnsi"/>
          <w:iCs/>
          <w:lang w:eastAsia="pl-PL"/>
        </w:rPr>
        <w:t xml:space="preserve">szczególności przez zmianę warunków przepływu wód. </w:t>
      </w:r>
      <w:r w:rsidR="00A60F9E">
        <w:rPr>
          <w:rFonts w:eastAsia="Times New Roman" w:cstheme="minorHAnsi"/>
          <w:iCs/>
          <w:lang w:eastAsia="pl-PL"/>
        </w:rPr>
        <w:t xml:space="preserve">Ocenia się, że działania podejmowane w ramach PZRP będą miały również przełożenie </w:t>
      </w:r>
      <w:r w:rsidR="00BD503F">
        <w:rPr>
          <w:rFonts w:eastAsia="Times New Roman" w:cstheme="minorHAnsi"/>
          <w:iCs/>
          <w:lang w:eastAsia="pl-PL"/>
        </w:rPr>
        <w:t>na</w:t>
      </w:r>
      <w:r w:rsidR="00FA40ED">
        <w:rPr>
          <w:rFonts w:eastAsia="Times New Roman" w:cstheme="minorHAnsi"/>
          <w:iCs/>
          <w:lang w:eastAsia="pl-PL"/>
        </w:rPr>
        <w:t xml:space="preserve"> </w:t>
      </w:r>
      <w:r w:rsidRPr="00E2139E">
        <w:rPr>
          <w:rFonts w:eastAsia="Times New Roman" w:cstheme="minorHAnsi"/>
          <w:iCs/>
          <w:lang w:eastAsia="pl-PL"/>
        </w:rPr>
        <w:t xml:space="preserve">warunki funkcjonowania </w:t>
      </w:r>
      <w:r>
        <w:rPr>
          <w:rFonts w:eastAsia="Times New Roman" w:cstheme="minorHAnsi"/>
          <w:iCs/>
          <w:lang w:eastAsia="pl-PL"/>
        </w:rPr>
        <w:t>dróg wodnych</w:t>
      </w:r>
      <w:r w:rsidRPr="00E2139E">
        <w:rPr>
          <w:rFonts w:eastAsia="Times New Roman" w:cstheme="minorHAnsi"/>
          <w:iCs/>
          <w:lang w:eastAsia="pl-PL"/>
        </w:rPr>
        <w:t>.</w:t>
      </w:r>
      <w:r w:rsidRPr="00E2139E" w:rsidDel="00115EBC">
        <w:rPr>
          <w:rFonts w:eastAsia="Times New Roman" w:cstheme="minorHAnsi"/>
          <w:iCs/>
          <w:lang w:eastAsia="pl-PL"/>
        </w:rPr>
        <w:t xml:space="preserve"> </w:t>
      </w:r>
    </w:p>
    <w:p w14:paraId="231AF860" w14:textId="77777777" w:rsidR="00876A95" w:rsidRPr="00B83613" w:rsidRDefault="00876A95" w:rsidP="00D338AF">
      <w:pPr>
        <w:spacing w:after="120" w:line="276" w:lineRule="auto"/>
        <w:jc w:val="both"/>
        <w:rPr>
          <w:color w:val="2B55A3"/>
        </w:rPr>
      </w:pPr>
      <w:r w:rsidRPr="00B83613">
        <w:rPr>
          <w:b/>
          <w:color w:val="2B55A3"/>
        </w:rPr>
        <w:t>Program realizacji zadań związanych z utrzymaniem wód oraz</w:t>
      </w:r>
      <w:r w:rsidR="00BD503F" w:rsidRPr="00B83613">
        <w:rPr>
          <w:b/>
          <w:color w:val="2B55A3"/>
        </w:rPr>
        <w:t> </w:t>
      </w:r>
      <w:r w:rsidRPr="00B83613">
        <w:rPr>
          <w:b/>
          <w:color w:val="2B55A3"/>
        </w:rPr>
        <w:t>pozostałego mienia Skarbu Państwa związanego z gospodarką wodną</w:t>
      </w:r>
    </w:p>
    <w:p w14:paraId="5CB74128" w14:textId="37AA55B1" w:rsidR="00F33EEB" w:rsidRPr="00717A3F" w:rsidRDefault="00876A95" w:rsidP="00D338AF">
      <w:pPr>
        <w:spacing w:after="120" w:line="276" w:lineRule="auto"/>
        <w:jc w:val="both"/>
        <w:rPr>
          <w:rFonts w:eastAsia="Times New Roman" w:cstheme="minorHAnsi"/>
          <w:iCs/>
          <w:lang w:eastAsia="pl-PL"/>
        </w:rPr>
      </w:pPr>
      <w:r w:rsidRPr="00717A3F">
        <w:rPr>
          <w:rFonts w:eastAsia="Times New Roman" w:cstheme="minorHAnsi"/>
          <w:iCs/>
          <w:lang w:eastAsia="pl-PL"/>
        </w:rPr>
        <w:t xml:space="preserve">Zgodnie z art. 240 ust. 9 pkt 1 ustawy </w:t>
      </w:r>
      <w:r w:rsidR="006B158C" w:rsidRPr="008A6DE8">
        <w:rPr>
          <w:bCs/>
        </w:rPr>
        <w:t xml:space="preserve">z dnia 20 lipca 2017 r. </w:t>
      </w:r>
      <w:r w:rsidR="009801ED">
        <w:rPr>
          <w:rFonts w:eastAsia="Times New Roman" w:cstheme="minorHAnsi"/>
          <w:iCs/>
          <w:lang w:eastAsia="pl-PL"/>
        </w:rPr>
        <w:t xml:space="preserve">– </w:t>
      </w:r>
      <w:r w:rsidRPr="007326FC">
        <w:rPr>
          <w:rFonts w:eastAsia="Times New Roman" w:cstheme="minorHAnsi"/>
          <w:i/>
          <w:iCs/>
          <w:lang w:eastAsia="pl-PL"/>
        </w:rPr>
        <w:t>Prawo wodne</w:t>
      </w:r>
      <w:r w:rsidRPr="00717A3F">
        <w:rPr>
          <w:rFonts w:eastAsia="Times New Roman" w:cstheme="minorHAnsi"/>
          <w:iCs/>
          <w:lang w:eastAsia="pl-PL"/>
        </w:rPr>
        <w:t xml:space="preserve"> – PGW WP sporządza</w:t>
      </w:r>
      <w:r>
        <w:rPr>
          <w:rFonts w:eastAsia="Times New Roman" w:cstheme="minorHAnsi"/>
          <w:iCs/>
          <w:lang w:eastAsia="pl-PL"/>
        </w:rPr>
        <w:t xml:space="preserve"> </w:t>
      </w:r>
      <w:r w:rsidR="00BD503F" w:rsidRPr="007326FC">
        <w:rPr>
          <w:rFonts w:eastAsia="Times New Roman" w:cstheme="minorHAnsi"/>
          <w:b/>
          <w:bCs/>
          <w:i/>
          <w:iCs/>
          <w:lang w:eastAsia="pl-PL"/>
        </w:rPr>
        <w:t>P</w:t>
      </w:r>
      <w:r w:rsidRPr="007326FC">
        <w:rPr>
          <w:rFonts w:eastAsia="Times New Roman" w:cstheme="minorHAnsi"/>
          <w:b/>
          <w:bCs/>
          <w:i/>
          <w:iCs/>
          <w:lang w:eastAsia="pl-PL"/>
        </w:rPr>
        <w:t>rogram realizacji zadań związanych z utrzymaniem wód oraz pozostałego mienia Skarbu Państwa</w:t>
      </w:r>
      <w:r w:rsidR="00AE4DE8">
        <w:rPr>
          <w:rFonts w:eastAsia="Times New Roman" w:cstheme="minorHAnsi"/>
          <w:b/>
          <w:bCs/>
          <w:i/>
          <w:iCs/>
          <w:lang w:eastAsia="pl-PL"/>
        </w:rPr>
        <w:t xml:space="preserve"> </w:t>
      </w:r>
      <w:r w:rsidR="00847213">
        <w:rPr>
          <w:rFonts w:eastAsia="Times New Roman" w:cstheme="minorHAnsi"/>
          <w:b/>
          <w:bCs/>
          <w:i/>
          <w:iCs/>
          <w:lang w:eastAsia="pl-PL"/>
        </w:rPr>
        <w:t>związanego</w:t>
      </w:r>
      <w:r w:rsidR="00AE4DE8">
        <w:rPr>
          <w:rFonts w:eastAsia="Times New Roman" w:cstheme="minorHAnsi"/>
          <w:b/>
          <w:bCs/>
          <w:i/>
          <w:iCs/>
          <w:lang w:eastAsia="pl-PL"/>
        </w:rPr>
        <w:t xml:space="preserve"> z</w:t>
      </w:r>
      <w:r w:rsidR="00F33EEB">
        <w:rPr>
          <w:rFonts w:eastAsia="Times New Roman" w:cstheme="minorHAnsi"/>
          <w:b/>
          <w:bCs/>
          <w:i/>
          <w:iCs/>
          <w:lang w:eastAsia="pl-PL"/>
        </w:rPr>
        <w:t> </w:t>
      </w:r>
      <w:r w:rsidR="00AE4DE8">
        <w:rPr>
          <w:rFonts w:eastAsia="Times New Roman" w:cstheme="minorHAnsi"/>
          <w:b/>
          <w:bCs/>
          <w:i/>
          <w:iCs/>
          <w:lang w:eastAsia="pl-PL"/>
        </w:rPr>
        <w:t>gospodarką wodną</w:t>
      </w:r>
      <w:r w:rsidRPr="00717A3F">
        <w:rPr>
          <w:rFonts w:eastAsia="Times New Roman" w:cstheme="minorHAnsi"/>
          <w:iCs/>
          <w:lang w:eastAsia="pl-PL"/>
        </w:rPr>
        <w:t>, który przygotowywany jest corocznie na podstawie potrzeb zgłaszanych przez</w:t>
      </w:r>
      <w:r w:rsidR="00F33EEB">
        <w:rPr>
          <w:rFonts w:eastAsia="Times New Roman" w:cstheme="minorHAnsi"/>
          <w:iCs/>
          <w:lang w:eastAsia="pl-PL"/>
        </w:rPr>
        <w:t> </w:t>
      </w:r>
      <w:r w:rsidRPr="00717A3F">
        <w:rPr>
          <w:rFonts w:eastAsia="Times New Roman" w:cstheme="minorHAnsi"/>
          <w:iCs/>
          <w:lang w:eastAsia="pl-PL"/>
        </w:rPr>
        <w:t>poszczególne regionalne zarządy gospodarki wodnej w zakresie utrzymania wód, obiektów</w:t>
      </w:r>
      <w:r>
        <w:rPr>
          <w:rFonts w:eastAsia="Times New Roman" w:cstheme="minorHAnsi"/>
          <w:iCs/>
          <w:lang w:eastAsia="pl-PL"/>
        </w:rPr>
        <w:t xml:space="preserve"> </w:t>
      </w:r>
      <w:r w:rsidRPr="00717A3F">
        <w:rPr>
          <w:rFonts w:eastAsia="Times New Roman" w:cstheme="minorHAnsi"/>
          <w:iCs/>
          <w:lang w:eastAsia="pl-PL"/>
        </w:rPr>
        <w:t>piętrzących, kanałów, wałów przeciwpowodziowych, pompowni, a także pozostałych</w:t>
      </w:r>
      <w:r>
        <w:rPr>
          <w:rFonts w:eastAsia="Times New Roman" w:cstheme="minorHAnsi"/>
          <w:iCs/>
          <w:lang w:eastAsia="pl-PL"/>
        </w:rPr>
        <w:t xml:space="preserve"> </w:t>
      </w:r>
      <w:r w:rsidRPr="00717A3F">
        <w:rPr>
          <w:rFonts w:eastAsia="Times New Roman" w:cstheme="minorHAnsi"/>
          <w:iCs/>
          <w:lang w:eastAsia="pl-PL"/>
        </w:rPr>
        <w:t>obiektów związanych z gospodarką wodną</w:t>
      </w:r>
      <w:r w:rsidR="00C716AF">
        <w:rPr>
          <w:rFonts w:eastAsia="Times New Roman" w:cstheme="minorHAnsi"/>
          <w:iCs/>
          <w:lang w:eastAsia="pl-PL"/>
        </w:rPr>
        <w:t xml:space="preserve">. </w:t>
      </w:r>
      <w:r w:rsidR="00F33EEB">
        <w:rPr>
          <w:rFonts w:eastAsia="Times New Roman" w:cstheme="minorHAnsi"/>
          <w:iCs/>
          <w:lang w:eastAsia="pl-PL"/>
        </w:rPr>
        <w:t>I</w:t>
      </w:r>
      <w:r w:rsidR="00C716AF">
        <w:rPr>
          <w:rFonts w:eastAsia="Times New Roman" w:cstheme="minorHAnsi"/>
          <w:iCs/>
          <w:lang w:eastAsia="pl-PL"/>
        </w:rPr>
        <w:t xml:space="preserve">nwestycje </w:t>
      </w:r>
      <w:r w:rsidR="00F33EEB">
        <w:rPr>
          <w:rFonts w:eastAsia="Times New Roman" w:cstheme="minorHAnsi"/>
          <w:iCs/>
          <w:lang w:eastAsia="pl-PL"/>
        </w:rPr>
        <w:t xml:space="preserve">realizowane </w:t>
      </w:r>
      <w:r w:rsidR="00C716AF">
        <w:rPr>
          <w:rFonts w:eastAsia="Times New Roman" w:cstheme="minorHAnsi"/>
          <w:iCs/>
          <w:lang w:eastAsia="pl-PL"/>
        </w:rPr>
        <w:t>na</w:t>
      </w:r>
      <w:r w:rsidR="004A4981">
        <w:rPr>
          <w:rFonts w:eastAsia="Times New Roman" w:cstheme="minorHAnsi"/>
          <w:iCs/>
          <w:lang w:eastAsia="pl-PL"/>
        </w:rPr>
        <w:t> </w:t>
      </w:r>
      <w:r w:rsidR="00C716AF">
        <w:rPr>
          <w:rFonts w:eastAsia="Times New Roman" w:cstheme="minorHAnsi"/>
          <w:iCs/>
          <w:lang w:eastAsia="pl-PL"/>
        </w:rPr>
        <w:t>drogach wodnych po</w:t>
      </w:r>
      <w:r w:rsidR="001A2050">
        <w:rPr>
          <w:rFonts w:eastAsia="Times New Roman" w:cstheme="minorHAnsi"/>
          <w:iCs/>
          <w:lang w:eastAsia="pl-PL"/>
        </w:rPr>
        <w:t>winny mieć zapewnione środki na </w:t>
      </w:r>
      <w:r w:rsidR="00C716AF">
        <w:rPr>
          <w:rFonts w:eastAsia="Times New Roman" w:cstheme="minorHAnsi"/>
          <w:iCs/>
          <w:lang w:eastAsia="pl-PL"/>
        </w:rPr>
        <w:t>utrzymanie w</w:t>
      </w:r>
      <w:r w:rsidR="00261E4B">
        <w:rPr>
          <w:rFonts w:eastAsia="Times New Roman" w:cstheme="minorHAnsi"/>
          <w:iCs/>
          <w:lang w:eastAsia="pl-PL"/>
        </w:rPr>
        <w:t> </w:t>
      </w:r>
      <w:r w:rsidR="001A2050">
        <w:rPr>
          <w:rFonts w:eastAsia="Times New Roman" w:cstheme="minorHAnsi"/>
          <w:iCs/>
          <w:lang w:eastAsia="pl-PL"/>
        </w:rPr>
        <w:t xml:space="preserve">oparciu o </w:t>
      </w:r>
      <w:r w:rsidR="00F33EEB">
        <w:rPr>
          <w:rFonts w:eastAsia="Times New Roman" w:cstheme="minorHAnsi"/>
          <w:iCs/>
          <w:lang w:eastAsia="pl-PL"/>
        </w:rPr>
        <w:t>przedmiotowy program.</w:t>
      </w:r>
    </w:p>
    <w:p w14:paraId="7D4B83E7" w14:textId="77777777" w:rsidR="00D80F63" w:rsidRPr="00B83613" w:rsidRDefault="00D80F63" w:rsidP="00D338AF">
      <w:pPr>
        <w:spacing w:after="120" w:line="276" w:lineRule="auto"/>
        <w:jc w:val="both"/>
        <w:rPr>
          <w:b/>
          <w:color w:val="2B55A3"/>
        </w:rPr>
      </w:pPr>
      <w:r w:rsidRPr="00B83613">
        <w:rPr>
          <w:b/>
          <w:color w:val="2B55A3"/>
        </w:rPr>
        <w:t>Powiązania z innymi gałęziami transportu</w:t>
      </w:r>
      <w:r w:rsidR="00B47FF2" w:rsidRPr="00B83613">
        <w:rPr>
          <w:b/>
          <w:color w:val="2B55A3"/>
        </w:rPr>
        <w:t xml:space="preserve"> </w:t>
      </w:r>
    </w:p>
    <w:p w14:paraId="55103618" w14:textId="77777777" w:rsidR="00C05CB9" w:rsidRDefault="00C05CB9" w:rsidP="00D338AF">
      <w:pPr>
        <w:spacing w:after="120" w:line="276" w:lineRule="auto"/>
        <w:jc w:val="both"/>
        <w:rPr>
          <w:rFonts w:eastAsia="Times New Roman" w:cstheme="minorHAnsi"/>
          <w:iCs/>
          <w:lang w:eastAsia="pl-PL"/>
        </w:rPr>
      </w:pPr>
      <w:r>
        <w:rPr>
          <w:rFonts w:eastAsia="Times New Roman" w:cstheme="minorHAnsi"/>
          <w:iCs/>
          <w:lang w:eastAsia="pl-PL"/>
        </w:rPr>
        <w:lastRenderedPageBreak/>
        <w:t xml:space="preserve">Planowanie rozwoju innych gałęzi transportu powinno być zgodne z zakresem dokumentów planistycznych dla transportu wodnego śródlądowego takich jak KPŻ2030. Należy </w:t>
      </w:r>
      <w:r w:rsidRPr="00A445AB">
        <w:rPr>
          <w:rFonts w:eastAsia="Times New Roman" w:cstheme="minorHAnsi"/>
          <w:iCs/>
          <w:lang w:eastAsia="pl-PL"/>
        </w:rPr>
        <w:t>wskazać na</w:t>
      </w:r>
      <w:r w:rsidR="0036437E" w:rsidRPr="00A445AB">
        <w:rPr>
          <w:rFonts w:eastAsia="Times New Roman" w:cstheme="minorHAnsi"/>
          <w:iCs/>
          <w:lang w:eastAsia="pl-PL"/>
        </w:rPr>
        <w:t> </w:t>
      </w:r>
      <w:r w:rsidR="00F33EEB" w:rsidRPr="00A445AB">
        <w:rPr>
          <w:rFonts w:eastAsia="Times New Roman" w:cstheme="minorHAnsi"/>
          <w:iCs/>
          <w:lang w:eastAsia="pl-PL"/>
        </w:rPr>
        <w:t xml:space="preserve">konieczność zapewnienia </w:t>
      </w:r>
      <w:r w:rsidR="00142DBE" w:rsidRPr="00A445AB">
        <w:rPr>
          <w:rFonts w:eastAsia="Times New Roman" w:cstheme="minorHAnsi"/>
          <w:iCs/>
          <w:lang w:eastAsia="pl-PL"/>
        </w:rPr>
        <w:t xml:space="preserve">zgodności inwestycji </w:t>
      </w:r>
      <w:r w:rsidR="004A4F45" w:rsidRPr="00A445AB">
        <w:rPr>
          <w:rFonts w:eastAsia="Times New Roman" w:cstheme="minorHAnsi"/>
          <w:iCs/>
          <w:lang w:eastAsia="pl-PL"/>
        </w:rPr>
        <w:t xml:space="preserve">wymienionych </w:t>
      </w:r>
      <w:r w:rsidR="00142DBE">
        <w:rPr>
          <w:rFonts w:eastAsia="Times New Roman" w:cstheme="minorHAnsi"/>
          <w:iCs/>
          <w:lang w:eastAsia="pl-PL"/>
        </w:rPr>
        <w:t>w dokumentach planistycznych dedykowanych</w:t>
      </w:r>
      <w:r w:rsidR="0027607F">
        <w:rPr>
          <w:rFonts w:eastAsia="Times New Roman" w:cstheme="minorHAnsi"/>
          <w:iCs/>
          <w:lang w:eastAsia="pl-PL"/>
        </w:rPr>
        <w:t xml:space="preserve"> dla</w:t>
      </w:r>
      <w:r w:rsidR="00BD503F">
        <w:rPr>
          <w:rFonts w:eastAsia="Times New Roman" w:cstheme="minorHAnsi"/>
          <w:iCs/>
          <w:lang w:eastAsia="pl-PL"/>
        </w:rPr>
        <w:t> </w:t>
      </w:r>
      <w:r w:rsidR="0027607F">
        <w:rPr>
          <w:rFonts w:eastAsia="Times New Roman" w:cstheme="minorHAnsi"/>
          <w:iCs/>
          <w:lang w:eastAsia="pl-PL"/>
        </w:rPr>
        <w:t>innych gałęzi transportu</w:t>
      </w:r>
      <w:r w:rsidR="00142DBE">
        <w:rPr>
          <w:rFonts w:eastAsia="Times New Roman" w:cstheme="minorHAnsi"/>
          <w:iCs/>
          <w:lang w:eastAsia="pl-PL"/>
        </w:rPr>
        <w:t xml:space="preserve"> z parametrami eksploatacyjnymi dróg wodnych pozwalającymi na</w:t>
      </w:r>
      <w:r w:rsidR="00D361DA">
        <w:rPr>
          <w:rFonts w:eastAsia="Times New Roman" w:cstheme="minorHAnsi"/>
          <w:iCs/>
          <w:lang w:eastAsia="pl-PL"/>
        </w:rPr>
        <w:t xml:space="preserve"> </w:t>
      </w:r>
      <w:r w:rsidR="003B4842">
        <w:rPr>
          <w:rFonts w:eastAsia="Times New Roman" w:cstheme="minorHAnsi"/>
          <w:iCs/>
          <w:lang w:eastAsia="pl-PL"/>
        </w:rPr>
        <w:t>prowadzenie</w:t>
      </w:r>
      <w:r w:rsidR="00142DBE">
        <w:rPr>
          <w:rFonts w:eastAsia="Times New Roman" w:cstheme="minorHAnsi"/>
          <w:iCs/>
          <w:lang w:eastAsia="pl-PL"/>
        </w:rPr>
        <w:t xml:space="preserve"> transport</w:t>
      </w:r>
      <w:r w:rsidR="003B4842">
        <w:rPr>
          <w:rFonts w:eastAsia="Times New Roman" w:cstheme="minorHAnsi"/>
          <w:iCs/>
          <w:lang w:eastAsia="pl-PL"/>
        </w:rPr>
        <w:t>u</w:t>
      </w:r>
      <w:r w:rsidR="00142DBE">
        <w:rPr>
          <w:rFonts w:eastAsia="Times New Roman" w:cstheme="minorHAnsi"/>
          <w:iCs/>
          <w:lang w:eastAsia="pl-PL"/>
        </w:rPr>
        <w:t xml:space="preserve"> wodn</w:t>
      </w:r>
      <w:r w:rsidR="003B4842">
        <w:rPr>
          <w:rFonts w:eastAsia="Times New Roman" w:cstheme="minorHAnsi"/>
          <w:iCs/>
          <w:lang w:eastAsia="pl-PL"/>
        </w:rPr>
        <w:t>ego</w:t>
      </w:r>
      <w:r w:rsidR="00142DBE">
        <w:rPr>
          <w:rFonts w:eastAsia="Times New Roman" w:cstheme="minorHAnsi"/>
          <w:iCs/>
          <w:lang w:eastAsia="pl-PL"/>
        </w:rPr>
        <w:t xml:space="preserve"> śródlądow</w:t>
      </w:r>
      <w:r w:rsidR="003B4842">
        <w:rPr>
          <w:rFonts w:eastAsia="Times New Roman" w:cstheme="minorHAnsi"/>
          <w:iCs/>
          <w:lang w:eastAsia="pl-PL"/>
        </w:rPr>
        <w:t>ego</w:t>
      </w:r>
      <w:r w:rsidR="00DA534B">
        <w:rPr>
          <w:rFonts w:eastAsia="Times New Roman" w:cstheme="minorHAnsi"/>
          <w:iCs/>
          <w:lang w:eastAsia="pl-PL"/>
        </w:rPr>
        <w:t xml:space="preserve">, </w:t>
      </w:r>
      <w:r w:rsidR="00190366">
        <w:rPr>
          <w:rFonts w:eastAsia="Times New Roman" w:cstheme="minorHAnsi"/>
          <w:iCs/>
          <w:lang w:eastAsia="pl-PL"/>
        </w:rPr>
        <w:t>p</w:t>
      </w:r>
      <w:r w:rsidR="00D361DA">
        <w:rPr>
          <w:rFonts w:eastAsia="Times New Roman" w:cstheme="minorHAnsi"/>
          <w:iCs/>
          <w:lang w:eastAsia="pl-PL"/>
        </w:rPr>
        <w:t>rzede wszystkim w </w:t>
      </w:r>
      <w:r w:rsidR="005A1847">
        <w:rPr>
          <w:rFonts w:eastAsia="Times New Roman" w:cstheme="minorHAnsi"/>
          <w:iCs/>
          <w:lang w:eastAsia="pl-PL"/>
        </w:rPr>
        <w:t>zakresie zapewnienia odpowiednich prześwitów pod</w:t>
      </w:r>
      <w:r w:rsidR="003B4842">
        <w:rPr>
          <w:rFonts w:eastAsia="Times New Roman" w:cstheme="minorHAnsi"/>
          <w:iCs/>
          <w:lang w:eastAsia="pl-PL"/>
        </w:rPr>
        <w:t> </w:t>
      </w:r>
      <w:r w:rsidR="00D361DA">
        <w:rPr>
          <w:rFonts w:eastAsia="Times New Roman" w:cstheme="minorHAnsi"/>
          <w:iCs/>
          <w:lang w:eastAsia="pl-PL"/>
        </w:rPr>
        <w:t>infrastrukturą krzyżującą się nad drogą wodną.</w:t>
      </w:r>
    </w:p>
    <w:p w14:paraId="69F81640" w14:textId="77777777" w:rsidR="00A4431F" w:rsidRDefault="003B4842" w:rsidP="00D338AF">
      <w:pPr>
        <w:spacing w:after="120" w:line="276" w:lineRule="auto"/>
        <w:jc w:val="both"/>
        <w:rPr>
          <w:rFonts w:eastAsia="Times New Roman" w:cstheme="minorHAnsi"/>
          <w:iCs/>
          <w:lang w:eastAsia="pl-PL"/>
        </w:rPr>
      </w:pPr>
      <w:r>
        <w:rPr>
          <w:rFonts w:eastAsia="Times New Roman" w:cstheme="minorHAnsi"/>
          <w:iCs/>
          <w:lang w:eastAsia="pl-PL"/>
        </w:rPr>
        <w:t>Natomiast p</w:t>
      </w:r>
      <w:r w:rsidR="00A915F0">
        <w:rPr>
          <w:rFonts w:eastAsia="Times New Roman" w:cstheme="minorHAnsi"/>
          <w:iCs/>
          <w:lang w:eastAsia="pl-PL"/>
        </w:rPr>
        <w:t>lanowanie i realizowanie działań w do</w:t>
      </w:r>
      <w:r>
        <w:rPr>
          <w:rFonts w:eastAsia="Times New Roman" w:cstheme="minorHAnsi"/>
          <w:iCs/>
          <w:lang w:eastAsia="pl-PL"/>
        </w:rPr>
        <w:t>kumentach planistycznych dla </w:t>
      </w:r>
      <w:r w:rsidR="00A915F0">
        <w:rPr>
          <w:rFonts w:eastAsia="Times New Roman" w:cstheme="minorHAnsi"/>
          <w:iCs/>
          <w:lang w:eastAsia="pl-PL"/>
        </w:rPr>
        <w:t>transportu wodnego śródlądowego powinno uwzględniać uwarunkowania wynikają</w:t>
      </w:r>
      <w:r>
        <w:rPr>
          <w:rFonts w:eastAsia="Times New Roman" w:cstheme="minorHAnsi"/>
          <w:iCs/>
          <w:lang w:eastAsia="pl-PL"/>
        </w:rPr>
        <w:t>ce z </w:t>
      </w:r>
      <w:r w:rsidR="00A915F0">
        <w:rPr>
          <w:rFonts w:eastAsia="Times New Roman" w:cstheme="minorHAnsi"/>
          <w:iCs/>
          <w:lang w:eastAsia="pl-PL"/>
        </w:rPr>
        <w:t xml:space="preserve">dokumentów planistycznych dotyczących innych gałęzi transportu. </w:t>
      </w:r>
      <w:r w:rsidR="00B47FF2">
        <w:rPr>
          <w:rFonts w:eastAsia="Times New Roman" w:cstheme="minorHAnsi"/>
          <w:iCs/>
          <w:lang w:eastAsia="pl-PL"/>
        </w:rPr>
        <w:t>R</w:t>
      </w:r>
      <w:r w:rsidR="00064F9C">
        <w:rPr>
          <w:rFonts w:eastAsia="Times New Roman" w:cstheme="minorHAnsi"/>
          <w:iCs/>
          <w:lang w:eastAsia="pl-PL"/>
        </w:rPr>
        <w:t>ealiz</w:t>
      </w:r>
      <w:r w:rsidR="009C5A2A">
        <w:rPr>
          <w:rFonts w:eastAsia="Times New Roman" w:cstheme="minorHAnsi"/>
          <w:iCs/>
          <w:lang w:eastAsia="pl-PL"/>
        </w:rPr>
        <w:t>acja</w:t>
      </w:r>
      <w:r w:rsidR="00064F9C">
        <w:rPr>
          <w:rFonts w:eastAsia="Times New Roman" w:cstheme="minorHAnsi"/>
          <w:iCs/>
          <w:lang w:eastAsia="pl-PL"/>
        </w:rPr>
        <w:t xml:space="preserve"> KPŻ</w:t>
      </w:r>
      <w:r w:rsidR="001A2050">
        <w:rPr>
          <w:rFonts w:eastAsia="Times New Roman" w:cstheme="minorHAnsi"/>
          <w:iCs/>
          <w:lang w:eastAsia="pl-PL"/>
        </w:rPr>
        <w:t>2030</w:t>
      </w:r>
      <w:r w:rsidR="00064F9C">
        <w:rPr>
          <w:rFonts w:eastAsia="Times New Roman" w:cstheme="minorHAnsi"/>
          <w:iCs/>
          <w:lang w:eastAsia="pl-PL"/>
        </w:rPr>
        <w:t xml:space="preserve"> będzie uwzględniał</w:t>
      </w:r>
      <w:r w:rsidR="009C5A2A">
        <w:rPr>
          <w:rFonts w:eastAsia="Times New Roman" w:cstheme="minorHAnsi"/>
          <w:iCs/>
          <w:lang w:eastAsia="pl-PL"/>
        </w:rPr>
        <w:t>a</w:t>
      </w:r>
      <w:r w:rsidR="00064F9C">
        <w:rPr>
          <w:rFonts w:eastAsia="Times New Roman" w:cstheme="minorHAnsi"/>
          <w:iCs/>
          <w:lang w:eastAsia="pl-PL"/>
        </w:rPr>
        <w:t xml:space="preserve"> istniejące wielogałęziowe analizy </w:t>
      </w:r>
      <w:r w:rsidR="009C5A2A">
        <w:rPr>
          <w:rFonts w:eastAsia="Times New Roman" w:cstheme="minorHAnsi"/>
          <w:iCs/>
          <w:lang w:eastAsia="pl-PL"/>
        </w:rPr>
        <w:t>dla</w:t>
      </w:r>
      <w:r w:rsidR="00B47FF2">
        <w:rPr>
          <w:rFonts w:eastAsia="Times New Roman" w:cstheme="minorHAnsi"/>
          <w:iCs/>
          <w:lang w:eastAsia="pl-PL"/>
        </w:rPr>
        <w:t> </w:t>
      </w:r>
      <w:r w:rsidR="009C5A2A">
        <w:rPr>
          <w:rFonts w:eastAsia="Times New Roman" w:cstheme="minorHAnsi"/>
          <w:iCs/>
          <w:lang w:eastAsia="pl-PL"/>
        </w:rPr>
        <w:t xml:space="preserve">pozostałych gałęzi transportu oraz planowane inwestycje. </w:t>
      </w:r>
    </w:p>
    <w:p w14:paraId="6D7A85CA" w14:textId="77777777" w:rsidR="00B47FF2" w:rsidRDefault="00D361DA" w:rsidP="00D338AF">
      <w:pPr>
        <w:spacing w:after="120"/>
        <w:jc w:val="both"/>
        <w:rPr>
          <w:rFonts w:eastAsia="Times New Roman" w:cstheme="minorHAnsi"/>
          <w:iCs/>
          <w:lang w:eastAsia="pl-PL"/>
        </w:rPr>
      </w:pPr>
      <w:r>
        <w:rPr>
          <w:rFonts w:eastAsia="Times New Roman" w:cstheme="minorHAnsi"/>
          <w:iCs/>
          <w:lang w:eastAsia="pl-PL"/>
        </w:rPr>
        <w:t>D</w:t>
      </w:r>
      <w:r w:rsidR="00B47FF2" w:rsidRPr="00B47FF2">
        <w:rPr>
          <w:rFonts w:eastAsia="Times New Roman" w:cstheme="minorHAnsi"/>
          <w:iCs/>
          <w:lang w:eastAsia="pl-PL"/>
        </w:rPr>
        <w:t>okumenty takie jak strategie rozwoju poszczególny</w:t>
      </w:r>
      <w:r w:rsidR="00B47FF2">
        <w:rPr>
          <w:rFonts w:eastAsia="Times New Roman" w:cstheme="minorHAnsi"/>
          <w:iCs/>
          <w:lang w:eastAsia="pl-PL"/>
        </w:rPr>
        <w:t>ch województw i gmin czy plany</w:t>
      </w:r>
      <w:r w:rsidR="00B47FF2" w:rsidRPr="00B47FF2">
        <w:rPr>
          <w:rFonts w:eastAsia="Times New Roman" w:cstheme="minorHAnsi"/>
          <w:iCs/>
          <w:lang w:eastAsia="pl-PL"/>
        </w:rPr>
        <w:t xml:space="preserve"> zagospodarowania </w:t>
      </w:r>
      <w:r w:rsidR="00B47FF2">
        <w:rPr>
          <w:rFonts w:eastAsia="Times New Roman" w:cstheme="minorHAnsi"/>
          <w:iCs/>
          <w:lang w:eastAsia="pl-PL"/>
        </w:rPr>
        <w:t xml:space="preserve">przestrzennego </w:t>
      </w:r>
      <w:r w:rsidR="00B47FF2" w:rsidRPr="00B47FF2">
        <w:rPr>
          <w:rFonts w:eastAsia="Times New Roman" w:cstheme="minorHAnsi"/>
          <w:iCs/>
          <w:lang w:eastAsia="pl-PL"/>
        </w:rPr>
        <w:t>za</w:t>
      </w:r>
      <w:r w:rsidR="00295618">
        <w:rPr>
          <w:rFonts w:eastAsia="Times New Roman" w:cstheme="minorHAnsi"/>
          <w:iCs/>
          <w:lang w:eastAsia="pl-PL"/>
        </w:rPr>
        <w:t>wierają ustalenia wskazujące na </w:t>
      </w:r>
      <w:r w:rsidR="00B47FF2" w:rsidRPr="00B47FF2">
        <w:rPr>
          <w:rFonts w:eastAsia="Times New Roman" w:cstheme="minorHAnsi"/>
          <w:iCs/>
          <w:lang w:eastAsia="pl-PL"/>
        </w:rPr>
        <w:t xml:space="preserve">potrzebę </w:t>
      </w:r>
      <w:r w:rsidR="00077A97">
        <w:rPr>
          <w:rFonts w:eastAsia="Times New Roman" w:cstheme="minorHAnsi"/>
          <w:iCs/>
          <w:lang w:eastAsia="pl-PL"/>
        </w:rPr>
        <w:t>tworzenia</w:t>
      </w:r>
      <w:r w:rsidR="00B47FF2" w:rsidRPr="00B47FF2">
        <w:rPr>
          <w:rFonts w:eastAsia="Times New Roman" w:cstheme="minorHAnsi"/>
          <w:iCs/>
          <w:lang w:eastAsia="pl-PL"/>
        </w:rPr>
        <w:t xml:space="preserve"> centrów logistycznych na </w:t>
      </w:r>
      <w:r w:rsidR="00B47FF2">
        <w:rPr>
          <w:rFonts w:eastAsia="Times New Roman" w:cstheme="minorHAnsi"/>
          <w:iCs/>
          <w:lang w:eastAsia="pl-PL"/>
        </w:rPr>
        <w:t xml:space="preserve">śródlądowych </w:t>
      </w:r>
      <w:r w:rsidR="00B47FF2" w:rsidRPr="00B47FF2">
        <w:rPr>
          <w:rFonts w:eastAsia="Times New Roman" w:cstheme="minorHAnsi"/>
          <w:iCs/>
          <w:lang w:eastAsia="pl-PL"/>
        </w:rPr>
        <w:t>drogach wodnych.</w:t>
      </w:r>
    </w:p>
    <w:p w14:paraId="106B8FD8" w14:textId="77777777" w:rsidR="009D4088" w:rsidRDefault="000A179C" w:rsidP="0036437E">
      <w:pPr>
        <w:pStyle w:val="Nagwek1"/>
        <w:numPr>
          <w:ilvl w:val="0"/>
          <w:numId w:val="9"/>
        </w:numPr>
      </w:pPr>
      <w:r>
        <w:rPr>
          <w:rFonts w:eastAsia="Times New Roman" w:cstheme="minorHAnsi"/>
          <w:iCs/>
          <w:lang w:eastAsia="pl-PL"/>
        </w:rPr>
        <w:br w:type="column"/>
      </w:r>
      <w:bookmarkStart w:id="67" w:name="_Toc65575612"/>
      <w:bookmarkStart w:id="68" w:name="_Toc65576798"/>
      <w:bookmarkStart w:id="69" w:name="_Toc65576856"/>
      <w:bookmarkStart w:id="70" w:name="_Toc65583114"/>
      <w:bookmarkStart w:id="71" w:name="_Toc65590239"/>
      <w:bookmarkStart w:id="72" w:name="_Toc65590832"/>
      <w:bookmarkStart w:id="73" w:name="_Toc65590893"/>
      <w:bookmarkStart w:id="74" w:name="_Toc65590973"/>
      <w:bookmarkStart w:id="75" w:name="_Toc65591038"/>
      <w:bookmarkStart w:id="76" w:name="_Toc65575613"/>
      <w:bookmarkStart w:id="77" w:name="_Toc65576799"/>
      <w:bookmarkStart w:id="78" w:name="_Toc65576857"/>
      <w:bookmarkStart w:id="79" w:name="_Toc65583115"/>
      <w:bookmarkStart w:id="80" w:name="_Toc65590240"/>
      <w:bookmarkStart w:id="81" w:name="_Toc65590833"/>
      <w:bookmarkStart w:id="82" w:name="_Toc65590894"/>
      <w:bookmarkStart w:id="83" w:name="_Toc65590974"/>
      <w:bookmarkStart w:id="84" w:name="_Toc65591039"/>
      <w:bookmarkStart w:id="85" w:name="_Toc65591208"/>
      <w:bookmarkStart w:id="86" w:name="_Toc65575614"/>
      <w:bookmarkStart w:id="87" w:name="_Toc65576800"/>
      <w:bookmarkStart w:id="88" w:name="_Toc65576858"/>
      <w:bookmarkStart w:id="89" w:name="_Toc65583116"/>
      <w:bookmarkStart w:id="90" w:name="_Toc65590241"/>
      <w:bookmarkStart w:id="91" w:name="_Toc65590834"/>
      <w:bookmarkStart w:id="92" w:name="_Toc65590895"/>
      <w:bookmarkStart w:id="93" w:name="_Toc65590975"/>
      <w:bookmarkStart w:id="94" w:name="_Toc65591040"/>
      <w:bookmarkStart w:id="95" w:name="_Toc65591209"/>
      <w:bookmarkStart w:id="96" w:name="_Toc65575615"/>
      <w:bookmarkStart w:id="97" w:name="_Toc65576801"/>
      <w:bookmarkStart w:id="98" w:name="_Toc65576859"/>
      <w:bookmarkStart w:id="99" w:name="_Toc65583117"/>
      <w:bookmarkStart w:id="100" w:name="_Toc65590242"/>
      <w:bookmarkStart w:id="101" w:name="_Toc65590835"/>
      <w:bookmarkStart w:id="102" w:name="_Toc65590896"/>
      <w:bookmarkStart w:id="103" w:name="_Toc65590976"/>
      <w:bookmarkStart w:id="104" w:name="_Toc65591041"/>
      <w:bookmarkStart w:id="105" w:name="_Toc65591210"/>
      <w:bookmarkStart w:id="106" w:name="_Toc65575616"/>
      <w:bookmarkStart w:id="107" w:name="_Toc65576802"/>
      <w:bookmarkStart w:id="108" w:name="_Toc65576860"/>
      <w:bookmarkStart w:id="109" w:name="_Toc65583118"/>
      <w:bookmarkStart w:id="110" w:name="_Toc65590243"/>
      <w:bookmarkStart w:id="111" w:name="_Toc65590836"/>
      <w:bookmarkStart w:id="112" w:name="_Toc65590897"/>
      <w:bookmarkStart w:id="113" w:name="_Toc65590977"/>
      <w:bookmarkStart w:id="114" w:name="_Toc65591042"/>
      <w:bookmarkStart w:id="115" w:name="_Toc65591211"/>
      <w:bookmarkStart w:id="116" w:name="_Toc65575617"/>
      <w:bookmarkStart w:id="117" w:name="_Toc65576803"/>
      <w:bookmarkStart w:id="118" w:name="_Toc65576861"/>
      <w:bookmarkStart w:id="119" w:name="_Toc65583119"/>
      <w:bookmarkStart w:id="120" w:name="_Toc65590244"/>
      <w:bookmarkStart w:id="121" w:name="_Toc65590837"/>
      <w:bookmarkStart w:id="122" w:name="_Toc65590898"/>
      <w:bookmarkStart w:id="123" w:name="_Toc65590978"/>
      <w:bookmarkStart w:id="124" w:name="_Toc65591043"/>
      <w:bookmarkStart w:id="125" w:name="_Toc65591212"/>
      <w:bookmarkStart w:id="126" w:name="_Toc65575618"/>
      <w:bookmarkStart w:id="127" w:name="_Toc65576804"/>
      <w:bookmarkStart w:id="128" w:name="_Toc65576862"/>
      <w:bookmarkStart w:id="129" w:name="_Toc65583120"/>
      <w:bookmarkStart w:id="130" w:name="_Toc65590245"/>
      <w:bookmarkStart w:id="131" w:name="_Toc65590838"/>
      <w:bookmarkStart w:id="132" w:name="_Toc65590899"/>
      <w:bookmarkStart w:id="133" w:name="_Toc65590979"/>
      <w:bookmarkStart w:id="134" w:name="_Toc65591044"/>
      <w:bookmarkStart w:id="135" w:name="_Toc65591213"/>
      <w:bookmarkStart w:id="136" w:name="_Toc65575619"/>
      <w:bookmarkStart w:id="137" w:name="_Toc65576805"/>
      <w:bookmarkStart w:id="138" w:name="_Toc65576863"/>
      <w:bookmarkStart w:id="139" w:name="_Toc65583121"/>
      <w:bookmarkStart w:id="140" w:name="_Toc65590246"/>
      <w:bookmarkStart w:id="141" w:name="_Toc65590839"/>
      <w:bookmarkStart w:id="142" w:name="_Toc65590900"/>
      <w:bookmarkStart w:id="143" w:name="_Toc65590980"/>
      <w:bookmarkStart w:id="144" w:name="_Toc65591045"/>
      <w:bookmarkStart w:id="145" w:name="_Toc65591214"/>
      <w:bookmarkStart w:id="146" w:name="_Toc48899975"/>
      <w:bookmarkStart w:id="147" w:name="_Toc65163554"/>
      <w:bookmarkStart w:id="148" w:name="_Toc134619717"/>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00C66DE0" w:rsidRPr="00C66DE0">
        <w:lastRenderedPageBreak/>
        <w:t>Diagnoza społeczno-gospodarcza</w:t>
      </w:r>
      <w:bookmarkEnd w:id="146"/>
      <w:bookmarkEnd w:id="147"/>
      <w:bookmarkEnd w:id="148"/>
    </w:p>
    <w:p w14:paraId="097A15E2" w14:textId="4D9FF7A1" w:rsidR="004532A5" w:rsidRPr="007B7B05" w:rsidRDefault="004532A5" w:rsidP="004532A5">
      <w:pPr>
        <w:spacing w:after="120"/>
        <w:jc w:val="both"/>
      </w:pPr>
      <w:r>
        <w:t xml:space="preserve">Prezentowana analiza obejmuje obszar bezpośredniego oddziaływania </w:t>
      </w:r>
      <w:r w:rsidR="009819BA">
        <w:t>KPŻ2030</w:t>
      </w:r>
      <w:r>
        <w:t>, na który składa</w:t>
      </w:r>
      <w:r w:rsidR="00005CC2">
        <w:t>ją</w:t>
      </w:r>
      <w:r>
        <w:t xml:space="preserve"> się 82 powiaty z 8 województw (zachodniopomorskiego, lubuskiego, wielkopolskiego, opolskiego, dolnośląskiego, śląskiego, pomorskiego i kujawsko-pomorskiego) i odnosi się</w:t>
      </w:r>
      <w:r w:rsidR="007B7B05">
        <w:t xml:space="preserve"> do roku 2020. </w:t>
      </w:r>
      <w:r>
        <w:t xml:space="preserve">Badany </w:t>
      </w:r>
      <w:r w:rsidR="007B7B05">
        <w:t>teren</w:t>
      </w:r>
      <w:r>
        <w:t xml:space="preserve"> zajmuje powierzchnię blisko 54 tys. km</w:t>
      </w:r>
      <w:r w:rsidR="007B7B05">
        <w:rPr>
          <w:rFonts w:cstheme="minorHAnsi"/>
        </w:rPr>
        <w:t>² (17,2% powierzchni kraju) i zamieszkiwany jest </w:t>
      </w:r>
      <w:r w:rsidR="007B7B05">
        <w:t>przez ponad 9 mln osób, co stanowi ponad 23% ludności Polski</w:t>
      </w:r>
      <w:r w:rsidR="00815BDC">
        <w:t>.</w:t>
      </w:r>
    </w:p>
    <w:p w14:paraId="2BA62C5C" w14:textId="56906D36" w:rsidR="004532A5" w:rsidRDefault="004532A5" w:rsidP="004532A5">
      <w:pPr>
        <w:spacing w:after="120"/>
        <w:jc w:val="both"/>
        <w:rPr>
          <w:rFonts w:cstheme="minorHAnsi"/>
        </w:rPr>
      </w:pPr>
      <w:r>
        <w:rPr>
          <w:rFonts w:cstheme="minorHAnsi"/>
        </w:rPr>
        <w:t xml:space="preserve">Według prognoz na koniec obowiązywania </w:t>
      </w:r>
      <w:r w:rsidR="00FD4F81">
        <w:rPr>
          <w:rFonts w:cstheme="minorHAnsi"/>
        </w:rPr>
        <w:t>KPŻ2030</w:t>
      </w:r>
      <w:r>
        <w:rPr>
          <w:rFonts w:cstheme="minorHAnsi"/>
        </w:rPr>
        <w:t xml:space="preserve">, tj. w 2030 roku, liczba ludności analizowanego obszaru spadnie o 3,5% (średnio w kraju spadek wyniesie 2,8%). Odwrotne tendencje prognozowane są m.in. dla powiatów wrocławskiego (wzrost o 8,94%), toruńskiego (wzrost o 8,98%), gdańskiego (wzrost o 14,75%) czy zielonogórskiego (wzrost o 31%), przy czym zdecydowaną rolę w tym przypadku odgrywać będą postępujące procesy suburbanizacyjne. </w:t>
      </w:r>
    </w:p>
    <w:p w14:paraId="2100942C" w14:textId="77BD29F2" w:rsidR="004532A5" w:rsidRDefault="004532A5" w:rsidP="004532A5">
      <w:pPr>
        <w:spacing w:after="120"/>
        <w:jc w:val="both"/>
        <w:rPr>
          <w:rFonts w:cstheme="minorHAnsi"/>
        </w:rPr>
      </w:pPr>
      <w:r w:rsidRPr="0067563F">
        <w:rPr>
          <w:rFonts w:cstheme="minorHAnsi"/>
        </w:rPr>
        <w:t>Udział ludności w</w:t>
      </w:r>
      <w:r>
        <w:rPr>
          <w:rFonts w:cstheme="minorHAnsi"/>
        </w:rPr>
        <w:t>edług</w:t>
      </w:r>
      <w:r w:rsidRPr="0067563F">
        <w:rPr>
          <w:rFonts w:cstheme="minorHAnsi"/>
        </w:rPr>
        <w:t xml:space="preserve"> ekonomicznych grup wieku</w:t>
      </w:r>
      <w:r>
        <w:rPr>
          <w:rFonts w:cstheme="minorHAnsi"/>
        </w:rPr>
        <w:t xml:space="preserve"> nie różni się znacząco od średnich wartości dla kraju. Osoby w wieku przedprodukcyjnym stanowią 18,2% ludności, w wieku produkcyjnym odsetek ten wynosi 60%, zaś w wieku poprodukcyjnym 21,8% (średnio w Polsce odpowiednio 18,2%, 59,5% i 22,3%). Pod tym względem niekorzystnie wyróżnia się Gdynia charakteryzująca się wysokim udziałem osób w wieku poprodukcyjnym (26,5%) i niskim osób w wieku przedprodukcyjnym (16,4%). </w:t>
      </w:r>
    </w:p>
    <w:p w14:paraId="2E413227" w14:textId="77777777" w:rsidR="004532A5" w:rsidRDefault="004532A5" w:rsidP="004532A5">
      <w:pPr>
        <w:spacing w:after="120"/>
        <w:jc w:val="both"/>
        <w:rPr>
          <w:rFonts w:cstheme="minorHAnsi"/>
        </w:rPr>
      </w:pPr>
      <w:r>
        <w:rPr>
          <w:rFonts w:cstheme="minorHAnsi"/>
        </w:rPr>
        <w:t>W kontekście sytuacji na rynku pracy pozytywnie wyróżniają się powiaty: wrocławski (stopa bezrobocia rejestrowanego na poziomie 2%) oraz m. Wrocław i powiat wolsztyński (2,4%). Natomiast negatywnie – powiat kamieński (16,6%), lipnowski (15,9%) oraz górowski (15,7%). Wskaźnik przedsiębiorczości (tj. p</w:t>
      </w:r>
      <w:r w:rsidRPr="000530E0">
        <w:rPr>
          <w:rFonts w:cstheme="minorHAnsi"/>
        </w:rPr>
        <w:t xml:space="preserve">odmioty </w:t>
      </w:r>
      <w:r>
        <w:rPr>
          <w:rFonts w:cstheme="minorHAnsi"/>
        </w:rPr>
        <w:t xml:space="preserve">gospodarcze </w:t>
      </w:r>
      <w:r w:rsidRPr="000530E0">
        <w:rPr>
          <w:rFonts w:cstheme="minorHAnsi"/>
        </w:rPr>
        <w:t>w</w:t>
      </w:r>
      <w:r>
        <w:rPr>
          <w:rFonts w:cstheme="minorHAnsi"/>
        </w:rPr>
        <w:t>edług</w:t>
      </w:r>
      <w:r w:rsidRPr="000530E0">
        <w:rPr>
          <w:rFonts w:cstheme="minorHAnsi"/>
        </w:rPr>
        <w:t xml:space="preserve"> klas wielkości na 10 tys. mieszkańców w wieku produkcyjnym</w:t>
      </w:r>
      <w:r>
        <w:rPr>
          <w:rFonts w:cstheme="minorHAnsi"/>
        </w:rPr>
        <w:t>) nie odbiega znacząco od średnich wartości krajowych (1 904 w analizowanym obszarze przy 2 047 średnio w Polsce). Wartości przekraczające 3 tys. zarejestrowanych podmiotów na 10 tys. mieszkańców odnotowano w dużych miastach: Wrocławiu (</w:t>
      </w:r>
      <w:r w:rsidRPr="000530E0">
        <w:rPr>
          <w:rFonts w:cstheme="minorHAnsi"/>
        </w:rPr>
        <w:t>3</w:t>
      </w:r>
      <w:r>
        <w:rPr>
          <w:rFonts w:cstheme="minorHAnsi"/>
        </w:rPr>
        <w:t> </w:t>
      </w:r>
      <w:r w:rsidRPr="000530E0">
        <w:rPr>
          <w:rFonts w:cstheme="minorHAnsi"/>
        </w:rPr>
        <w:t>426</w:t>
      </w:r>
      <w:r>
        <w:rPr>
          <w:rFonts w:cstheme="minorHAnsi"/>
        </w:rPr>
        <w:t>), Szczecinie (</w:t>
      </w:r>
      <w:r w:rsidRPr="000530E0">
        <w:rPr>
          <w:rFonts w:cstheme="minorHAnsi"/>
        </w:rPr>
        <w:t>3</w:t>
      </w:r>
      <w:r>
        <w:rPr>
          <w:rFonts w:cstheme="minorHAnsi"/>
        </w:rPr>
        <w:t> </w:t>
      </w:r>
      <w:r w:rsidRPr="000530E0">
        <w:rPr>
          <w:rFonts w:cstheme="minorHAnsi"/>
        </w:rPr>
        <w:t>082</w:t>
      </w:r>
      <w:r>
        <w:rPr>
          <w:rFonts w:cstheme="minorHAnsi"/>
        </w:rPr>
        <w:t>), Gdańsku (</w:t>
      </w:r>
      <w:r w:rsidRPr="000530E0">
        <w:rPr>
          <w:rFonts w:cstheme="minorHAnsi"/>
        </w:rPr>
        <w:t>3</w:t>
      </w:r>
      <w:r>
        <w:rPr>
          <w:rFonts w:cstheme="minorHAnsi"/>
        </w:rPr>
        <w:t> </w:t>
      </w:r>
      <w:r w:rsidRPr="000530E0">
        <w:rPr>
          <w:rFonts w:cstheme="minorHAnsi"/>
        </w:rPr>
        <w:t>071</w:t>
      </w:r>
      <w:r>
        <w:rPr>
          <w:rFonts w:cstheme="minorHAnsi"/>
        </w:rPr>
        <w:t>), Gdyni (</w:t>
      </w:r>
      <w:r w:rsidRPr="000530E0">
        <w:rPr>
          <w:rFonts w:cstheme="minorHAnsi"/>
        </w:rPr>
        <w:t>3</w:t>
      </w:r>
      <w:r>
        <w:rPr>
          <w:rFonts w:cstheme="minorHAnsi"/>
        </w:rPr>
        <w:t> </w:t>
      </w:r>
      <w:r w:rsidRPr="000530E0">
        <w:rPr>
          <w:rFonts w:cstheme="minorHAnsi"/>
        </w:rPr>
        <w:t>047</w:t>
      </w:r>
      <w:r>
        <w:rPr>
          <w:rFonts w:cstheme="minorHAnsi"/>
        </w:rPr>
        <w:t>) i Opolu (</w:t>
      </w:r>
      <w:r w:rsidRPr="000530E0">
        <w:rPr>
          <w:rFonts w:cstheme="minorHAnsi"/>
        </w:rPr>
        <w:t>3</w:t>
      </w:r>
      <w:r>
        <w:rPr>
          <w:rFonts w:cstheme="minorHAnsi"/>
        </w:rPr>
        <w:t> </w:t>
      </w:r>
      <w:r w:rsidRPr="000530E0">
        <w:rPr>
          <w:rFonts w:cstheme="minorHAnsi"/>
        </w:rPr>
        <w:t>002</w:t>
      </w:r>
      <w:r>
        <w:rPr>
          <w:rFonts w:cstheme="minorHAnsi"/>
        </w:rPr>
        <w:t xml:space="preserve">). </w:t>
      </w:r>
    </w:p>
    <w:p w14:paraId="162DD7AA" w14:textId="0025325F" w:rsidR="004532A5" w:rsidRPr="004A18D3" w:rsidRDefault="004532A5" w:rsidP="004532A5">
      <w:pPr>
        <w:spacing w:after="120"/>
        <w:jc w:val="both"/>
        <w:rPr>
          <w:color w:val="000000" w:themeColor="text1"/>
        </w:rPr>
      </w:pPr>
      <w:r>
        <w:rPr>
          <w:rFonts w:cstheme="minorHAnsi"/>
        </w:rPr>
        <w:t>Analizując tereny leżące w zakresie oddziaływania KPŻ2030 pod względem udziału obszarów prawnie chronionych w </w:t>
      </w:r>
      <w:r w:rsidRPr="009403E5">
        <w:rPr>
          <w:rFonts w:cstheme="minorHAnsi"/>
        </w:rPr>
        <w:t>powierzchni ogółem</w:t>
      </w:r>
      <w:r>
        <w:rPr>
          <w:rFonts w:cstheme="minorHAnsi"/>
        </w:rPr>
        <w:t xml:space="preserve"> wskazać należy na średnią wartość tego wskaźnika na poziomie 22,2% przy 32,3% udziału takich terenów w powierzchni kraju. Atrakcyjność badanych terenów potwierdzają wskaźniki dotyczące turystyki</w:t>
      </w:r>
      <w:r w:rsidR="009819BA">
        <w:rPr>
          <w:rFonts w:cstheme="minorHAnsi"/>
        </w:rPr>
        <w:t>.</w:t>
      </w:r>
      <w:r>
        <w:rPr>
          <w:rFonts w:cstheme="minorHAnsi"/>
        </w:rPr>
        <w:t xml:space="preserve"> </w:t>
      </w:r>
      <w:r w:rsidR="009819BA">
        <w:rPr>
          <w:rFonts w:cstheme="minorHAnsi"/>
        </w:rPr>
        <w:t>Z</w:t>
      </w:r>
      <w:r>
        <w:rPr>
          <w:rFonts w:cstheme="minorHAnsi"/>
        </w:rPr>
        <w:t>najduj</w:t>
      </w:r>
      <w:r w:rsidR="007F1FEC">
        <w:rPr>
          <w:rFonts w:cstheme="minorHAnsi"/>
        </w:rPr>
        <w:t>ą</w:t>
      </w:r>
      <w:r>
        <w:rPr>
          <w:rFonts w:cstheme="minorHAnsi"/>
        </w:rPr>
        <w:t xml:space="preserve"> się tam ponad 25,4 </w:t>
      </w:r>
      <w:r w:rsidRPr="00200035">
        <w:rPr>
          <w:rFonts w:cstheme="minorHAnsi"/>
        </w:rPr>
        <w:t>miejsc</w:t>
      </w:r>
      <w:r w:rsidR="007F1FEC">
        <w:rPr>
          <w:rFonts w:cstheme="minorHAnsi"/>
        </w:rPr>
        <w:t>a</w:t>
      </w:r>
      <w:r w:rsidRPr="00200035">
        <w:rPr>
          <w:rFonts w:cstheme="minorHAnsi"/>
        </w:rPr>
        <w:t xml:space="preserve"> </w:t>
      </w:r>
      <w:r w:rsidRPr="004A18D3">
        <w:rPr>
          <w:rFonts w:cstheme="minorHAnsi"/>
          <w:color w:val="000000" w:themeColor="text1"/>
        </w:rPr>
        <w:t>noclegow</w:t>
      </w:r>
      <w:r w:rsidR="007F1FEC" w:rsidRPr="004A18D3">
        <w:rPr>
          <w:rFonts w:cstheme="minorHAnsi"/>
          <w:color w:val="000000" w:themeColor="text1"/>
        </w:rPr>
        <w:t>e</w:t>
      </w:r>
      <w:r w:rsidRPr="004A18D3">
        <w:rPr>
          <w:rFonts w:cstheme="minorHAnsi"/>
          <w:color w:val="000000" w:themeColor="text1"/>
        </w:rPr>
        <w:t xml:space="preserve"> na </w:t>
      </w:r>
      <w:r w:rsidR="004A4F45" w:rsidRPr="004A18D3">
        <w:rPr>
          <w:rFonts w:cstheme="minorHAnsi"/>
          <w:color w:val="000000" w:themeColor="text1"/>
        </w:rPr>
        <w:t>1000 osób</w:t>
      </w:r>
      <w:r w:rsidRPr="004A18D3">
        <w:rPr>
          <w:rFonts w:cstheme="minorHAnsi"/>
          <w:color w:val="000000" w:themeColor="text1"/>
        </w:rPr>
        <w:t xml:space="preserve"> (średnio w kraju 20,2 miejsca) gdzie w 2020 r</w:t>
      </w:r>
      <w:r w:rsidR="009819BA">
        <w:rPr>
          <w:rFonts w:cstheme="minorHAnsi"/>
          <w:color w:val="000000" w:themeColor="text1"/>
        </w:rPr>
        <w:t>.</w:t>
      </w:r>
      <w:r w:rsidRPr="004A18D3">
        <w:rPr>
          <w:rFonts w:cstheme="minorHAnsi"/>
          <w:color w:val="000000" w:themeColor="text1"/>
        </w:rPr>
        <w:t xml:space="preserve"> udzielono 1 705 noclegów na </w:t>
      </w:r>
      <w:r w:rsidR="004A4F45" w:rsidRPr="004A18D3">
        <w:rPr>
          <w:rFonts w:cstheme="minorHAnsi"/>
          <w:color w:val="000000" w:themeColor="text1"/>
        </w:rPr>
        <w:t>1000 osób</w:t>
      </w:r>
      <w:r w:rsidRPr="004A18D3">
        <w:rPr>
          <w:rFonts w:cstheme="minorHAnsi"/>
          <w:color w:val="000000" w:themeColor="text1"/>
        </w:rPr>
        <w:t xml:space="preserve"> przy średniej w kraju wynoszącej 1 339.</w:t>
      </w:r>
    </w:p>
    <w:p w14:paraId="77B751E5" w14:textId="1E1BF018" w:rsidR="004532A5" w:rsidRDefault="004532A5" w:rsidP="004532A5">
      <w:pPr>
        <w:spacing w:after="120"/>
        <w:jc w:val="both"/>
      </w:pPr>
      <w:r>
        <w:t xml:space="preserve">Należy podkreślić, że </w:t>
      </w:r>
      <w:r w:rsidR="009F5010">
        <w:t>utrzymanie funkcji gospodarczych</w:t>
      </w:r>
      <w:r>
        <w:t xml:space="preserve"> śródlądowych dróg wodnych może przyczynić się do aktywizacji społeczno-gospodarczej regionów położonych nad drogami wodnymi. Ponadto wymienić można inne potencjalne korzyści z realizacji KPŻ2030</w:t>
      </w:r>
      <w:r w:rsidR="009819BA">
        <w:t>.</w:t>
      </w:r>
      <w:r>
        <w:t xml:space="preserve"> </w:t>
      </w:r>
      <w:r w:rsidR="009819BA">
        <w:t>N</w:t>
      </w:r>
      <w:r>
        <w:t xml:space="preserve">ależą do nich: </w:t>
      </w:r>
    </w:p>
    <w:p w14:paraId="4ECDC6C9" w14:textId="77777777" w:rsidR="004532A5" w:rsidRDefault="004532A5" w:rsidP="00A87CAB">
      <w:pPr>
        <w:pStyle w:val="Akapitzlist"/>
        <w:numPr>
          <w:ilvl w:val="0"/>
          <w:numId w:val="64"/>
        </w:numPr>
        <w:jc w:val="both"/>
      </w:pPr>
      <w:r w:rsidRPr="004406E9">
        <w:rPr>
          <w:b/>
        </w:rPr>
        <w:t>rozwój przemysłu</w:t>
      </w:r>
      <w:r>
        <w:t xml:space="preserve"> związanego z budową, remontem i </w:t>
      </w:r>
      <w:r w:rsidR="00FF3146">
        <w:t>obsługą taboru pływającego oraz </w:t>
      </w:r>
      <w:r>
        <w:t xml:space="preserve">innych powiązanych gałęzi gospodarki (w szczególności: Sekcja C dział 30 – </w:t>
      </w:r>
      <w:r w:rsidRPr="000E78BD">
        <w:t>produkcja pozostałego sprzętu transportowego</w:t>
      </w:r>
      <w:r>
        <w:t xml:space="preserve">, Sekcja F dział 42 – </w:t>
      </w:r>
      <w:r w:rsidRPr="000E78BD">
        <w:t>roboty związane z budową obiektów inżynierii lądowej i wodnej</w:t>
      </w:r>
      <w:r>
        <w:t xml:space="preserve">, Sekcja H dział 50 – </w:t>
      </w:r>
      <w:r w:rsidRPr="000E78BD">
        <w:t>transport wodny</w:t>
      </w:r>
      <w:r>
        <w:t>, Sekcja H dział 52 – magazynowanie i </w:t>
      </w:r>
      <w:r w:rsidRPr="000E78BD">
        <w:t>działalność usługowa wspomagająca transport</w:t>
      </w:r>
      <w:r>
        <w:t xml:space="preserve">, Sekcja R dział 93 – </w:t>
      </w:r>
      <w:r w:rsidRPr="000E78BD">
        <w:t>działalność sportowa, rozrywkowa i rekreacyjna</w:t>
      </w:r>
      <w:r>
        <w:t>),</w:t>
      </w:r>
    </w:p>
    <w:p w14:paraId="474FEBF4" w14:textId="45B1CA3F" w:rsidR="004532A5" w:rsidRDefault="004532A5" w:rsidP="00A87CAB">
      <w:pPr>
        <w:pStyle w:val="Akapitzlist"/>
        <w:numPr>
          <w:ilvl w:val="0"/>
          <w:numId w:val="64"/>
        </w:numPr>
        <w:jc w:val="both"/>
      </w:pPr>
      <w:r w:rsidRPr="004406E9">
        <w:rPr>
          <w:b/>
        </w:rPr>
        <w:t>rozwój przedsiębiorczości</w:t>
      </w:r>
      <w:r w:rsidRPr="000E78BD">
        <w:t xml:space="preserve"> wygenerowany</w:t>
      </w:r>
      <w:r>
        <w:t xml:space="preserve"> przez</w:t>
      </w:r>
      <w:r w:rsidRPr="000E78BD">
        <w:t xml:space="preserve"> p</w:t>
      </w:r>
      <w:r w:rsidR="00FF3146">
        <w:t>opyt na usługi związane m.in. z </w:t>
      </w:r>
      <w:r w:rsidRPr="000E78BD">
        <w:t xml:space="preserve">turystyką, co </w:t>
      </w:r>
      <w:r>
        <w:t xml:space="preserve">może </w:t>
      </w:r>
      <w:r w:rsidRPr="000E78BD">
        <w:t>przełoży</w:t>
      </w:r>
      <w:r>
        <w:t>ć</w:t>
      </w:r>
      <w:r w:rsidRPr="000E78BD">
        <w:t xml:space="preserve"> się na zwiększenie liczby firm zajmujących </w:t>
      </w:r>
      <w:r>
        <w:t>się obsługą rynku turystycznego,</w:t>
      </w:r>
    </w:p>
    <w:p w14:paraId="601BCECC" w14:textId="77777777" w:rsidR="004532A5" w:rsidRDefault="004532A5" w:rsidP="00A87CAB">
      <w:pPr>
        <w:pStyle w:val="Akapitzlist"/>
        <w:numPr>
          <w:ilvl w:val="0"/>
          <w:numId w:val="64"/>
        </w:numPr>
        <w:jc w:val="both"/>
      </w:pPr>
      <w:r w:rsidRPr="004406E9">
        <w:t xml:space="preserve">potencjalny </w:t>
      </w:r>
      <w:r w:rsidRPr="004406E9">
        <w:rPr>
          <w:b/>
        </w:rPr>
        <w:t>spadek bezrobocia</w:t>
      </w:r>
      <w:r>
        <w:t xml:space="preserve"> – s</w:t>
      </w:r>
      <w:r w:rsidRPr="000E78BD">
        <w:t>tworzenie nowej infrastruktury</w:t>
      </w:r>
      <w:r>
        <w:t xml:space="preserve"> może przyciągnąć</w:t>
      </w:r>
      <w:r w:rsidRPr="000E78BD">
        <w:t xml:space="preserve"> inwestorów z branż, dla których efektywny transport jest kluczowy, czyli np. dla przemysł</w:t>
      </w:r>
      <w:r>
        <w:t>u czy </w:t>
      </w:r>
      <w:r w:rsidRPr="000E78BD">
        <w:t>branży budowlanej. Pracownicy będą potrzebni także do obsługi nowo utw</w:t>
      </w:r>
      <w:r>
        <w:t>orzonej infrastruktury wodnej,</w:t>
      </w:r>
    </w:p>
    <w:p w14:paraId="25D95C2D" w14:textId="77777777" w:rsidR="004532A5" w:rsidRDefault="004532A5" w:rsidP="00A87CAB">
      <w:pPr>
        <w:pStyle w:val="Akapitzlist"/>
        <w:numPr>
          <w:ilvl w:val="0"/>
          <w:numId w:val="64"/>
        </w:numPr>
        <w:spacing w:after="120"/>
        <w:ind w:left="714" w:hanging="357"/>
        <w:jc w:val="both"/>
      </w:pPr>
      <w:r>
        <w:t xml:space="preserve">możliwy </w:t>
      </w:r>
      <w:r w:rsidRPr="004406E9">
        <w:rPr>
          <w:b/>
        </w:rPr>
        <w:t>wzrost wartości cen nieruchomości</w:t>
      </w:r>
      <w:r>
        <w:t xml:space="preserve"> położonych wzdłuż drogi wodnej.</w:t>
      </w:r>
    </w:p>
    <w:p w14:paraId="1EB1EBB0" w14:textId="77777777" w:rsidR="004532A5" w:rsidRPr="00FB7A5E" w:rsidRDefault="004532A5" w:rsidP="004532A5">
      <w:pPr>
        <w:spacing w:after="120"/>
        <w:jc w:val="both"/>
      </w:pPr>
      <w:r w:rsidRPr="000E78BD">
        <w:lastRenderedPageBreak/>
        <w:t xml:space="preserve">W związku z istnieniem zbyt wielu zmiennych wpływających na </w:t>
      </w:r>
      <w:r>
        <w:t>wymienione</w:t>
      </w:r>
      <w:r w:rsidRPr="000E78BD">
        <w:t xml:space="preserve"> efekty </w:t>
      </w:r>
      <w:r>
        <w:t>społeczno-</w:t>
      </w:r>
      <w:r w:rsidRPr="000E78BD">
        <w:t xml:space="preserve">gospodarcze </w:t>
      </w:r>
      <w:r>
        <w:t>obszarów oraz brak</w:t>
      </w:r>
      <w:r w:rsidRPr="000E78BD">
        <w:t xml:space="preserve"> </w:t>
      </w:r>
      <w:r>
        <w:t>powszechnie uznanych metodologii</w:t>
      </w:r>
      <w:r w:rsidRPr="00F70BBF">
        <w:t xml:space="preserve"> </w:t>
      </w:r>
      <w:r>
        <w:t xml:space="preserve">ich </w:t>
      </w:r>
      <w:r w:rsidRPr="00F70BBF">
        <w:t>kwantyfikacji</w:t>
      </w:r>
      <w:r>
        <w:t xml:space="preserve"> nie jest możliwe wyrażenie ich w wartościach liczbowych.</w:t>
      </w:r>
    </w:p>
    <w:p w14:paraId="2AAB8167" w14:textId="77777777" w:rsidR="00A652FF" w:rsidRPr="00B60CEE" w:rsidRDefault="00A652FF" w:rsidP="0036437E">
      <w:pPr>
        <w:pStyle w:val="Nagwek2"/>
        <w:numPr>
          <w:ilvl w:val="1"/>
          <w:numId w:val="19"/>
        </w:numPr>
      </w:pPr>
      <w:bookmarkStart w:id="149" w:name="_Toc65576807"/>
      <w:bookmarkStart w:id="150" w:name="_Toc65576865"/>
      <w:bookmarkStart w:id="151" w:name="_Toc65583123"/>
      <w:bookmarkStart w:id="152" w:name="_Toc65590248"/>
      <w:bookmarkStart w:id="153" w:name="_Toc65590841"/>
      <w:bookmarkStart w:id="154" w:name="_Toc65590902"/>
      <w:bookmarkStart w:id="155" w:name="_Toc65590982"/>
      <w:bookmarkStart w:id="156" w:name="_Toc65591047"/>
      <w:bookmarkStart w:id="157" w:name="_Toc65591217"/>
      <w:bookmarkStart w:id="158" w:name="_Toc48899985"/>
      <w:bookmarkStart w:id="159" w:name="_Toc65163555"/>
      <w:bookmarkStart w:id="160" w:name="_Toc134619718"/>
      <w:bookmarkEnd w:id="149"/>
      <w:bookmarkEnd w:id="150"/>
      <w:bookmarkEnd w:id="151"/>
      <w:bookmarkEnd w:id="152"/>
      <w:bookmarkEnd w:id="153"/>
      <w:bookmarkEnd w:id="154"/>
      <w:bookmarkEnd w:id="155"/>
      <w:bookmarkEnd w:id="156"/>
      <w:bookmarkEnd w:id="157"/>
      <w:r w:rsidRPr="00AC55AB">
        <w:t>Śródlądowe drogi wodne w Polsce</w:t>
      </w:r>
      <w:bookmarkStart w:id="161" w:name="_Toc65576809"/>
      <w:bookmarkStart w:id="162" w:name="_Toc65576867"/>
      <w:bookmarkStart w:id="163" w:name="_Toc65583125"/>
      <w:bookmarkStart w:id="164" w:name="_Toc65590250"/>
      <w:bookmarkStart w:id="165" w:name="_Toc65590843"/>
      <w:bookmarkStart w:id="166" w:name="_Toc65590904"/>
      <w:bookmarkStart w:id="167" w:name="_Toc65590984"/>
      <w:bookmarkStart w:id="168" w:name="_Toc65591049"/>
      <w:bookmarkStart w:id="169" w:name="_Toc65591218"/>
      <w:bookmarkEnd w:id="158"/>
      <w:bookmarkEnd w:id="159"/>
      <w:bookmarkEnd w:id="160"/>
      <w:bookmarkEnd w:id="161"/>
      <w:bookmarkEnd w:id="162"/>
      <w:bookmarkEnd w:id="163"/>
      <w:bookmarkEnd w:id="164"/>
      <w:bookmarkEnd w:id="165"/>
      <w:bookmarkEnd w:id="166"/>
      <w:bookmarkEnd w:id="167"/>
      <w:bookmarkEnd w:id="168"/>
      <w:bookmarkEnd w:id="169"/>
    </w:p>
    <w:p w14:paraId="10900451" w14:textId="01E1D243" w:rsidR="00A652FF" w:rsidRPr="007326FC" w:rsidRDefault="0043255F" w:rsidP="00CC2760">
      <w:pPr>
        <w:pStyle w:val="Legenda"/>
        <w:keepNext/>
        <w:spacing w:after="0"/>
        <w:jc w:val="center"/>
        <w:rPr>
          <w:sz w:val="22"/>
          <w:szCs w:val="22"/>
        </w:rPr>
      </w:pPr>
      <w:bookmarkStart w:id="170" w:name="_Toc121400004"/>
      <w:bookmarkStart w:id="171" w:name="_Toc133406199"/>
      <w:r>
        <w:rPr>
          <w:sz w:val="22"/>
          <w:szCs w:val="22"/>
        </w:rPr>
        <w:t>Mapa</w:t>
      </w:r>
      <w:r w:rsidR="00A652FF" w:rsidRPr="007326FC">
        <w:rPr>
          <w:sz w:val="22"/>
          <w:szCs w:val="22"/>
        </w:rPr>
        <w:t xml:space="preserve"> </w:t>
      </w:r>
      <w:r w:rsidR="00A652FF" w:rsidRPr="007326FC">
        <w:rPr>
          <w:sz w:val="22"/>
          <w:szCs w:val="22"/>
        </w:rPr>
        <w:fldChar w:fldCharType="begin"/>
      </w:r>
      <w:r w:rsidR="00A652FF" w:rsidRPr="007326FC">
        <w:rPr>
          <w:sz w:val="22"/>
          <w:szCs w:val="22"/>
        </w:rPr>
        <w:instrText xml:space="preserve"> SEQ Mapa \* ARABIC </w:instrText>
      </w:r>
      <w:r w:rsidR="00A652FF" w:rsidRPr="007326FC">
        <w:rPr>
          <w:sz w:val="22"/>
          <w:szCs w:val="22"/>
        </w:rPr>
        <w:fldChar w:fldCharType="separate"/>
      </w:r>
      <w:r w:rsidR="00E559E0">
        <w:rPr>
          <w:noProof/>
          <w:sz w:val="22"/>
          <w:szCs w:val="22"/>
        </w:rPr>
        <w:t>1</w:t>
      </w:r>
      <w:r w:rsidR="00A652FF" w:rsidRPr="007326FC">
        <w:rPr>
          <w:sz w:val="22"/>
          <w:szCs w:val="22"/>
        </w:rPr>
        <w:fldChar w:fldCharType="end"/>
      </w:r>
      <w:r w:rsidR="00A652FF" w:rsidRPr="007326FC">
        <w:rPr>
          <w:sz w:val="22"/>
          <w:szCs w:val="22"/>
        </w:rPr>
        <w:t xml:space="preserve">. </w:t>
      </w:r>
      <w:r w:rsidR="003A6736">
        <w:rPr>
          <w:sz w:val="22"/>
          <w:szCs w:val="22"/>
        </w:rPr>
        <w:t>Śródlądowe drogi wodne</w:t>
      </w:r>
      <w:r w:rsidR="00A652FF" w:rsidRPr="007326FC">
        <w:rPr>
          <w:rFonts w:cstheme="minorHAnsi"/>
          <w:bCs/>
          <w:sz w:val="22"/>
          <w:szCs w:val="22"/>
        </w:rPr>
        <w:t xml:space="preserve"> w Polsce z podziałem na klasy żeglowności</w:t>
      </w:r>
      <w:r w:rsidR="00690343">
        <w:rPr>
          <w:rFonts w:cstheme="minorHAnsi"/>
          <w:bCs/>
          <w:sz w:val="22"/>
          <w:szCs w:val="22"/>
        </w:rPr>
        <w:t xml:space="preserve"> </w:t>
      </w:r>
      <w:r w:rsidR="003A6736">
        <w:rPr>
          <w:rFonts w:cstheme="minorHAnsi"/>
          <w:bCs/>
          <w:sz w:val="22"/>
          <w:szCs w:val="22"/>
        </w:rPr>
        <w:t>(</w:t>
      </w:r>
      <w:r w:rsidR="00690343">
        <w:rPr>
          <w:rFonts w:cstheme="minorHAnsi"/>
          <w:bCs/>
          <w:sz w:val="22"/>
          <w:szCs w:val="22"/>
        </w:rPr>
        <w:t>202</w:t>
      </w:r>
      <w:r w:rsidR="003A6736">
        <w:rPr>
          <w:rFonts w:cstheme="minorHAnsi"/>
          <w:bCs/>
          <w:sz w:val="22"/>
          <w:szCs w:val="22"/>
        </w:rPr>
        <w:t>2</w:t>
      </w:r>
      <w:r w:rsidR="000A76D5">
        <w:rPr>
          <w:rFonts w:cstheme="minorHAnsi"/>
          <w:bCs/>
          <w:sz w:val="22"/>
          <w:szCs w:val="22"/>
        </w:rPr>
        <w:t xml:space="preserve"> r.</w:t>
      </w:r>
      <w:r w:rsidR="003A6736">
        <w:rPr>
          <w:rFonts w:cstheme="minorHAnsi"/>
          <w:bCs/>
          <w:sz w:val="22"/>
          <w:szCs w:val="22"/>
        </w:rPr>
        <w:t>)</w:t>
      </w:r>
      <w:bookmarkEnd w:id="170"/>
      <w:bookmarkEnd w:id="171"/>
    </w:p>
    <w:p w14:paraId="00025E3D" w14:textId="0EB4DB32" w:rsidR="00A652FF" w:rsidRPr="00EE603E" w:rsidRDefault="00F56305" w:rsidP="00F4267D">
      <w:pPr>
        <w:spacing w:after="0"/>
        <w:jc w:val="center"/>
        <w:rPr>
          <w:rFonts w:cstheme="minorHAnsi"/>
        </w:rPr>
      </w:pPr>
      <w:r w:rsidRPr="00F56305">
        <w:rPr>
          <w:rFonts w:cstheme="minorHAnsi"/>
          <w:noProof/>
          <w:lang w:eastAsia="pl-PL"/>
        </w:rPr>
        <w:drawing>
          <wp:inline distT="0" distB="0" distL="0" distR="0" wp14:anchorId="17EB0F93" wp14:editId="2BBB8000">
            <wp:extent cx="5669915" cy="6472767"/>
            <wp:effectExtent l="0" t="0" r="6985" b="4445"/>
            <wp:docPr id="18" name="Obraz 18" descr="C:\Users\akiedrowicz\AppData\Local\Microsoft\Windows\INetCache\Content.Outlook\EY2KC1EI\01 mapa polski drogi wodn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iedrowicz\AppData\Local\Microsoft\Windows\INetCache\Content.Outlook\EY2KC1EI\01 mapa polski drogi wodne-01.png"/>
                    <pic:cNvPicPr>
                      <a:picLocks noChangeAspect="1" noChangeArrowheads="1"/>
                    </pic:cNvPicPr>
                  </pic:nvPicPr>
                  <pic:blipFill rotWithShape="1">
                    <a:blip r:embed="rId10">
                      <a:extLst>
                        <a:ext uri="{28A0092B-C50C-407E-A947-70E740481C1C}">
                          <a14:useLocalDpi xmlns:a14="http://schemas.microsoft.com/office/drawing/2010/main" val="0"/>
                        </a:ext>
                      </a:extLst>
                    </a:blip>
                    <a:srcRect t="9503" b="9772"/>
                    <a:stretch/>
                  </pic:blipFill>
                  <pic:spPr bwMode="auto">
                    <a:xfrm>
                      <a:off x="0" y="0"/>
                      <a:ext cx="5670550" cy="6473492"/>
                    </a:xfrm>
                    <a:prstGeom prst="rect">
                      <a:avLst/>
                    </a:prstGeom>
                    <a:noFill/>
                    <a:ln>
                      <a:noFill/>
                    </a:ln>
                    <a:extLst>
                      <a:ext uri="{53640926-AAD7-44D8-BBD7-CCE9431645EC}">
                        <a14:shadowObscured xmlns:a14="http://schemas.microsoft.com/office/drawing/2010/main"/>
                      </a:ext>
                    </a:extLst>
                  </pic:spPr>
                </pic:pic>
              </a:graphicData>
            </a:graphic>
          </wp:inline>
        </w:drawing>
      </w:r>
    </w:p>
    <w:p w14:paraId="75E5F039" w14:textId="77777777" w:rsidR="00925D13" w:rsidRDefault="00A652FF" w:rsidP="009F1B54">
      <w:pPr>
        <w:spacing w:after="0"/>
        <w:jc w:val="center"/>
        <w:rPr>
          <w:sz w:val="16"/>
          <w:szCs w:val="16"/>
        </w:rPr>
      </w:pPr>
      <w:r w:rsidRPr="000A179C">
        <w:rPr>
          <w:rFonts w:cstheme="minorHAnsi"/>
          <w:sz w:val="16"/>
          <w:szCs w:val="16"/>
        </w:rPr>
        <w:t xml:space="preserve">Źródło: </w:t>
      </w:r>
      <w:r w:rsidRPr="00F4267D">
        <w:rPr>
          <w:sz w:val="16"/>
          <w:szCs w:val="16"/>
        </w:rPr>
        <w:t xml:space="preserve">Opracowanie własne na podstawie </w:t>
      </w:r>
      <w:r w:rsidR="00AE4DE8">
        <w:rPr>
          <w:sz w:val="16"/>
          <w:szCs w:val="16"/>
        </w:rPr>
        <w:t>r</w:t>
      </w:r>
      <w:r w:rsidRPr="00F4267D">
        <w:rPr>
          <w:sz w:val="16"/>
          <w:szCs w:val="16"/>
        </w:rPr>
        <w:t xml:space="preserve">ozporządzenia Rady Ministrów z dnia 7 maja 2002 r. </w:t>
      </w:r>
    </w:p>
    <w:p w14:paraId="113D9F0A" w14:textId="46D3E3D9" w:rsidR="00A652FF" w:rsidRDefault="00A652FF" w:rsidP="008E3673">
      <w:pPr>
        <w:jc w:val="center"/>
        <w:rPr>
          <w:sz w:val="16"/>
          <w:szCs w:val="16"/>
        </w:rPr>
      </w:pPr>
      <w:r w:rsidRPr="00F4267D">
        <w:rPr>
          <w:i/>
          <w:sz w:val="16"/>
          <w:szCs w:val="16"/>
        </w:rPr>
        <w:t>w sprawie klasyfikacji śródlądowych dróg wodnych</w:t>
      </w:r>
      <w:r w:rsidRPr="00F4267D">
        <w:rPr>
          <w:sz w:val="16"/>
          <w:szCs w:val="16"/>
        </w:rPr>
        <w:t xml:space="preserve">. </w:t>
      </w:r>
    </w:p>
    <w:p w14:paraId="040B0C4B" w14:textId="1B41587B" w:rsidR="00B3512D" w:rsidRDefault="00A652FF" w:rsidP="00D361DA">
      <w:pPr>
        <w:spacing w:after="120"/>
        <w:jc w:val="both"/>
        <w:rPr>
          <w:rFonts w:cstheme="minorHAnsi"/>
        </w:rPr>
      </w:pPr>
      <w:r w:rsidRPr="00EE603E">
        <w:rPr>
          <w:rFonts w:cstheme="minorHAnsi"/>
        </w:rPr>
        <w:t xml:space="preserve">Według raportu Głównego Urzędu Statystycznego pn. </w:t>
      </w:r>
      <w:r w:rsidRPr="00EE603E">
        <w:rPr>
          <w:rFonts w:cstheme="minorHAnsi"/>
          <w:i/>
          <w:iCs/>
        </w:rPr>
        <w:t>Transp</w:t>
      </w:r>
      <w:r w:rsidR="002A1E20">
        <w:rPr>
          <w:rFonts w:cstheme="minorHAnsi"/>
          <w:i/>
          <w:iCs/>
        </w:rPr>
        <w:t>ort wodny śródlądowy w Polsce w </w:t>
      </w:r>
      <w:r w:rsidRPr="00EE603E">
        <w:rPr>
          <w:rFonts w:cstheme="minorHAnsi"/>
          <w:i/>
          <w:iCs/>
        </w:rPr>
        <w:t>20</w:t>
      </w:r>
      <w:r w:rsidR="00B3512D">
        <w:rPr>
          <w:rFonts w:cstheme="minorHAnsi"/>
          <w:i/>
          <w:iCs/>
        </w:rPr>
        <w:t>2</w:t>
      </w:r>
      <w:r w:rsidR="00987F93">
        <w:rPr>
          <w:rFonts w:cstheme="minorHAnsi"/>
          <w:i/>
          <w:iCs/>
        </w:rPr>
        <w:t>1</w:t>
      </w:r>
      <w:r>
        <w:rPr>
          <w:rFonts w:cstheme="minorHAnsi"/>
          <w:i/>
          <w:iCs/>
        </w:rPr>
        <w:t> </w:t>
      </w:r>
      <w:r w:rsidRPr="00EE603E">
        <w:rPr>
          <w:rFonts w:cstheme="minorHAnsi"/>
          <w:i/>
          <w:iCs/>
        </w:rPr>
        <w:t>r.</w:t>
      </w:r>
      <w:r w:rsidRPr="00EE603E">
        <w:rPr>
          <w:rFonts w:cstheme="minorHAnsi"/>
        </w:rPr>
        <w:t xml:space="preserve"> długość sieci dróg wodnych w Polsce w 20</w:t>
      </w:r>
      <w:r w:rsidR="00B3512D">
        <w:rPr>
          <w:rFonts w:cstheme="minorHAnsi"/>
        </w:rPr>
        <w:t>2</w:t>
      </w:r>
      <w:r w:rsidR="00987F93">
        <w:rPr>
          <w:rFonts w:cstheme="minorHAnsi"/>
        </w:rPr>
        <w:t>1</w:t>
      </w:r>
      <w:r w:rsidRPr="00EE603E">
        <w:rPr>
          <w:rFonts w:cstheme="minorHAnsi"/>
        </w:rPr>
        <w:t xml:space="preserve"> r. wynosiła 3 </w:t>
      </w:r>
      <w:r>
        <w:rPr>
          <w:rFonts w:cstheme="minorHAnsi"/>
        </w:rPr>
        <w:t>7</w:t>
      </w:r>
      <w:r w:rsidR="00B3512D">
        <w:rPr>
          <w:rFonts w:cstheme="minorHAnsi"/>
        </w:rPr>
        <w:t>68</w:t>
      </w:r>
      <w:r w:rsidRPr="00EE603E">
        <w:rPr>
          <w:rFonts w:cstheme="minorHAnsi"/>
        </w:rPr>
        <w:t xml:space="preserve"> km, z czego 2</w:t>
      </w:r>
      <w:r w:rsidR="001856D7">
        <w:rPr>
          <w:rFonts w:cstheme="minorHAnsi"/>
        </w:rPr>
        <w:t> </w:t>
      </w:r>
      <w:r>
        <w:rPr>
          <w:rFonts w:cstheme="minorHAnsi"/>
        </w:rPr>
        <w:t>5</w:t>
      </w:r>
      <w:r w:rsidR="00B3512D">
        <w:rPr>
          <w:rFonts w:cstheme="minorHAnsi"/>
        </w:rPr>
        <w:t>2</w:t>
      </w:r>
      <w:r w:rsidR="00987F93">
        <w:rPr>
          <w:rFonts w:cstheme="minorHAnsi"/>
        </w:rPr>
        <w:t>3</w:t>
      </w:r>
      <w:r w:rsidR="001856D7">
        <w:rPr>
          <w:rFonts w:cstheme="minorHAnsi"/>
        </w:rPr>
        <w:t xml:space="preserve"> </w:t>
      </w:r>
      <w:r w:rsidRPr="00EE603E">
        <w:rPr>
          <w:rFonts w:cstheme="minorHAnsi"/>
        </w:rPr>
        <w:t>km stanowiły uregulowane rzeki żeglowne, 6</w:t>
      </w:r>
      <w:r w:rsidR="00B3512D">
        <w:rPr>
          <w:rFonts w:cstheme="minorHAnsi"/>
        </w:rPr>
        <w:t>55</w:t>
      </w:r>
      <w:r w:rsidRPr="00EE603E">
        <w:rPr>
          <w:rFonts w:cstheme="minorHAnsi"/>
        </w:rPr>
        <w:t xml:space="preserve"> km – skanalizowane odcinki rzek, 33</w:t>
      </w:r>
      <w:r w:rsidR="00B3512D">
        <w:rPr>
          <w:rFonts w:cstheme="minorHAnsi"/>
        </w:rPr>
        <w:t>5</w:t>
      </w:r>
      <w:r w:rsidRPr="00EE603E">
        <w:rPr>
          <w:rFonts w:cstheme="minorHAnsi"/>
        </w:rPr>
        <w:t xml:space="preserve"> km – kanały, a 2</w:t>
      </w:r>
      <w:r>
        <w:rPr>
          <w:rFonts w:cstheme="minorHAnsi"/>
        </w:rPr>
        <w:t>55</w:t>
      </w:r>
      <w:r w:rsidRPr="00EE603E">
        <w:rPr>
          <w:rFonts w:cstheme="minorHAnsi"/>
        </w:rPr>
        <w:t xml:space="preserve"> km – jeziora żeglowne. </w:t>
      </w:r>
      <w:r>
        <w:rPr>
          <w:rFonts w:cstheme="minorHAnsi"/>
        </w:rPr>
        <w:t>W 20</w:t>
      </w:r>
      <w:r w:rsidR="00B3512D">
        <w:rPr>
          <w:rFonts w:cstheme="minorHAnsi"/>
        </w:rPr>
        <w:t>2</w:t>
      </w:r>
      <w:r w:rsidR="00987F93">
        <w:rPr>
          <w:rFonts w:cstheme="minorHAnsi"/>
        </w:rPr>
        <w:t>1</w:t>
      </w:r>
      <w:r>
        <w:rPr>
          <w:rFonts w:cstheme="minorHAnsi"/>
        </w:rPr>
        <w:t xml:space="preserve"> r. długość</w:t>
      </w:r>
      <w:r w:rsidRPr="00EE603E">
        <w:rPr>
          <w:rFonts w:cstheme="minorHAnsi"/>
        </w:rPr>
        <w:t xml:space="preserve"> dróg wodnych</w:t>
      </w:r>
      <w:r>
        <w:rPr>
          <w:rFonts w:cstheme="minorHAnsi"/>
        </w:rPr>
        <w:t xml:space="preserve"> eksploatowanych</w:t>
      </w:r>
      <w:r w:rsidRPr="00EE603E">
        <w:rPr>
          <w:rFonts w:cstheme="minorHAnsi"/>
        </w:rPr>
        <w:t xml:space="preserve"> przez żeglugę </w:t>
      </w:r>
      <w:r>
        <w:rPr>
          <w:rFonts w:cstheme="minorHAnsi"/>
        </w:rPr>
        <w:t>wynosiła</w:t>
      </w:r>
      <w:r w:rsidRPr="00EE603E">
        <w:rPr>
          <w:rFonts w:cstheme="minorHAnsi"/>
        </w:rPr>
        <w:t xml:space="preserve"> 3</w:t>
      </w:r>
      <w:r>
        <w:rPr>
          <w:rFonts w:cstheme="minorHAnsi"/>
        </w:rPr>
        <w:t> 5</w:t>
      </w:r>
      <w:r w:rsidR="00B3512D">
        <w:rPr>
          <w:rFonts w:cstheme="minorHAnsi"/>
        </w:rPr>
        <w:t>49</w:t>
      </w:r>
      <w:r w:rsidRPr="00EE603E">
        <w:rPr>
          <w:rFonts w:cstheme="minorHAnsi"/>
        </w:rPr>
        <w:t xml:space="preserve"> km (9</w:t>
      </w:r>
      <w:r>
        <w:rPr>
          <w:rFonts w:cstheme="minorHAnsi"/>
        </w:rPr>
        <w:t>4</w:t>
      </w:r>
      <w:r w:rsidRPr="00EE603E">
        <w:rPr>
          <w:rFonts w:cstheme="minorHAnsi"/>
        </w:rPr>
        <w:t>,</w:t>
      </w:r>
      <w:r w:rsidR="00B3512D">
        <w:rPr>
          <w:rFonts w:cstheme="minorHAnsi"/>
        </w:rPr>
        <w:t>2</w:t>
      </w:r>
      <w:r w:rsidRPr="00EE603E">
        <w:rPr>
          <w:rFonts w:cstheme="minorHAnsi"/>
        </w:rPr>
        <w:t>%). Wymagania stawiane drogom o znaczeniu m</w:t>
      </w:r>
      <w:r w:rsidR="002A1E20">
        <w:rPr>
          <w:rFonts w:cstheme="minorHAnsi"/>
        </w:rPr>
        <w:t>iędzynarodowym (klasy IV i V) w </w:t>
      </w:r>
      <w:r w:rsidRPr="00EE603E">
        <w:rPr>
          <w:rFonts w:cstheme="minorHAnsi"/>
        </w:rPr>
        <w:t>20</w:t>
      </w:r>
      <w:r w:rsidR="00B3512D">
        <w:rPr>
          <w:rFonts w:cstheme="minorHAnsi"/>
        </w:rPr>
        <w:t>2</w:t>
      </w:r>
      <w:r w:rsidR="00987F93">
        <w:rPr>
          <w:rFonts w:cstheme="minorHAnsi"/>
        </w:rPr>
        <w:t>1</w:t>
      </w:r>
      <w:r w:rsidR="002012B3">
        <w:rPr>
          <w:rFonts w:cstheme="minorHAnsi"/>
        </w:rPr>
        <w:t> </w:t>
      </w:r>
      <w:r w:rsidRPr="00EE603E">
        <w:rPr>
          <w:rFonts w:cstheme="minorHAnsi"/>
        </w:rPr>
        <w:t>r. spełniało w Polsce 5,</w:t>
      </w:r>
      <w:r w:rsidR="00B3512D">
        <w:rPr>
          <w:rFonts w:cstheme="minorHAnsi"/>
        </w:rPr>
        <w:t>5</w:t>
      </w:r>
      <w:r w:rsidRPr="00EE603E">
        <w:rPr>
          <w:rFonts w:cstheme="minorHAnsi"/>
        </w:rPr>
        <w:t xml:space="preserve">% długości </w:t>
      </w:r>
      <w:r>
        <w:rPr>
          <w:rFonts w:cstheme="minorHAnsi"/>
        </w:rPr>
        <w:t xml:space="preserve">eksploatowanych </w:t>
      </w:r>
      <w:r w:rsidRPr="00EE603E">
        <w:rPr>
          <w:rFonts w:cstheme="minorHAnsi"/>
        </w:rPr>
        <w:t>dróg wodnych (</w:t>
      </w:r>
      <w:r w:rsidR="00B3512D">
        <w:rPr>
          <w:rFonts w:cstheme="minorHAnsi"/>
        </w:rPr>
        <w:t>206</w:t>
      </w:r>
      <w:r w:rsidRPr="00EE603E">
        <w:rPr>
          <w:rFonts w:cstheme="minorHAnsi"/>
        </w:rPr>
        <w:t xml:space="preserve"> km). Pozostałą sieć dróg wodnych tworzą </w:t>
      </w:r>
      <w:r>
        <w:rPr>
          <w:rFonts w:cstheme="minorHAnsi"/>
        </w:rPr>
        <w:t xml:space="preserve">szlaki </w:t>
      </w:r>
      <w:r w:rsidRPr="00EE603E">
        <w:rPr>
          <w:rFonts w:cstheme="minorHAnsi"/>
        </w:rPr>
        <w:t>o znaczeniu regionalnym (klasy I,</w:t>
      </w:r>
      <w:r>
        <w:rPr>
          <w:rFonts w:cstheme="minorHAnsi"/>
        </w:rPr>
        <w:t> </w:t>
      </w:r>
      <w:r w:rsidRPr="00EE603E">
        <w:rPr>
          <w:rFonts w:cstheme="minorHAnsi"/>
        </w:rPr>
        <w:t>II i</w:t>
      </w:r>
      <w:r w:rsidR="002A1E20">
        <w:rPr>
          <w:rFonts w:cstheme="minorHAnsi"/>
        </w:rPr>
        <w:t xml:space="preserve"> III), których łączna długość w </w:t>
      </w:r>
      <w:r w:rsidRPr="00EE603E">
        <w:rPr>
          <w:rFonts w:cstheme="minorHAnsi"/>
        </w:rPr>
        <w:t>20</w:t>
      </w:r>
      <w:r w:rsidR="00B3512D">
        <w:rPr>
          <w:rFonts w:cstheme="minorHAnsi"/>
        </w:rPr>
        <w:t>2</w:t>
      </w:r>
      <w:r w:rsidR="00987F93">
        <w:rPr>
          <w:rFonts w:cstheme="minorHAnsi"/>
        </w:rPr>
        <w:t>1</w:t>
      </w:r>
      <w:r w:rsidRPr="00EE603E">
        <w:rPr>
          <w:rFonts w:cstheme="minorHAnsi"/>
        </w:rPr>
        <w:t xml:space="preserve"> r. wyniosła </w:t>
      </w:r>
      <w:r>
        <w:rPr>
          <w:rFonts w:cstheme="minorHAnsi"/>
        </w:rPr>
        <w:t>3</w:t>
      </w:r>
      <w:r w:rsidR="00B3512D">
        <w:rPr>
          <w:rFonts w:cstheme="minorHAnsi"/>
        </w:rPr>
        <w:t>562</w:t>
      </w:r>
      <w:r>
        <w:rPr>
          <w:rFonts w:cstheme="minorHAnsi"/>
        </w:rPr>
        <w:t xml:space="preserve"> </w:t>
      </w:r>
      <w:r w:rsidRPr="00EE603E">
        <w:rPr>
          <w:rFonts w:cstheme="minorHAnsi"/>
        </w:rPr>
        <w:t>km</w:t>
      </w:r>
      <w:r w:rsidR="00B3512D">
        <w:rPr>
          <w:rFonts w:cstheme="minorHAnsi"/>
        </w:rPr>
        <w:t>.</w:t>
      </w:r>
    </w:p>
    <w:p w14:paraId="36E33B90" w14:textId="616DB1E0" w:rsidR="00444140" w:rsidRPr="003A6736" w:rsidRDefault="00444140" w:rsidP="00D338AF">
      <w:pPr>
        <w:spacing w:after="120"/>
        <w:jc w:val="center"/>
        <w:rPr>
          <w:rFonts w:cstheme="minorHAnsi"/>
          <w:bCs/>
          <w:i/>
          <w:iCs/>
          <w:color w:val="2B55A3"/>
        </w:rPr>
      </w:pPr>
      <w:bookmarkStart w:id="172" w:name="_Toc133406211"/>
      <w:r w:rsidRPr="003A6736">
        <w:rPr>
          <w:rFonts w:cstheme="minorHAnsi"/>
          <w:bCs/>
          <w:i/>
          <w:iCs/>
          <w:color w:val="2B55A3"/>
        </w:rPr>
        <w:lastRenderedPageBreak/>
        <w:t xml:space="preserve">Wykres </w:t>
      </w:r>
      <w:r w:rsidRPr="003A6736">
        <w:rPr>
          <w:rFonts w:cstheme="minorHAnsi"/>
          <w:bCs/>
          <w:i/>
          <w:iCs/>
          <w:color w:val="2B55A3"/>
        </w:rPr>
        <w:fldChar w:fldCharType="begin"/>
      </w:r>
      <w:r w:rsidRPr="003A6736">
        <w:rPr>
          <w:rFonts w:cstheme="minorHAnsi"/>
          <w:bCs/>
          <w:i/>
          <w:iCs/>
          <w:color w:val="2B55A3"/>
        </w:rPr>
        <w:instrText xml:space="preserve"> SEQ Wykres \* ARABIC </w:instrText>
      </w:r>
      <w:r w:rsidRPr="003A6736">
        <w:rPr>
          <w:rFonts w:cstheme="minorHAnsi"/>
          <w:bCs/>
          <w:i/>
          <w:iCs/>
          <w:color w:val="2B55A3"/>
        </w:rPr>
        <w:fldChar w:fldCharType="separate"/>
      </w:r>
      <w:r w:rsidR="00E559E0">
        <w:rPr>
          <w:rFonts w:cstheme="minorHAnsi"/>
          <w:bCs/>
          <w:i/>
          <w:iCs/>
          <w:noProof/>
          <w:color w:val="2B55A3"/>
        </w:rPr>
        <w:t>2</w:t>
      </w:r>
      <w:r w:rsidRPr="003A6736">
        <w:rPr>
          <w:rFonts w:cstheme="minorHAnsi"/>
          <w:bCs/>
          <w:i/>
          <w:iCs/>
          <w:color w:val="2B55A3"/>
        </w:rPr>
        <w:fldChar w:fldCharType="end"/>
      </w:r>
      <w:r w:rsidRPr="003A6736">
        <w:rPr>
          <w:rFonts w:cstheme="minorHAnsi"/>
          <w:bCs/>
          <w:i/>
          <w:iCs/>
          <w:color w:val="2B55A3"/>
        </w:rPr>
        <w:t>. Eksploatowane śród</w:t>
      </w:r>
      <w:r w:rsidR="00B3512D" w:rsidRPr="003A6736">
        <w:rPr>
          <w:rFonts w:cstheme="minorHAnsi"/>
          <w:bCs/>
          <w:i/>
          <w:iCs/>
          <w:color w:val="2B55A3"/>
        </w:rPr>
        <w:t>lądowe drogi wodne w Polsce</w:t>
      </w:r>
      <w:r w:rsidR="00634B6F">
        <w:rPr>
          <w:rFonts w:cstheme="minorHAnsi"/>
          <w:bCs/>
          <w:i/>
          <w:iCs/>
          <w:color w:val="2B55A3"/>
        </w:rPr>
        <w:t xml:space="preserve"> w</w:t>
      </w:r>
      <w:r w:rsidR="00B3512D" w:rsidRPr="003A6736">
        <w:rPr>
          <w:rFonts w:cstheme="minorHAnsi"/>
          <w:bCs/>
          <w:i/>
          <w:iCs/>
          <w:color w:val="2B55A3"/>
        </w:rPr>
        <w:t xml:space="preserve"> 202</w:t>
      </w:r>
      <w:r w:rsidR="0032465C">
        <w:rPr>
          <w:rFonts w:cstheme="minorHAnsi"/>
          <w:bCs/>
          <w:i/>
          <w:iCs/>
          <w:color w:val="2B55A3"/>
        </w:rPr>
        <w:t>1</w:t>
      </w:r>
      <w:r w:rsidRPr="003A6736">
        <w:rPr>
          <w:rFonts w:cstheme="minorHAnsi"/>
          <w:bCs/>
          <w:i/>
          <w:iCs/>
          <w:color w:val="2B55A3"/>
        </w:rPr>
        <w:t xml:space="preserve"> r.</w:t>
      </w:r>
      <w:bookmarkEnd w:id="172"/>
    </w:p>
    <w:p w14:paraId="4670E47F" w14:textId="77777777" w:rsidR="00A652FF" w:rsidRPr="00B3512D" w:rsidRDefault="00B3512D" w:rsidP="00B3512D">
      <w:pPr>
        <w:spacing w:after="0"/>
        <w:jc w:val="center"/>
        <w:rPr>
          <w:rFonts w:cstheme="minorHAnsi"/>
          <w:bCs/>
        </w:rPr>
      </w:pPr>
      <w:r>
        <w:rPr>
          <w:rFonts w:cstheme="minorHAnsi"/>
          <w:bCs/>
          <w:noProof/>
          <w:lang w:eastAsia="pl-PL"/>
        </w:rPr>
        <w:drawing>
          <wp:inline distT="0" distB="0" distL="0" distR="0" wp14:anchorId="0843BD4A" wp14:editId="33498A4E">
            <wp:extent cx="5600065" cy="1688123"/>
            <wp:effectExtent l="0" t="0" r="635" b="7620"/>
            <wp:docPr id="25" name="Wykres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3FAA62A" w14:textId="257C45EC" w:rsidR="00B3512D" w:rsidRPr="00B3512D" w:rsidRDefault="00A652FF" w:rsidP="009F1B54">
      <w:pPr>
        <w:jc w:val="center"/>
        <w:rPr>
          <w:sz w:val="16"/>
        </w:rPr>
      </w:pPr>
      <w:r w:rsidRPr="007326FC">
        <w:rPr>
          <w:sz w:val="16"/>
          <w:szCs w:val="16"/>
        </w:rPr>
        <w:t>Źródło: Transport wodny śródlądowy w Polsce w 20</w:t>
      </w:r>
      <w:r w:rsidR="003962D5">
        <w:rPr>
          <w:sz w:val="16"/>
          <w:szCs w:val="16"/>
        </w:rPr>
        <w:t>21</w:t>
      </w:r>
      <w:r>
        <w:rPr>
          <w:sz w:val="16"/>
          <w:szCs w:val="16"/>
        </w:rPr>
        <w:t xml:space="preserve"> </w:t>
      </w:r>
      <w:r w:rsidRPr="007326FC">
        <w:rPr>
          <w:sz w:val="16"/>
          <w:szCs w:val="16"/>
        </w:rPr>
        <w:t>r</w:t>
      </w:r>
      <w:r w:rsidR="00634B6F">
        <w:rPr>
          <w:sz w:val="16"/>
          <w:szCs w:val="16"/>
        </w:rPr>
        <w:t>.</w:t>
      </w:r>
      <w:r w:rsidRPr="007326FC">
        <w:rPr>
          <w:sz w:val="16"/>
          <w:szCs w:val="16"/>
        </w:rPr>
        <w:t xml:space="preserve"> (GUS)</w:t>
      </w:r>
      <w:r w:rsidR="00925D13">
        <w:rPr>
          <w:sz w:val="16"/>
        </w:rPr>
        <w:t>.</w:t>
      </w:r>
    </w:p>
    <w:p w14:paraId="71C584C7" w14:textId="77777777" w:rsidR="00A652FF" w:rsidRPr="00EE603E" w:rsidRDefault="00A652FF" w:rsidP="00A652FF">
      <w:pPr>
        <w:jc w:val="both"/>
        <w:rPr>
          <w:rFonts w:cstheme="minorHAnsi"/>
        </w:rPr>
      </w:pPr>
      <w:r w:rsidRPr="00EE603E">
        <w:rPr>
          <w:rFonts w:cstheme="minorHAnsi"/>
        </w:rPr>
        <w:t>Śródlądowe drogi wodne klasyfikuje się według wielkości statków lub zestawów pchanych, jakie mogą być dopuszczone do żeglugi na określonej drodze wodnej</w:t>
      </w:r>
      <w:r>
        <w:rPr>
          <w:rFonts w:cstheme="minorHAnsi"/>
        </w:rPr>
        <w:t>.</w:t>
      </w:r>
      <w:r w:rsidRPr="00EE603E">
        <w:rPr>
          <w:rFonts w:cstheme="minorHAnsi"/>
        </w:rPr>
        <w:t xml:space="preserve"> </w:t>
      </w:r>
      <w:r w:rsidR="008277B4">
        <w:rPr>
          <w:rFonts w:cstheme="minorHAnsi"/>
        </w:rPr>
        <w:t xml:space="preserve">Najważniejszymi </w:t>
      </w:r>
      <w:r w:rsidR="008277B4" w:rsidRPr="00EE603E">
        <w:rPr>
          <w:rFonts w:cstheme="minorHAnsi"/>
        </w:rPr>
        <w:t>parametrami klasyfikacyjnymi</w:t>
      </w:r>
      <w:r w:rsidR="008277B4">
        <w:rPr>
          <w:rFonts w:cstheme="minorHAnsi"/>
        </w:rPr>
        <w:t>, czyli k</w:t>
      </w:r>
      <w:r w:rsidRPr="00EE603E">
        <w:rPr>
          <w:rFonts w:cstheme="minorHAnsi"/>
        </w:rPr>
        <w:t>ryteri</w:t>
      </w:r>
      <w:r>
        <w:rPr>
          <w:rFonts w:cstheme="minorHAnsi"/>
        </w:rPr>
        <w:t>a</w:t>
      </w:r>
      <w:r w:rsidR="008277B4">
        <w:rPr>
          <w:rFonts w:cstheme="minorHAnsi"/>
        </w:rPr>
        <w:t>mi</w:t>
      </w:r>
      <w:r>
        <w:rPr>
          <w:rFonts w:cstheme="minorHAnsi"/>
        </w:rPr>
        <w:t xml:space="preserve"> służąc</w:t>
      </w:r>
      <w:r w:rsidR="008277B4">
        <w:rPr>
          <w:rFonts w:cstheme="minorHAnsi"/>
        </w:rPr>
        <w:t>ymi</w:t>
      </w:r>
      <w:r>
        <w:rPr>
          <w:rFonts w:cstheme="minorHAnsi"/>
        </w:rPr>
        <w:t xml:space="preserve"> do określenia</w:t>
      </w:r>
      <w:r w:rsidRPr="00EE603E">
        <w:rPr>
          <w:rFonts w:cstheme="minorHAnsi"/>
        </w:rPr>
        <w:t xml:space="preserve"> klasy drogi wodnej</w:t>
      </w:r>
      <w:r w:rsidR="008277B4">
        <w:rPr>
          <w:rFonts w:cstheme="minorHAnsi"/>
        </w:rPr>
        <w:t>,</w:t>
      </w:r>
      <w:r>
        <w:rPr>
          <w:rFonts w:cstheme="minorHAnsi"/>
        </w:rPr>
        <w:t xml:space="preserve"> </w:t>
      </w:r>
      <w:r w:rsidR="008277B4">
        <w:rPr>
          <w:rFonts w:cstheme="minorHAnsi"/>
        </w:rPr>
        <w:t>są</w:t>
      </w:r>
      <w:r w:rsidRPr="00EE603E">
        <w:rPr>
          <w:rFonts w:cstheme="minorHAnsi"/>
        </w:rPr>
        <w:t>:</w:t>
      </w:r>
    </w:p>
    <w:p w14:paraId="4183B94F" w14:textId="13A95909" w:rsidR="00A652FF" w:rsidRPr="00EE603E" w:rsidRDefault="00C55CAA" w:rsidP="0036437E">
      <w:pPr>
        <w:pStyle w:val="Akapitzlist"/>
        <w:numPr>
          <w:ilvl w:val="0"/>
          <w:numId w:val="26"/>
        </w:numPr>
        <w:jc w:val="both"/>
        <w:rPr>
          <w:rFonts w:cstheme="minorHAnsi"/>
        </w:rPr>
      </w:pPr>
      <w:r w:rsidRPr="00EE603E">
        <w:rPr>
          <w:rFonts w:cstheme="minorHAnsi"/>
        </w:rPr>
        <w:t>największ</w:t>
      </w:r>
      <w:r>
        <w:rPr>
          <w:rFonts w:cstheme="minorHAnsi"/>
        </w:rPr>
        <w:t>a</w:t>
      </w:r>
      <w:r w:rsidRPr="00EE603E">
        <w:rPr>
          <w:rFonts w:cstheme="minorHAnsi"/>
        </w:rPr>
        <w:t xml:space="preserve"> </w:t>
      </w:r>
      <w:r w:rsidR="00A652FF" w:rsidRPr="00EE603E">
        <w:rPr>
          <w:rFonts w:cstheme="minorHAnsi"/>
        </w:rPr>
        <w:t xml:space="preserve">długość i </w:t>
      </w:r>
      <w:r w:rsidRPr="00EE603E">
        <w:rPr>
          <w:rFonts w:cstheme="minorHAnsi"/>
        </w:rPr>
        <w:t>największ</w:t>
      </w:r>
      <w:r>
        <w:rPr>
          <w:rFonts w:cstheme="minorHAnsi"/>
        </w:rPr>
        <w:t>a</w:t>
      </w:r>
      <w:r w:rsidRPr="00EE603E">
        <w:rPr>
          <w:rFonts w:cstheme="minorHAnsi"/>
        </w:rPr>
        <w:t xml:space="preserve"> </w:t>
      </w:r>
      <w:r w:rsidR="00A652FF" w:rsidRPr="00EE603E">
        <w:rPr>
          <w:rFonts w:cstheme="minorHAnsi"/>
        </w:rPr>
        <w:t>szerokość statku lub zestawu pchanego</w:t>
      </w:r>
      <w:r w:rsidR="0088342C">
        <w:rPr>
          <w:rStyle w:val="Odwoanieprzypisudolnego"/>
          <w:rFonts w:cstheme="minorHAnsi"/>
        </w:rPr>
        <w:footnoteReference w:id="6"/>
      </w:r>
      <w:r w:rsidR="00847213">
        <w:rPr>
          <w:rFonts w:cstheme="minorHAnsi"/>
        </w:rPr>
        <w:t>,</w:t>
      </w:r>
    </w:p>
    <w:p w14:paraId="7568DEA4" w14:textId="511C988A" w:rsidR="000A179C" w:rsidRPr="00D361DA" w:rsidRDefault="00A652FF" w:rsidP="0036437E">
      <w:pPr>
        <w:pStyle w:val="Akapitzlist"/>
        <w:numPr>
          <w:ilvl w:val="0"/>
          <w:numId w:val="26"/>
        </w:numPr>
        <w:spacing w:after="120"/>
        <w:ind w:left="714" w:hanging="357"/>
        <w:jc w:val="both"/>
        <w:rPr>
          <w:rFonts w:cstheme="minorHAnsi"/>
        </w:rPr>
      </w:pPr>
      <w:r w:rsidRPr="00EE603E">
        <w:rPr>
          <w:rFonts w:cstheme="minorHAnsi"/>
        </w:rPr>
        <w:t>minimalny prześwit pod mostami, rurociągami i innymi urządzeniami krzyżującymi się z drogą wodną</w:t>
      </w:r>
      <w:r w:rsidR="00D361DA">
        <w:rPr>
          <w:rStyle w:val="Odwoanieprzypisudolnego"/>
          <w:rFonts w:cstheme="minorHAnsi"/>
        </w:rPr>
        <w:footnoteReference w:id="7"/>
      </w:r>
      <w:r w:rsidRPr="00EE603E">
        <w:rPr>
          <w:rFonts w:cstheme="minorHAnsi"/>
        </w:rPr>
        <w:t>.</w:t>
      </w:r>
    </w:p>
    <w:p w14:paraId="53323CB4" w14:textId="724EEFF5" w:rsidR="00A652FF" w:rsidRPr="003A6736" w:rsidRDefault="00A652FF" w:rsidP="00D338AF">
      <w:pPr>
        <w:pStyle w:val="Legenda"/>
        <w:keepNext/>
        <w:spacing w:after="120"/>
      </w:pPr>
      <w:bookmarkStart w:id="173" w:name="_Toc48835355"/>
      <w:bookmarkStart w:id="174" w:name="_Toc133406225"/>
      <w:r w:rsidRPr="003A6736">
        <w:rPr>
          <w:sz w:val="22"/>
          <w:szCs w:val="22"/>
        </w:rPr>
        <w:t xml:space="preserve">Tabela </w:t>
      </w:r>
      <w:r w:rsidRPr="003A6736">
        <w:rPr>
          <w:sz w:val="22"/>
          <w:szCs w:val="22"/>
        </w:rPr>
        <w:fldChar w:fldCharType="begin"/>
      </w:r>
      <w:r w:rsidRPr="003A6736">
        <w:rPr>
          <w:sz w:val="22"/>
          <w:szCs w:val="22"/>
        </w:rPr>
        <w:instrText xml:space="preserve"> SEQ Tabela \* ARABIC </w:instrText>
      </w:r>
      <w:r w:rsidRPr="003A6736">
        <w:rPr>
          <w:sz w:val="22"/>
          <w:szCs w:val="22"/>
        </w:rPr>
        <w:fldChar w:fldCharType="separate"/>
      </w:r>
      <w:r w:rsidR="00E559E0">
        <w:rPr>
          <w:noProof/>
          <w:sz w:val="22"/>
          <w:szCs w:val="22"/>
        </w:rPr>
        <w:t>1</w:t>
      </w:r>
      <w:r w:rsidRPr="003A6736">
        <w:rPr>
          <w:sz w:val="22"/>
          <w:szCs w:val="22"/>
        </w:rPr>
        <w:fldChar w:fldCharType="end"/>
      </w:r>
      <w:r w:rsidRPr="003A6736">
        <w:rPr>
          <w:sz w:val="22"/>
          <w:szCs w:val="22"/>
        </w:rPr>
        <w:t>. Parametry eksploatacyjne śródlądowych dróg wodnych</w:t>
      </w:r>
      <w:r w:rsidRPr="009F1B54">
        <w:rPr>
          <w:vertAlign w:val="superscript"/>
        </w:rPr>
        <w:footnoteReference w:id="8"/>
      </w:r>
      <w:bookmarkEnd w:id="173"/>
      <w:bookmarkEnd w:id="174"/>
    </w:p>
    <w:tbl>
      <w:tblPr>
        <w:tblStyle w:val="Tabelasiatki4akcent5"/>
        <w:tblW w:w="8645" w:type="dxa"/>
        <w:tblLayout w:type="fixed"/>
        <w:tblLook w:val="04A0" w:firstRow="1" w:lastRow="0" w:firstColumn="1" w:lastColumn="0" w:noHBand="0" w:noVBand="1"/>
      </w:tblPr>
      <w:tblGrid>
        <w:gridCol w:w="575"/>
        <w:gridCol w:w="2681"/>
        <w:gridCol w:w="850"/>
        <w:gridCol w:w="709"/>
        <w:gridCol w:w="567"/>
        <w:gridCol w:w="33"/>
        <w:gridCol w:w="675"/>
        <w:gridCol w:w="567"/>
        <w:gridCol w:w="709"/>
        <w:gridCol w:w="709"/>
        <w:gridCol w:w="570"/>
      </w:tblGrid>
      <w:tr w:rsidR="00690FAF" w:rsidRPr="00597033" w14:paraId="6810333F" w14:textId="77777777" w:rsidTr="00690FAF">
        <w:trPr>
          <w:cnfStyle w:val="100000000000" w:firstRow="1" w:lastRow="0" w:firstColumn="0" w:lastColumn="0" w:oddVBand="0" w:evenVBand="0" w:oddHBand="0"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575" w:type="dxa"/>
            <w:vMerge w:val="restart"/>
            <w:tcBorders>
              <w:top w:val="single" w:sz="4" w:space="0" w:color="2E74B5" w:themeColor="accent1" w:themeShade="BF"/>
              <w:left w:val="single" w:sz="4" w:space="0" w:color="2E74B5" w:themeColor="accent1" w:themeShade="BF"/>
              <w:bottom w:val="single" w:sz="4" w:space="0" w:color="2E74B5" w:themeColor="accent1" w:themeShade="BF"/>
              <w:right w:val="single" w:sz="4" w:space="0" w:color="75C5EF"/>
            </w:tcBorders>
            <w:shd w:val="clear" w:color="auto" w:fill="2B55A3"/>
            <w:vAlign w:val="center"/>
          </w:tcPr>
          <w:p w14:paraId="494F9A6F" w14:textId="77777777" w:rsidR="00D361DA" w:rsidRPr="00597033" w:rsidRDefault="00D361DA" w:rsidP="00597033">
            <w:pPr>
              <w:jc w:val="center"/>
              <w:rPr>
                <w:rFonts w:cstheme="minorHAnsi"/>
                <w:sz w:val="18"/>
                <w:szCs w:val="18"/>
              </w:rPr>
            </w:pPr>
            <w:r w:rsidRPr="00597033">
              <w:rPr>
                <w:rFonts w:cstheme="minorHAnsi"/>
                <w:sz w:val="18"/>
                <w:szCs w:val="18"/>
              </w:rPr>
              <w:t>Lp.</w:t>
            </w:r>
          </w:p>
        </w:tc>
        <w:tc>
          <w:tcPr>
            <w:tcW w:w="2681" w:type="dxa"/>
            <w:vMerge w:val="restart"/>
            <w:tcBorders>
              <w:top w:val="single" w:sz="4" w:space="0" w:color="75C5EF"/>
              <w:left w:val="single" w:sz="4" w:space="0" w:color="75C5EF"/>
              <w:bottom w:val="single" w:sz="4" w:space="0" w:color="2E74B5" w:themeColor="accent1" w:themeShade="BF"/>
              <w:right w:val="single" w:sz="4" w:space="0" w:color="75C5EF"/>
            </w:tcBorders>
            <w:shd w:val="clear" w:color="auto" w:fill="2B55A3"/>
            <w:vAlign w:val="center"/>
          </w:tcPr>
          <w:p w14:paraId="0DE47463" w14:textId="77777777" w:rsidR="00D361DA" w:rsidRPr="00597033" w:rsidRDefault="00D361DA" w:rsidP="00597033">
            <w:pPr>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Parametry eksploatacyjne</w:t>
            </w:r>
          </w:p>
        </w:tc>
        <w:tc>
          <w:tcPr>
            <w:tcW w:w="850" w:type="dxa"/>
            <w:vMerge w:val="restart"/>
            <w:tcBorders>
              <w:top w:val="single" w:sz="4" w:space="0" w:color="2E74B5" w:themeColor="accent1" w:themeShade="BF"/>
              <w:left w:val="single" w:sz="4" w:space="0" w:color="75C5EF"/>
              <w:right w:val="single" w:sz="4" w:space="0" w:color="75C5EF"/>
            </w:tcBorders>
            <w:shd w:val="clear" w:color="auto" w:fill="2B55A3"/>
            <w:vAlign w:val="center"/>
          </w:tcPr>
          <w:p w14:paraId="1051A833" w14:textId="77777777" w:rsidR="00D361DA" w:rsidRPr="00D361DA" w:rsidRDefault="00D361DA" w:rsidP="00D361DA">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D361DA">
              <w:rPr>
                <w:rFonts w:cstheme="minorHAnsi"/>
                <w:sz w:val="18"/>
                <w:szCs w:val="18"/>
              </w:rPr>
              <w:t>Klasy/ jedn. miary</w:t>
            </w:r>
          </w:p>
        </w:tc>
        <w:tc>
          <w:tcPr>
            <w:tcW w:w="4539" w:type="dxa"/>
            <w:gridSpan w:val="8"/>
            <w:tcBorders>
              <w:top w:val="single" w:sz="4" w:space="0" w:color="75C5EF"/>
              <w:left w:val="single" w:sz="4" w:space="0" w:color="75C5EF"/>
              <w:bottom w:val="single" w:sz="4" w:space="0" w:color="75C5EF"/>
              <w:right w:val="single" w:sz="4" w:space="0" w:color="75C5EF"/>
            </w:tcBorders>
            <w:shd w:val="clear" w:color="auto" w:fill="2B55A3"/>
          </w:tcPr>
          <w:p w14:paraId="27AE62C7" w14:textId="77777777" w:rsidR="00D361DA" w:rsidRPr="00597033" w:rsidRDefault="00D361DA">
            <w:pPr>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Wielkości parametrów</w:t>
            </w:r>
          </w:p>
        </w:tc>
      </w:tr>
      <w:tr w:rsidR="00690FAF" w:rsidRPr="00597033" w14:paraId="20305051" w14:textId="77777777" w:rsidTr="00690FAF">
        <w:trPr>
          <w:cnfStyle w:val="000000100000" w:firstRow="0" w:lastRow="0" w:firstColumn="0" w:lastColumn="0" w:oddVBand="0" w:evenVBand="0" w:oddHBand="1" w:evenHBand="0" w:firstRowFirstColumn="0" w:firstRowLastColumn="0" w:lastRowFirstColumn="0" w:lastRowLastColumn="0"/>
          <w:trHeight w:val="859"/>
        </w:trPr>
        <w:tc>
          <w:tcPr>
            <w:cnfStyle w:val="001000000000" w:firstRow="0" w:lastRow="0" w:firstColumn="1" w:lastColumn="0" w:oddVBand="0" w:evenVBand="0" w:oddHBand="0" w:evenHBand="0" w:firstRowFirstColumn="0" w:firstRowLastColumn="0" w:lastRowFirstColumn="0" w:lastRowLastColumn="0"/>
            <w:tcW w:w="575" w:type="dxa"/>
            <w:vMerge/>
            <w:tcBorders>
              <w:top w:val="single" w:sz="4" w:space="0" w:color="2E74B5" w:themeColor="accent1" w:themeShade="BF"/>
              <w:left w:val="single" w:sz="4" w:space="0" w:color="2E74B5" w:themeColor="accent1" w:themeShade="BF"/>
              <w:bottom w:val="single" w:sz="4" w:space="0" w:color="75C5EF"/>
              <w:right w:val="single" w:sz="4" w:space="0" w:color="75C5EF"/>
            </w:tcBorders>
            <w:shd w:val="clear" w:color="auto" w:fill="2B55A3"/>
          </w:tcPr>
          <w:p w14:paraId="508AF89D" w14:textId="77777777" w:rsidR="00D361DA" w:rsidRPr="00597033" w:rsidRDefault="00D361DA" w:rsidP="00316AC1">
            <w:pPr>
              <w:jc w:val="center"/>
              <w:rPr>
                <w:rFonts w:cstheme="minorHAnsi"/>
                <w:sz w:val="18"/>
                <w:szCs w:val="18"/>
              </w:rPr>
            </w:pPr>
          </w:p>
        </w:tc>
        <w:tc>
          <w:tcPr>
            <w:tcW w:w="2681" w:type="dxa"/>
            <w:vMerge/>
            <w:tcBorders>
              <w:top w:val="single" w:sz="4" w:space="0" w:color="2E74B5" w:themeColor="accent1" w:themeShade="BF"/>
              <w:left w:val="single" w:sz="4" w:space="0" w:color="75C5EF"/>
              <w:bottom w:val="single" w:sz="4" w:space="0" w:color="75C5EF"/>
              <w:right w:val="single" w:sz="4" w:space="0" w:color="75C5EF"/>
            </w:tcBorders>
            <w:shd w:val="clear" w:color="auto" w:fill="2B55A3"/>
          </w:tcPr>
          <w:p w14:paraId="7E707B1E" w14:textId="77777777" w:rsidR="00D361DA" w:rsidRPr="00597033" w:rsidRDefault="00D361DA">
            <w:pPr>
              <w:jc w:val="center"/>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c>
          <w:tcPr>
            <w:tcW w:w="850" w:type="dxa"/>
            <w:vMerge/>
            <w:tcBorders>
              <w:left w:val="single" w:sz="4" w:space="0" w:color="75C5EF"/>
              <w:bottom w:val="single" w:sz="4" w:space="0" w:color="75C5EF"/>
              <w:right w:val="single" w:sz="4" w:space="0" w:color="75C5EF"/>
            </w:tcBorders>
            <w:shd w:val="clear" w:color="auto" w:fill="2B55A3"/>
            <w:vAlign w:val="center"/>
          </w:tcPr>
          <w:p w14:paraId="3C30372B" w14:textId="77777777" w:rsidR="00D361DA" w:rsidRPr="00597033" w:rsidRDefault="00D361DA" w:rsidP="00597033">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p>
        </w:tc>
        <w:tc>
          <w:tcPr>
            <w:tcW w:w="709" w:type="dxa"/>
            <w:tcBorders>
              <w:top w:val="single" w:sz="4" w:space="0" w:color="75C5EF"/>
              <w:left w:val="single" w:sz="4" w:space="0" w:color="75C5EF"/>
              <w:bottom w:val="single" w:sz="4" w:space="0" w:color="75C5EF"/>
              <w:right w:val="single" w:sz="4" w:space="0" w:color="75C5EF"/>
            </w:tcBorders>
            <w:shd w:val="clear" w:color="auto" w:fill="2B55A3"/>
            <w:vAlign w:val="center"/>
          </w:tcPr>
          <w:p w14:paraId="20C13D79" w14:textId="77777777" w:rsidR="00D361DA" w:rsidRPr="00597033" w:rsidRDefault="00D361DA" w:rsidP="00597033">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597033">
              <w:rPr>
                <w:rFonts w:cstheme="minorHAnsi"/>
                <w:b/>
                <w:color w:val="FFFFFF" w:themeColor="background1"/>
                <w:sz w:val="18"/>
                <w:szCs w:val="18"/>
              </w:rPr>
              <w:t>Ia</w:t>
            </w:r>
          </w:p>
        </w:tc>
        <w:tc>
          <w:tcPr>
            <w:tcW w:w="567" w:type="dxa"/>
            <w:tcBorders>
              <w:top w:val="single" w:sz="4" w:space="0" w:color="75C5EF"/>
              <w:left w:val="single" w:sz="4" w:space="0" w:color="75C5EF"/>
              <w:bottom w:val="single" w:sz="4" w:space="0" w:color="75C5EF"/>
              <w:right w:val="single" w:sz="4" w:space="0" w:color="75C5EF"/>
            </w:tcBorders>
            <w:shd w:val="clear" w:color="auto" w:fill="2B55A3"/>
            <w:vAlign w:val="center"/>
          </w:tcPr>
          <w:p w14:paraId="305FFE0F" w14:textId="77777777" w:rsidR="00D361DA" w:rsidRPr="00597033" w:rsidRDefault="00D361DA" w:rsidP="00597033">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597033">
              <w:rPr>
                <w:rFonts w:cstheme="minorHAnsi"/>
                <w:b/>
                <w:color w:val="FFFFFF" w:themeColor="background1"/>
                <w:sz w:val="18"/>
                <w:szCs w:val="18"/>
              </w:rPr>
              <w:t>Ib</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2B55A3"/>
            <w:vAlign w:val="center"/>
          </w:tcPr>
          <w:p w14:paraId="6DA25AA4" w14:textId="77777777" w:rsidR="00D361DA" w:rsidRPr="00597033" w:rsidRDefault="00D361DA" w:rsidP="00597033">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597033">
              <w:rPr>
                <w:rFonts w:cstheme="minorHAnsi"/>
                <w:b/>
                <w:color w:val="FFFFFF" w:themeColor="background1"/>
                <w:sz w:val="18"/>
                <w:szCs w:val="18"/>
              </w:rPr>
              <w:t>II</w:t>
            </w:r>
          </w:p>
        </w:tc>
        <w:tc>
          <w:tcPr>
            <w:tcW w:w="567" w:type="dxa"/>
            <w:tcBorders>
              <w:top w:val="single" w:sz="4" w:space="0" w:color="75C5EF"/>
              <w:left w:val="single" w:sz="4" w:space="0" w:color="75C5EF"/>
              <w:bottom w:val="single" w:sz="4" w:space="0" w:color="75C5EF"/>
              <w:right w:val="single" w:sz="4" w:space="0" w:color="75C5EF"/>
            </w:tcBorders>
            <w:shd w:val="clear" w:color="auto" w:fill="2B55A3"/>
            <w:vAlign w:val="center"/>
          </w:tcPr>
          <w:p w14:paraId="087C3394" w14:textId="77777777" w:rsidR="00D361DA" w:rsidRPr="00597033" w:rsidRDefault="00D361DA" w:rsidP="00597033">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597033">
              <w:rPr>
                <w:rFonts w:cstheme="minorHAnsi"/>
                <w:b/>
                <w:color w:val="FFFFFF" w:themeColor="background1"/>
                <w:sz w:val="18"/>
                <w:szCs w:val="18"/>
              </w:rPr>
              <w:t>III</w:t>
            </w:r>
          </w:p>
        </w:tc>
        <w:tc>
          <w:tcPr>
            <w:tcW w:w="709" w:type="dxa"/>
            <w:tcBorders>
              <w:top w:val="single" w:sz="4" w:space="0" w:color="75C5EF"/>
              <w:left w:val="single" w:sz="4" w:space="0" w:color="75C5EF"/>
              <w:bottom w:val="single" w:sz="4" w:space="0" w:color="75C5EF"/>
              <w:right w:val="single" w:sz="4" w:space="0" w:color="75C5EF"/>
            </w:tcBorders>
            <w:shd w:val="clear" w:color="auto" w:fill="2B55A3"/>
            <w:vAlign w:val="center"/>
          </w:tcPr>
          <w:p w14:paraId="1FD35AC2" w14:textId="77777777" w:rsidR="00D361DA" w:rsidRPr="00597033" w:rsidRDefault="00D361DA" w:rsidP="00597033">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597033">
              <w:rPr>
                <w:rFonts w:cstheme="minorHAnsi"/>
                <w:b/>
                <w:color w:val="FFFFFF" w:themeColor="background1"/>
                <w:sz w:val="18"/>
                <w:szCs w:val="18"/>
              </w:rPr>
              <w:t>IV</w:t>
            </w:r>
          </w:p>
        </w:tc>
        <w:tc>
          <w:tcPr>
            <w:tcW w:w="709" w:type="dxa"/>
            <w:tcBorders>
              <w:top w:val="single" w:sz="4" w:space="0" w:color="75C5EF"/>
              <w:left w:val="single" w:sz="4" w:space="0" w:color="75C5EF"/>
              <w:bottom w:val="single" w:sz="4" w:space="0" w:color="75C5EF"/>
              <w:right w:val="single" w:sz="4" w:space="0" w:color="75C5EF"/>
            </w:tcBorders>
            <w:shd w:val="clear" w:color="auto" w:fill="2B55A3"/>
            <w:vAlign w:val="center"/>
          </w:tcPr>
          <w:p w14:paraId="0A4D7B7A" w14:textId="77777777" w:rsidR="00D361DA" w:rsidRPr="00597033" w:rsidRDefault="00D361DA" w:rsidP="00597033">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597033">
              <w:rPr>
                <w:rFonts w:cstheme="minorHAnsi"/>
                <w:b/>
                <w:color w:val="FFFFFF" w:themeColor="background1"/>
                <w:sz w:val="18"/>
                <w:szCs w:val="18"/>
              </w:rPr>
              <w:t>Va</w:t>
            </w:r>
          </w:p>
        </w:tc>
        <w:tc>
          <w:tcPr>
            <w:tcW w:w="570" w:type="dxa"/>
            <w:tcBorders>
              <w:top w:val="single" w:sz="4" w:space="0" w:color="75C5EF"/>
              <w:left w:val="single" w:sz="4" w:space="0" w:color="75C5EF"/>
              <w:bottom w:val="single" w:sz="4" w:space="0" w:color="75C5EF"/>
              <w:right w:val="single" w:sz="4" w:space="0" w:color="75C5EF"/>
            </w:tcBorders>
            <w:shd w:val="clear" w:color="auto" w:fill="2B55A3"/>
            <w:vAlign w:val="center"/>
          </w:tcPr>
          <w:p w14:paraId="5986B73C" w14:textId="77777777" w:rsidR="00D361DA" w:rsidRPr="00597033" w:rsidRDefault="00D361DA" w:rsidP="00597033">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597033">
              <w:rPr>
                <w:rFonts w:cstheme="minorHAnsi"/>
                <w:b/>
                <w:color w:val="FFFFFF" w:themeColor="background1"/>
                <w:sz w:val="18"/>
                <w:szCs w:val="18"/>
              </w:rPr>
              <w:t>Vb</w:t>
            </w:r>
          </w:p>
        </w:tc>
      </w:tr>
      <w:tr w:rsidR="00597033" w:rsidRPr="00597033" w14:paraId="11C97AA7" w14:textId="77777777" w:rsidTr="00690FAF">
        <w:trPr>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tcPr>
          <w:p w14:paraId="7885ECE5" w14:textId="77777777" w:rsidR="00597033" w:rsidRPr="00597033" w:rsidRDefault="00597033" w:rsidP="00316AC1">
            <w:pPr>
              <w:jc w:val="center"/>
              <w:rPr>
                <w:rFonts w:cstheme="minorHAnsi"/>
                <w:b w:val="0"/>
                <w:sz w:val="18"/>
                <w:szCs w:val="18"/>
              </w:rPr>
            </w:pPr>
            <w:r w:rsidRPr="00597033">
              <w:rPr>
                <w:rFonts w:cstheme="minorHAnsi"/>
                <w:b w:val="0"/>
                <w:sz w:val="18"/>
                <w:szCs w:val="18"/>
              </w:rPr>
              <w:t>1</w:t>
            </w:r>
          </w:p>
        </w:tc>
        <w:tc>
          <w:tcPr>
            <w:tcW w:w="8070" w:type="dxa"/>
            <w:gridSpan w:val="10"/>
            <w:tcBorders>
              <w:top w:val="single" w:sz="4" w:space="0" w:color="75C5EF"/>
              <w:left w:val="single" w:sz="4" w:space="0" w:color="75C5EF"/>
              <w:bottom w:val="single" w:sz="4" w:space="0" w:color="75C5EF"/>
              <w:right w:val="single" w:sz="4" w:space="0" w:color="75C5EF"/>
            </w:tcBorders>
            <w:shd w:val="clear" w:color="auto" w:fill="auto"/>
            <w:vAlign w:val="center"/>
          </w:tcPr>
          <w:p w14:paraId="44DDF33E" w14:textId="77777777" w:rsidR="00597033" w:rsidRPr="00597033" w:rsidRDefault="00597033"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b/>
                <w:color w:val="000000"/>
                <w:sz w:val="18"/>
                <w:szCs w:val="18"/>
              </w:rPr>
              <w:t>Minimalne wymiary szlaku żeglownego w rzece</w:t>
            </w:r>
          </w:p>
        </w:tc>
      </w:tr>
      <w:tr w:rsidR="00597033" w:rsidRPr="00597033" w14:paraId="48B1D00D" w14:textId="77777777" w:rsidTr="00690FAF">
        <w:trPr>
          <w:cnfStyle w:val="000000100000" w:firstRow="0" w:lastRow="0" w:firstColumn="0" w:lastColumn="0" w:oddVBand="0" w:evenVBand="0" w:oddHBand="1"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9730612" w14:textId="77777777" w:rsidR="00A652FF" w:rsidRPr="00597033" w:rsidRDefault="00A652FF" w:rsidP="00597033">
            <w:pPr>
              <w:rPr>
                <w:rFonts w:cstheme="minorHAnsi"/>
                <w:b w:val="0"/>
                <w:sz w:val="18"/>
                <w:szCs w:val="18"/>
              </w:rPr>
            </w:pPr>
            <w:r w:rsidRPr="00597033">
              <w:rPr>
                <w:rFonts w:cstheme="minorHAnsi"/>
                <w:b w:val="0"/>
                <w:sz w:val="18"/>
                <w:szCs w:val="18"/>
              </w:rPr>
              <w:t>1.1</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CBCE397" w14:textId="7962F77D"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szero</w:t>
            </w:r>
            <w:r w:rsidR="00597033" w:rsidRPr="00597033">
              <w:rPr>
                <w:rFonts w:cstheme="minorHAnsi"/>
                <w:color w:val="000000"/>
                <w:sz w:val="18"/>
                <w:szCs w:val="18"/>
              </w:rPr>
              <w:t xml:space="preserve">kość szlaku </w:t>
            </w:r>
            <w:r w:rsidRPr="00597033">
              <w:rPr>
                <w:rFonts w:cstheme="minorHAnsi"/>
                <w:color w:val="000000"/>
                <w:sz w:val="18"/>
                <w:szCs w:val="18"/>
              </w:rPr>
              <w:t>żeglownego</w:t>
            </w:r>
            <w:r w:rsidRPr="00597033">
              <w:rPr>
                <w:rFonts w:cstheme="minorHAnsi"/>
                <w:color w:val="000000"/>
                <w:sz w:val="18"/>
                <w:szCs w:val="18"/>
                <w:vertAlign w:val="superscript"/>
              </w:rPr>
              <w:t>1)</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573E5DC"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A45DFC5"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15</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5A660E7"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20</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0AE0840B"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30</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23652DD"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40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915E351"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40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7BE7E02"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50</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1F4D591"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50</w:t>
            </w:r>
          </w:p>
        </w:tc>
      </w:tr>
      <w:tr w:rsidR="00597033" w:rsidRPr="00597033" w14:paraId="14E88E9C" w14:textId="77777777" w:rsidTr="00690FAF">
        <w:trPr>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8875B49" w14:textId="77777777" w:rsidR="00A652FF" w:rsidRPr="00597033" w:rsidRDefault="00A652FF" w:rsidP="00597033">
            <w:pPr>
              <w:rPr>
                <w:rFonts w:cstheme="minorHAnsi"/>
                <w:b w:val="0"/>
                <w:sz w:val="18"/>
                <w:szCs w:val="18"/>
              </w:rPr>
            </w:pPr>
            <w:r w:rsidRPr="00597033">
              <w:rPr>
                <w:rFonts w:cstheme="minorHAnsi"/>
                <w:b w:val="0"/>
                <w:sz w:val="18"/>
                <w:szCs w:val="18"/>
              </w:rPr>
              <w:t>1.2</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BC5F42F" w14:textId="64BD78A3"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głębokość tranzytowa</w:t>
            </w:r>
            <w:r w:rsidRPr="00597033">
              <w:rPr>
                <w:rFonts w:cstheme="minorHAnsi"/>
                <w:color w:val="000000"/>
                <w:sz w:val="18"/>
                <w:szCs w:val="18"/>
                <w:vertAlign w:val="superscript"/>
              </w:rPr>
              <w:t>2)</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43581CB"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3C136F6"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1,2</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66682FD"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1,6</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35BBF50F"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1,8</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6B50F6D"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1,8</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B1D8D4E"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2,8</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7C2D8D4"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2,8</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90521A5"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2,8</w:t>
            </w:r>
          </w:p>
        </w:tc>
      </w:tr>
      <w:tr w:rsidR="00597033" w:rsidRPr="00597033" w14:paraId="14C0A20F" w14:textId="77777777" w:rsidTr="00690FAF">
        <w:trPr>
          <w:cnfStyle w:val="000000100000" w:firstRow="0" w:lastRow="0" w:firstColumn="0" w:lastColumn="0" w:oddVBand="0" w:evenVBand="0" w:oddHBand="1"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8B3BE14" w14:textId="77777777" w:rsidR="00A652FF" w:rsidRPr="00597033" w:rsidRDefault="00A652FF" w:rsidP="00597033">
            <w:pPr>
              <w:rPr>
                <w:rFonts w:cstheme="minorHAnsi"/>
                <w:b w:val="0"/>
                <w:sz w:val="18"/>
                <w:szCs w:val="18"/>
              </w:rPr>
            </w:pPr>
            <w:r w:rsidRPr="00597033">
              <w:rPr>
                <w:rFonts w:cstheme="minorHAnsi"/>
                <w:b w:val="0"/>
                <w:sz w:val="18"/>
                <w:szCs w:val="18"/>
              </w:rPr>
              <w:t>1.3</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28FE313" w14:textId="53C9EA4B"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promień łuku osi szlaku żeglownego</w:t>
            </w:r>
            <w:r w:rsidRPr="00597033">
              <w:rPr>
                <w:rFonts w:cstheme="minorHAnsi"/>
                <w:color w:val="000000"/>
                <w:sz w:val="18"/>
                <w:szCs w:val="18"/>
                <w:vertAlign w:val="superscript"/>
              </w:rPr>
              <w:t>3)</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50739A0"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13A9447"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100</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F5749DF"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200</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52B9E74C"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300</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0EB2F0B"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500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19788A12"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650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0559C8C"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650</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F636FB1"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800</w:t>
            </w:r>
          </w:p>
        </w:tc>
      </w:tr>
      <w:tr w:rsidR="00A652FF" w:rsidRPr="00597033" w14:paraId="30996D13" w14:textId="77777777" w:rsidTr="00690FAF">
        <w:trPr>
          <w:trHeight w:val="149"/>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D15DB3D" w14:textId="77777777" w:rsidR="00A652FF" w:rsidRPr="00597033" w:rsidRDefault="00A652FF" w:rsidP="00597033">
            <w:pPr>
              <w:rPr>
                <w:rFonts w:cstheme="minorHAnsi"/>
                <w:b w:val="0"/>
                <w:sz w:val="18"/>
                <w:szCs w:val="18"/>
              </w:rPr>
            </w:pPr>
            <w:r w:rsidRPr="00597033">
              <w:rPr>
                <w:rFonts w:cstheme="minorHAnsi"/>
                <w:b w:val="0"/>
                <w:sz w:val="18"/>
                <w:szCs w:val="18"/>
              </w:rPr>
              <w:t>2</w:t>
            </w:r>
          </w:p>
        </w:tc>
        <w:tc>
          <w:tcPr>
            <w:tcW w:w="8070" w:type="dxa"/>
            <w:gridSpan w:val="10"/>
            <w:tcBorders>
              <w:top w:val="single" w:sz="4" w:space="0" w:color="75C5EF"/>
              <w:left w:val="single" w:sz="4" w:space="0" w:color="75C5EF"/>
              <w:bottom w:val="single" w:sz="4" w:space="0" w:color="75C5EF"/>
              <w:right w:val="single" w:sz="4" w:space="0" w:color="75C5EF"/>
            </w:tcBorders>
            <w:shd w:val="clear" w:color="auto" w:fill="auto"/>
            <w:vAlign w:val="center"/>
          </w:tcPr>
          <w:p w14:paraId="0A887912"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b/>
                <w:sz w:val="18"/>
                <w:szCs w:val="18"/>
              </w:rPr>
              <w:t>Minimalne wymiary kanału</w:t>
            </w:r>
          </w:p>
        </w:tc>
      </w:tr>
      <w:tr w:rsidR="00597033" w:rsidRPr="00597033" w14:paraId="7F8960CC" w14:textId="77777777" w:rsidTr="00690FAF">
        <w:trPr>
          <w:cnfStyle w:val="000000100000" w:firstRow="0" w:lastRow="0" w:firstColumn="0" w:lastColumn="0" w:oddVBand="0" w:evenVBand="0" w:oddHBand="1"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8FA3AF6" w14:textId="77777777" w:rsidR="00A652FF" w:rsidRPr="00597033" w:rsidRDefault="00A652FF" w:rsidP="00597033">
            <w:pPr>
              <w:rPr>
                <w:rFonts w:cstheme="minorHAnsi"/>
                <w:b w:val="0"/>
                <w:sz w:val="18"/>
                <w:szCs w:val="18"/>
              </w:rPr>
            </w:pPr>
            <w:r w:rsidRPr="00597033">
              <w:rPr>
                <w:rFonts w:cstheme="minorHAnsi"/>
                <w:b w:val="0"/>
                <w:sz w:val="18"/>
                <w:szCs w:val="18"/>
              </w:rPr>
              <w:t>2.1</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2B4A6AB" w14:textId="042E1A5D"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szerokość szlaku żeglownego</w:t>
            </w:r>
            <w:r w:rsidRPr="00597033">
              <w:rPr>
                <w:rFonts w:cstheme="minorHAnsi"/>
                <w:color w:val="000000"/>
                <w:sz w:val="18"/>
                <w:szCs w:val="18"/>
                <w:vertAlign w:val="superscript"/>
              </w:rPr>
              <w:t>1)</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76AA38B"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110F8E6"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12</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3293B2B"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18</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5FCF8928"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25</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7CDB323"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35</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95E0AA6"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40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7CB6057"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45</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03BC1DF"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45</w:t>
            </w:r>
          </w:p>
        </w:tc>
      </w:tr>
      <w:tr w:rsidR="00597033" w:rsidRPr="00597033" w14:paraId="4A37FD4F" w14:textId="77777777" w:rsidTr="00690FAF">
        <w:trPr>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4537BAD" w14:textId="77777777" w:rsidR="00A652FF" w:rsidRPr="00597033" w:rsidRDefault="00A652FF" w:rsidP="00597033">
            <w:pPr>
              <w:rPr>
                <w:rFonts w:cstheme="minorHAnsi"/>
                <w:b w:val="0"/>
                <w:sz w:val="18"/>
                <w:szCs w:val="18"/>
              </w:rPr>
            </w:pPr>
            <w:r w:rsidRPr="00597033">
              <w:rPr>
                <w:rFonts w:cstheme="minorHAnsi"/>
                <w:b w:val="0"/>
                <w:sz w:val="18"/>
                <w:szCs w:val="18"/>
              </w:rPr>
              <w:t>2.2</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1BC8892" w14:textId="77B61076" w:rsidR="00A652FF" w:rsidRPr="00597033" w:rsidRDefault="00597033"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najmniejsza głębokość wody w </w:t>
            </w:r>
            <w:r w:rsidR="00A652FF" w:rsidRPr="00597033">
              <w:rPr>
                <w:rFonts w:cstheme="minorHAnsi"/>
                <w:color w:val="000000"/>
                <w:sz w:val="18"/>
                <w:szCs w:val="18"/>
              </w:rPr>
              <w:t>kanale</w:t>
            </w:r>
            <w:r w:rsidR="00A652FF" w:rsidRPr="00597033">
              <w:rPr>
                <w:rFonts w:cstheme="minorHAnsi"/>
                <w:color w:val="000000"/>
                <w:sz w:val="18"/>
                <w:szCs w:val="18"/>
                <w:vertAlign w:val="superscript"/>
              </w:rPr>
              <w:t>2)</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8D01205"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1502082"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1,5</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9FBFB23"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2,0</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12DE3460"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2,2</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18C055D"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2,5</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3B6AD5C"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3,5</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2255D8B"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3,5</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E825D09"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3,5</w:t>
            </w:r>
          </w:p>
        </w:tc>
      </w:tr>
      <w:tr w:rsidR="00597033" w:rsidRPr="00597033" w14:paraId="111E165E" w14:textId="77777777" w:rsidTr="00690FAF">
        <w:trPr>
          <w:cnfStyle w:val="000000100000" w:firstRow="0" w:lastRow="0" w:firstColumn="0" w:lastColumn="0" w:oddVBand="0" w:evenVBand="0" w:oddHBand="1"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0FD8DC6" w14:textId="77777777" w:rsidR="00A652FF" w:rsidRPr="00597033" w:rsidRDefault="00A652FF" w:rsidP="00597033">
            <w:pPr>
              <w:rPr>
                <w:rFonts w:cstheme="minorHAnsi"/>
                <w:b w:val="0"/>
                <w:sz w:val="18"/>
                <w:szCs w:val="18"/>
              </w:rPr>
            </w:pPr>
            <w:r w:rsidRPr="00597033">
              <w:rPr>
                <w:rFonts w:cstheme="minorHAnsi"/>
                <w:b w:val="0"/>
                <w:sz w:val="18"/>
                <w:szCs w:val="18"/>
              </w:rPr>
              <w:t>2.3</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A34C91B" w14:textId="1EA2854A"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promień łuku osi szlaku żeglownego</w:t>
            </w:r>
            <w:r w:rsidRPr="00597033">
              <w:rPr>
                <w:rFonts w:cstheme="minorHAnsi"/>
                <w:color w:val="000000"/>
                <w:sz w:val="18"/>
                <w:szCs w:val="18"/>
                <w:vertAlign w:val="superscript"/>
              </w:rPr>
              <w:t>3)</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6140B64"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A05DB76"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150</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DC1196E"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250</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63F96973"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400</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24F4E78"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600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7824ECC"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650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D15D608"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650</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19C0B64B"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800</w:t>
            </w:r>
          </w:p>
        </w:tc>
      </w:tr>
      <w:tr w:rsidR="00A652FF" w:rsidRPr="00597033" w14:paraId="462701E5" w14:textId="77777777" w:rsidTr="00690FAF">
        <w:trPr>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A4CD3B0" w14:textId="77777777" w:rsidR="00A652FF" w:rsidRPr="00597033" w:rsidRDefault="00A652FF" w:rsidP="00597033">
            <w:pPr>
              <w:rPr>
                <w:rFonts w:cstheme="minorHAnsi"/>
                <w:b w:val="0"/>
                <w:sz w:val="18"/>
                <w:szCs w:val="18"/>
              </w:rPr>
            </w:pPr>
            <w:r w:rsidRPr="00597033">
              <w:rPr>
                <w:rFonts w:cstheme="minorHAnsi"/>
                <w:b w:val="0"/>
                <w:sz w:val="18"/>
                <w:szCs w:val="18"/>
              </w:rPr>
              <w:t>3</w:t>
            </w:r>
          </w:p>
        </w:tc>
        <w:tc>
          <w:tcPr>
            <w:tcW w:w="8070" w:type="dxa"/>
            <w:gridSpan w:val="10"/>
            <w:tcBorders>
              <w:top w:val="single" w:sz="4" w:space="0" w:color="75C5EF"/>
              <w:left w:val="single" w:sz="4" w:space="0" w:color="75C5EF"/>
              <w:bottom w:val="single" w:sz="4" w:space="0" w:color="75C5EF"/>
              <w:right w:val="single" w:sz="4" w:space="0" w:color="75C5EF"/>
            </w:tcBorders>
            <w:shd w:val="clear" w:color="auto" w:fill="auto"/>
            <w:vAlign w:val="center"/>
          </w:tcPr>
          <w:p w14:paraId="0061E1FB"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b/>
                <w:sz w:val="18"/>
                <w:szCs w:val="18"/>
              </w:rPr>
              <w:t>Minimalne wymiary śluz żeglugowych</w:t>
            </w:r>
          </w:p>
        </w:tc>
      </w:tr>
      <w:tr w:rsidR="00597033" w:rsidRPr="00597033" w14:paraId="1D3300AE" w14:textId="77777777" w:rsidTr="00690FAF">
        <w:trPr>
          <w:cnfStyle w:val="000000100000" w:firstRow="0" w:lastRow="0" w:firstColumn="0" w:lastColumn="0" w:oddVBand="0" w:evenVBand="0" w:oddHBand="1"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180925F" w14:textId="77777777" w:rsidR="00A652FF" w:rsidRPr="00597033" w:rsidRDefault="00A652FF" w:rsidP="00597033">
            <w:pPr>
              <w:rPr>
                <w:rFonts w:cstheme="minorHAnsi"/>
                <w:b w:val="0"/>
                <w:sz w:val="18"/>
                <w:szCs w:val="18"/>
              </w:rPr>
            </w:pPr>
            <w:r w:rsidRPr="00597033">
              <w:rPr>
                <w:rFonts w:cstheme="minorHAnsi"/>
                <w:b w:val="0"/>
                <w:sz w:val="18"/>
                <w:szCs w:val="18"/>
              </w:rPr>
              <w:t>3.1</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1C7C291F"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szerokość śluzy</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2423F3C"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280CABF"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3,3</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1EED515"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5,0</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02715C5A"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9,6</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1F09461"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9,6</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1579231D"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12,0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344B9CB"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12,0</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E988BAB"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12,0</w:t>
            </w:r>
          </w:p>
        </w:tc>
      </w:tr>
      <w:tr w:rsidR="00597033" w:rsidRPr="00597033" w14:paraId="4CF80874" w14:textId="77777777" w:rsidTr="00690FAF">
        <w:trPr>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8ADD9B8" w14:textId="77777777" w:rsidR="00A652FF" w:rsidRPr="00597033" w:rsidRDefault="00A652FF" w:rsidP="00597033">
            <w:pPr>
              <w:rPr>
                <w:rFonts w:cstheme="minorHAnsi"/>
                <w:b w:val="0"/>
                <w:sz w:val="18"/>
                <w:szCs w:val="18"/>
              </w:rPr>
            </w:pPr>
            <w:r w:rsidRPr="00597033">
              <w:rPr>
                <w:rFonts w:cstheme="minorHAnsi"/>
                <w:b w:val="0"/>
                <w:sz w:val="18"/>
                <w:szCs w:val="18"/>
              </w:rPr>
              <w:t>3.2</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0863EC3"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długość śluzy</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9228D4A"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D93308A"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25</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2BA041D"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42</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553C882D" w14:textId="5BE03CA0"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65</w:t>
            </w:r>
            <w:r w:rsidRPr="00597033">
              <w:rPr>
                <w:rFonts w:cstheme="minorHAnsi"/>
                <w:color w:val="000000"/>
                <w:sz w:val="18"/>
                <w:szCs w:val="18"/>
                <w:vertAlign w:val="superscript"/>
              </w:rPr>
              <w:t>4)</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E4116AB"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72</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20F5C4F" w14:textId="4482B0AC"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120</w:t>
            </w:r>
            <w:r w:rsidRPr="00597033">
              <w:rPr>
                <w:rFonts w:cstheme="minorHAnsi"/>
                <w:sz w:val="18"/>
                <w:szCs w:val="18"/>
                <w:vertAlign w:val="superscript"/>
              </w:rPr>
              <w:t>4)</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25539C2"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120</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A95B972"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sz w:val="18"/>
                <w:szCs w:val="18"/>
              </w:rPr>
              <w:t>187</w:t>
            </w:r>
          </w:p>
        </w:tc>
      </w:tr>
      <w:tr w:rsidR="00597033" w:rsidRPr="00597033" w14:paraId="62F800AA" w14:textId="77777777" w:rsidTr="00690FAF">
        <w:trPr>
          <w:cnfStyle w:val="000000100000" w:firstRow="0" w:lastRow="0" w:firstColumn="0" w:lastColumn="0" w:oddVBand="0" w:evenVBand="0" w:oddHBand="1"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2693343" w14:textId="77777777" w:rsidR="00A652FF" w:rsidRPr="00597033" w:rsidRDefault="00A652FF" w:rsidP="00597033">
            <w:pPr>
              <w:rPr>
                <w:rFonts w:cstheme="minorHAnsi"/>
                <w:b w:val="0"/>
                <w:sz w:val="18"/>
                <w:szCs w:val="18"/>
              </w:rPr>
            </w:pPr>
            <w:r w:rsidRPr="00597033">
              <w:rPr>
                <w:rFonts w:cstheme="minorHAnsi"/>
                <w:b w:val="0"/>
                <w:sz w:val="18"/>
                <w:szCs w:val="18"/>
              </w:rPr>
              <w:t>3.3</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8E08B78" w14:textId="64C09B90"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głębokość na progu dolnym</w:t>
            </w:r>
            <w:r w:rsidRPr="00597033">
              <w:rPr>
                <w:rFonts w:cstheme="minorHAnsi"/>
                <w:color w:val="000000"/>
                <w:sz w:val="18"/>
                <w:szCs w:val="18"/>
                <w:vertAlign w:val="superscript"/>
              </w:rPr>
              <w:t>2)</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9537DA4"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307F0F0"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1,5</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12B32AC4"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2,0</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7E7C532D"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2,2</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28FEB79"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2,5</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64939D3"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3,5</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23C4EB0"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4,0</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7EA38A27"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4,0</w:t>
            </w:r>
          </w:p>
        </w:tc>
      </w:tr>
      <w:tr w:rsidR="00A652FF" w:rsidRPr="00597033" w14:paraId="543D1261" w14:textId="77777777" w:rsidTr="00690FAF">
        <w:trPr>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F3E5565" w14:textId="77777777" w:rsidR="00A652FF" w:rsidRPr="00597033" w:rsidRDefault="00A652FF" w:rsidP="00597033">
            <w:pPr>
              <w:rPr>
                <w:rFonts w:cstheme="minorHAnsi"/>
                <w:b w:val="0"/>
                <w:sz w:val="18"/>
                <w:szCs w:val="18"/>
              </w:rPr>
            </w:pPr>
            <w:r w:rsidRPr="00597033">
              <w:rPr>
                <w:rFonts w:cstheme="minorHAnsi"/>
                <w:b w:val="0"/>
                <w:sz w:val="18"/>
                <w:szCs w:val="18"/>
              </w:rPr>
              <w:t>4</w:t>
            </w:r>
          </w:p>
        </w:tc>
        <w:tc>
          <w:tcPr>
            <w:tcW w:w="8070" w:type="dxa"/>
            <w:gridSpan w:val="10"/>
            <w:tcBorders>
              <w:top w:val="single" w:sz="4" w:space="0" w:color="75C5EF"/>
              <w:left w:val="single" w:sz="4" w:space="0" w:color="75C5EF"/>
              <w:bottom w:val="single" w:sz="4" w:space="0" w:color="75C5EF"/>
              <w:right w:val="single" w:sz="4" w:space="0" w:color="75C5EF"/>
            </w:tcBorders>
            <w:shd w:val="clear" w:color="auto" w:fill="auto"/>
            <w:vAlign w:val="center"/>
          </w:tcPr>
          <w:p w14:paraId="755EE326"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b/>
                <w:sz w:val="18"/>
                <w:szCs w:val="18"/>
              </w:rPr>
              <w:t>Odległość pionowa przewodów linii elektroenergetycznych przy zwisie normalnym ponad poziom WWŻ</w:t>
            </w:r>
          </w:p>
        </w:tc>
      </w:tr>
      <w:tr w:rsidR="00597033" w:rsidRPr="00597033" w14:paraId="4D02B1D5" w14:textId="77777777" w:rsidTr="00690FAF">
        <w:trPr>
          <w:cnfStyle w:val="000000100000" w:firstRow="0" w:lastRow="0" w:firstColumn="0" w:lastColumn="0" w:oddVBand="0" w:evenVBand="0" w:oddHBand="1"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5F6EA88" w14:textId="77777777" w:rsidR="00A652FF" w:rsidRPr="00597033" w:rsidRDefault="00A652FF" w:rsidP="00597033">
            <w:pPr>
              <w:rPr>
                <w:rFonts w:cstheme="minorHAnsi"/>
                <w:b w:val="0"/>
                <w:sz w:val="18"/>
                <w:szCs w:val="18"/>
              </w:rPr>
            </w:pPr>
            <w:r w:rsidRPr="00597033">
              <w:rPr>
                <w:rFonts w:cstheme="minorHAnsi"/>
                <w:b w:val="0"/>
                <w:sz w:val="18"/>
                <w:szCs w:val="18"/>
              </w:rPr>
              <w:t>4.1</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C902E56"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nieuziemionych o napięciu do 1</w:t>
            </w:r>
            <w:r w:rsidR="008170F3">
              <w:rPr>
                <w:rFonts w:cstheme="minorHAnsi"/>
                <w:color w:val="000000"/>
                <w:sz w:val="18"/>
                <w:szCs w:val="18"/>
              </w:rPr>
              <w:t xml:space="preserve"> </w:t>
            </w:r>
            <w:r w:rsidRPr="00597033">
              <w:rPr>
                <w:rFonts w:cstheme="minorHAnsi"/>
                <w:color w:val="000000"/>
                <w:sz w:val="18"/>
                <w:szCs w:val="18"/>
              </w:rPr>
              <w:t>kV oraz uziemionych (bez względu na napięcie linii) i przewodów telekomunikacyjnych</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24E654C"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490D61A"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8</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3724D7B"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8</w:t>
            </w:r>
          </w:p>
        </w:tc>
        <w:tc>
          <w:tcPr>
            <w:tcW w:w="708"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13133DB4"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8</w:t>
            </w:r>
          </w:p>
        </w:tc>
        <w:tc>
          <w:tcPr>
            <w:tcW w:w="567"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432E9F2"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color w:val="000000"/>
                <w:sz w:val="18"/>
                <w:szCs w:val="18"/>
              </w:rPr>
              <w:t>10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1045D4AA"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12</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61FC38E0"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15</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41ECF48"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sz w:val="18"/>
                <w:szCs w:val="18"/>
              </w:rPr>
              <w:t>15</w:t>
            </w:r>
          </w:p>
        </w:tc>
      </w:tr>
      <w:tr w:rsidR="00E571EF" w:rsidRPr="00597033" w14:paraId="764B2A0D" w14:textId="77777777" w:rsidTr="00690FAF">
        <w:trPr>
          <w:trHeight w:val="346"/>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vAlign w:val="center"/>
          </w:tcPr>
          <w:p w14:paraId="7B6D0673" w14:textId="77777777" w:rsidR="00A652FF" w:rsidRPr="00597033" w:rsidRDefault="00A652FF" w:rsidP="00597033">
            <w:pPr>
              <w:rPr>
                <w:rFonts w:cstheme="minorHAnsi"/>
                <w:b w:val="0"/>
                <w:sz w:val="18"/>
                <w:szCs w:val="18"/>
              </w:rPr>
            </w:pPr>
            <w:r w:rsidRPr="00597033">
              <w:rPr>
                <w:rFonts w:cstheme="minorHAnsi"/>
                <w:b w:val="0"/>
                <w:sz w:val="18"/>
                <w:szCs w:val="18"/>
              </w:rPr>
              <w:lastRenderedPageBreak/>
              <w:t>4.2</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209D7452" w14:textId="77777777" w:rsidR="00A652FF" w:rsidRPr="00597033" w:rsidRDefault="00316AC1"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nieuziemionych o </w:t>
            </w:r>
            <w:r w:rsidR="00A652FF" w:rsidRPr="00597033">
              <w:rPr>
                <w:rFonts w:cstheme="minorHAnsi"/>
                <w:color w:val="000000"/>
                <w:sz w:val="18"/>
                <w:szCs w:val="18"/>
              </w:rPr>
              <w:t>napięciu wyższym niż 1</w:t>
            </w:r>
            <w:r w:rsidR="008170F3">
              <w:rPr>
                <w:rFonts w:cstheme="minorHAnsi"/>
                <w:color w:val="000000"/>
                <w:sz w:val="18"/>
                <w:szCs w:val="18"/>
              </w:rPr>
              <w:t xml:space="preserve"> </w:t>
            </w:r>
            <w:r w:rsidR="00A652FF" w:rsidRPr="00597033">
              <w:rPr>
                <w:rFonts w:cstheme="minorHAnsi"/>
                <w:color w:val="000000"/>
                <w:sz w:val="18"/>
                <w:szCs w:val="18"/>
              </w:rPr>
              <w:t>kV, w zależności od napięcia znamionowego linii(U)</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3844215" w14:textId="77777777" w:rsidR="00A652FF" w:rsidRPr="00597033" w:rsidRDefault="00A652FF"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13E806BC" w14:textId="77777777" w:rsidR="00A652FF" w:rsidRPr="00597033" w:rsidRDefault="00295618" w:rsidP="00597033">
            <w:pPr>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m:oMathPara>
              <m:oMath>
                <m:r>
                  <w:rPr>
                    <w:rFonts w:ascii="Cambria Math" w:hAnsi="Cambria Math" w:cstheme="minorHAnsi"/>
                    <w:color w:val="000000"/>
                    <w:sz w:val="18"/>
                    <w:szCs w:val="18"/>
                  </w:rPr>
                  <m:t>10+</m:t>
                </m:r>
                <m:f>
                  <m:fPr>
                    <m:ctrlPr>
                      <w:rPr>
                        <w:rFonts w:ascii="Cambria Math" w:hAnsi="Cambria Math" w:cstheme="minorHAnsi"/>
                        <w:i/>
                        <w:color w:val="000000"/>
                        <w:sz w:val="18"/>
                        <w:szCs w:val="18"/>
                      </w:rPr>
                    </m:ctrlPr>
                  </m:fPr>
                  <m:num>
                    <m:r>
                      <w:rPr>
                        <w:rFonts w:ascii="Cambria Math" w:hAnsi="Cambria Math" w:cstheme="minorHAnsi"/>
                        <w:color w:val="000000"/>
                        <w:sz w:val="18"/>
                        <w:szCs w:val="18"/>
                      </w:rPr>
                      <m:t>U</m:t>
                    </m:r>
                  </m:num>
                  <m:den>
                    <m:r>
                      <w:rPr>
                        <w:rFonts w:ascii="Cambria Math" w:hAnsi="Cambria Math" w:cstheme="minorHAnsi"/>
                        <w:color w:val="000000"/>
                        <w:sz w:val="18"/>
                        <w:szCs w:val="18"/>
                      </w:rPr>
                      <m:t>150</m:t>
                    </m:r>
                  </m:den>
                </m:f>
              </m:oMath>
            </m:oMathPara>
          </w:p>
        </w:tc>
        <w:tc>
          <w:tcPr>
            <w:tcW w:w="1275" w:type="dxa"/>
            <w:gridSpan w:val="3"/>
            <w:tcBorders>
              <w:top w:val="single" w:sz="4" w:space="0" w:color="75C5EF"/>
              <w:left w:val="single" w:sz="4" w:space="0" w:color="75C5EF"/>
              <w:bottom w:val="single" w:sz="4" w:space="0" w:color="75C5EF"/>
              <w:right w:val="single" w:sz="4" w:space="0" w:color="75C5EF"/>
            </w:tcBorders>
            <w:shd w:val="clear" w:color="auto" w:fill="auto"/>
            <w:vAlign w:val="center"/>
          </w:tcPr>
          <w:p w14:paraId="47570B60" w14:textId="77777777" w:rsidR="00A652FF" w:rsidRPr="00597033" w:rsidRDefault="00295618" w:rsidP="00597033">
            <w:pPr>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m:oMathPara>
              <m:oMath>
                <m:r>
                  <w:rPr>
                    <w:rFonts w:ascii="Cambria Math" w:hAnsi="Cambria Math" w:cstheme="minorHAnsi"/>
                    <w:color w:val="000000"/>
                    <w:sz w:val="18"/>
                    <w:szCs w:val="18"/>
                  </w:rPr>
                  <m:t>12,</m:t>
                </m:r>
                <m:f>
                  <m:fPr>
                    <m:ctrlPr>
                      <w:rPr>
                        <w:rFonts w:ascii="Cambria Math" w:hAnsi="Cambria Math" w:cstheme="minorHAnsi"/>
                        <w:i/>
                        <w:color w:val="000000"/>
                        <w:sz w:val="18"/>
                        <w:szCs w:val="18"/>
                      </w:rPr>
                    </m:ctrlPr>
                  </m:fPr>
                  <m:num>
                    <m:r>
                      <w:rPr>
                        <w:rFonts w:ascii="Cambria Math" w:hAnsi="Cambria Math" w:cstheme="minorHAnsi"/>
                        <w:color w:val="000000"/>
                        <w:sz w:val="18"/>
                        <w:szCs w:val="18"/>
                      </w:rPr>
                      <m:t>U</m:t>
                    </m:r>
                  </m:num>
                  <m:den>
                    <m:r>
                      <w:rPr>
                        <w:rFonts w:ascii="Cambria Math" w:hAnsi="Cambria Math" w:cstheme="minorHAnsi"/>
                        <w:color w:val="000000"/>
                        <w:sz w:val="18"/>
                        <w:szCs w:val="18"/>
                      </w:rPr>
                      <m:t>150</m:t>
                    </m:r>
                  </m:den>
                </m:f>
              </m:oMath>
            </m:oMathPara>
          </w:p>
        </w:tc>
        <w:tc>
          <w:tcPr>
            <w:tcW w:w="1276"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715C3ABD" w14:textId="77777777" w:rsidR="00A652FF" w:rsidRPr="00597033" w:rsidRDefault="00295618"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m:oMathPara>
              <m:oMath>
                <m:r>
                  <w:rPr>
                    <w:rFonts w:ascii="Cambria Math" w:hAnsi="Cambria Math" w:cstheme="minorHAnsi"/>
                    <w:sz w:val="18"/>
                    <w:szCs w:val="18"/>
                  </w:rPr>
                  <m:t>14,</m:t>
                </m:r>
                <m:f>
                  <m:fPr>
                    <m:ctrlPr>
                      <w:rPr>
                        <w:rFonts w:ascii="Cambria Math" w:hAnsi="Cambria Math" w:cstheme="minorHAnsi"/>
                        <w:i/>
                        <w:sz w:val="18"/>
                        <w:szCs w:val="18"/>
                      </w:rPr>
                    </m:ctrlPr>
                  </m:fPr>
                  <m:num>
                    <m:r>
                      <w:rPr>
                        <w:rFonts w:ascii="Cambria Math" w:hAnsi="Cambria Math" w:cstheme="minorHAnsi"/>
                        <w:sz w:val="18"/>
                        <w:szCs w:val="18"/>
                      </w:rPr>
                      <m:t>U</m:t>
                    </m:r>
                  </m:num>
                  <m:den>
                    <m:r>
                      <w:rPr>
                        <w:rFonts w:ascii="Cambria Math" w:hAnsi="Cambria Math" w:cstheme="minorHAnsi"/>
                        <w:sz w:val="18"/>
                        <w:szCs w:val="18"/>
                      </w:rPr>
                      <m:t>150</m:t>
                    </m:r>
                  </m:den>
                </m:f>
              </m:oMath>
            </m:oMathPara>
          </w:p>
        </w:tc>
        <w:tc>
          <w:tcPr>
            <w:tcW w:w="1279"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7A464ED5" w14:textId="77777777" w:rsidR="00A652FF" w:rsidRPr="00597033" w:rsidRDefault="00295618" w:rsidP="00597033">
            <w:pPr>
              <w:cnfStyle w:val="000000000000" w:firstRow="0" w:lastRow="0" w:firstColumn="0" w:lastColumn="0" w:oddVBand="0" w:evenVBand="0" w:oddHBand="0" w:evenHBand="0" w:firstRowFirstColumn="0" w:firstRowLastColumn="0" w:lastRowFirstColumn="0" w:lastRowLastColumn="0"/>
              <w:rPr>
                <w:rFonts w:cstheme="minorHAnsi"/>
                <w:sz w:val="18"/>
                <w:szCs w:val="18"/>
              </w:rPr>
            </w:pPr>
            <m:oMathPara>
              <m:oMath>
                <m:r>
                  <w:rPr>
                    <w:rFonts w:ascii="Cambria Math" w:hAnsi="Cambria Math" w:cstheme="minorHAnsi"/>
                    <w:sz w:val="18"/>
                    <w:szCs w:val="18"/>
                  </w:rPr>
                  <m:t>17,</m:t>
                </m:r>
                <m:f>
                  <m:fPr>
                    <m:ctrlPr>
                      <w:rPr>
                        <w:rFonts w:ascii="Cambria Math" w:hAnsi="Cambria Math" w:cstheme="minorHAnsi"/>
                        <w:i/>
                        <w:sz w:val="18"/>
                        <w:szCs w:val="18"/>
                      </w:rPr>
                    </m:ctrlPr>
                  </m:fPr>
                  <m:num>
                    <m:r>
                      <w:rPr>
                        <w:rFonts w:ascii="Cambria Math" w:hAnsi="Cambria Math" w:cstheme="minorHAnsi"/>
                        <w:sz w:val="18"/>
                        <w:szCs w:val="18"/>
                      </w:rPr>
                      <m:t>U</m:t>
                    </m:r>
                  </m:num>
                  <m:den>
                    <m:r>
                      <w:rPr>
                        <w:rFonts w:ascii="Cambria Math" w:hAnsi="Cambria Math" w:cstheme="minorHAnsi"/>
                        <w:sz w:val="18"/>
                        <w:szCs w:val="18"/>
                      </w:rPr>
                      <m:t>150</m:t>
                    </m:r>
                  </m:den>
                </m:f>
              </m:oMath>
            </m:oMathPara>
          </w:p>
        </w:tc>
      </w:tr>
      <w:tr w:rsidR="00E571EF" w:rsidRPr="00597033" w14:paraId="6B77264B" w14:textId="77777777" w:rsidTr="00690FAF">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C992B7C" w14:textId="77777777" w:rsidR="00A652FF" w:rsidRPr="00597033" w:rsidRDefault="00A652FF" w:rsidP="00597033">
            <w:pPr>
              <w:rPr>
                <w:rFonts w:cstheme="minorHAnsi"/>
                <w:b w:val="0"/>
                <w:sz w:val="18"/>
                <w:szCs w:val="18"/>
              </w:rPr>
            </w:pPr>
            <w:r w:rsidRPr="00597033">
              <w:rPr>
                <w:rFonts w:cstheme="minorHAnsi"/>
                <w:b w:val="0"/>
                <w:sz w:val="18"/>
                <w:szCs w:val="18"/>
              </w:rPr>
              <w:t>5</w:t>
            </w:r>
          </w:p>
        </w:tc>
        <w:tc>
          <w:tcPr>
            <w:tcW w:w="2681"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B260A23" w14:textId="4C1CBE6D"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597033">
              <w:rPr>
                <w:rFonts w:cstheme="minorHAnsi"/>
                <w:b/>
                <w:color w:val="000000"/>
                <w:sz w:val="18"/>
                <w:szCs w:val="18"/>
              </w:rPr>
              <w:t>Minimalny prześwit</w:t>
            </w:r>
            <w:r w:rsidR="00576303">
              <w:rPr>
                <w:rFonts w:cstheme="minorHAnsi"/>
                <w:b/>
                <w:color w:val="000000"/>
                <w:sz w:val="18"/>
                <w:szCs w:val="18"/>
                <w:vertAlign w:val="superscript"/>
              </w:rPr>
              <w:t>5</w:t>
            </w:r>
            <w:r w:rsidRPr="00597033">
              <w:rPr>
                <w:rFonts w:cstheme="minorHAnsi"/>
                <w:b/>
                <w:color w:val="000000"/>
                <w:sz w:val="18"/>
                <w:szCs w:val="18"/>
                <w:vertAlign w:val="superscript"/>
              </w:rPr>
              <w:t>)</w:t>
            </w:r>
            <w:r w:rsidRPr="00597033">
              <w:rPr>
                <w:rFonts w:cstheme="minorHAnsi"/>
                <w:b/>
                <w:color w:val="000000"/>
                <w:sz w:val="18"/>
                <w:szCs w:val="18"/>
              </w:rPr>
              <w:t xml:space="preserve"> pod</w:t>
            </w:r>
            <w:r w:rsidR="00597033">
              <w:rPr>
                <w:rFonts w:cstheme="minorHAnsi"/>
                <w:b/>
                <w:color w:val="000000"/>
                <w:sz w:val="18"/>
                <w:szCs w:val="18"/>
              </w:rPr>
              <w:t xml:space="preserve"> </w:t>
            </w:r>
            <w:r w:rsidRPr="00597033">
              <w:rPr>
                <w:rFonts w:cstheme="minorHAnsi"/>
                <w:b/>
                <w:color w:val="000000"/>
                <w:sz w:val="18"/>
                <w:szCs w:val="18"/>
              </w:rPr>
              <w:t>mostami ponad WWŻ</w:t>
            </w:r>
          </w:p>
        </w:tc>
        <w:tc>
          <w:tcPr>
            <w:tcW w:w="85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5D5FD59A"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cstheme="minorHAnsi"/>
                <w:color w:val="000000"/>
                <w:sz w:val="18"/>
                <w:szCs w:val="18"/>
              </w:rPr>
            </w:pPr>
            <w:r w:rsidRPr="00597033">
              <w:rPr>
                <w:rFonts w:cstheme="minorHAnsi"/>
                <w:color w:val="000000"/>
                <w:sz w:val="18"/>
                <w:szCs w:val="18"/>
              </w:rPr>
              <w:t>m</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40925C92"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eastAsia="Calibri" w:cstheme="minorHAnsi"/>
                <w:sz w:val="18"/>
                <w:szCs w:val="18"/>
              </w:rPr>
            </w:pPr>
            <w:r w:rsidRPr="00597033">
              <w:rPr>
                <w:rFonts w:eastAsia="Calibri" w:cstheme="minorHAnsi"/>
                <w:sz w:val="18"/>
                <w:szCs w:val="18"/>
              </w:rPr>
              <w:t>3,00</w:t>
            </w:r>
          </w:p>
        </w:tc>
        <w:tc>
          <w:tcPr>
            <w:tcW w:w="600"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49F62EE5"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eastAsia="Calibri" w:cstheme="minorHAnsi"/>
                <w:sz w:val="18"/>
                <w:szCs w:val="18"/>
              </w:rPr>
            </w:pPr>
            <w:r w:rsidRPr="00597033">
              <w:rPr>
                <w:rFonts w:eastAsia="Calibri" w:cstheme="minorHAnsi"/>
                <w:sz w:val="18"/>
                <w:szCs w:val="18"/>
              </w:rPr>
              <w:t>3,00</w:t>
            </w:r>
          </w:p>
        </w:tc>
        <w:tc>
          <w:tcPr>
            <w:tcW w:w="675"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471E994"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eastAsia="Calibri" w:cstheme="minorHAnsi"/>
                <w:sz w:val="18"/>
                <w:szCs w:val="18"/>
              </w:rPr>
            </w:pPr>
            <w:r w:rsidRPr="00597033">
              <w:rPr>
                <w:rFonts w:eastAsia="Calibri" w:cstheme="minorHAnsi"/>
                <w:sz w:val="18"/>
                <w:szCs w:val="18"/>
              </w:rPr>
              <w:t>3,00</w:t>
            </w:r>
          </w:p>
        </w:tc>
        <w:tc>
          <w:tcPr>
            <w:tcW w:w="1276" w:type="dxa"/>
            <w:gridSpan w:val="2"/>
            <w:tcBorders>
              <w:top w:val="single" w:sz="4" w:space="0" w:color="75C5EF"/>
              <w:left w:val="single" w:sz="4" w:space="0" w:color="75C5EF"/>
              <w:bottom w:val="single" w:sz="4" w:space="0" w:color="75C5EF"/>
              <w:right w:val="single" w:sz="4" w:space="0" w:color="75C5EF"/>
            </w:tcBorders>
            <w:shd w:val="clear" w:color="auto" w:fill="auto"/>
            <w:vAlign w:val="center"/>
          </w:tcPr>
          <w:p w14:paraId="211A72D6" w14:textId="77777777"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eastAsia="Calibri" w:cstheme="minorHAnsi"/>
                <w:sz w:val="18"/>
                <w:szCs w:val="18"/>
              </w:rPr>
            </w:pPr>
            <w:r w:rsidRPr="00597033">
              <w:rPr>
                <w:rFonts w:eastAsia="Calibri" w:cstheme="minorHAnsi"/>
                <w:sz w:val="18"/>
                <w:szCs w:val="18"/>
              </w:rPr>
              <w:t>4,00</w:t>
            </w:r>
          </w:p>
        </w:tc>
        <w:tc>
          <w:tcPr>
            <w:tcW w:w="709" w:type="dxa"/>
            <w:tcBorders>
              <w:top w:val="single" w:sz="4" w:space="0" w:color="75C5EF"/>
              <w:left w:val="single" w:sz="4" w:space="0" w:color="75C5EF"/>
              <w:bottom w:val="single" w:sz="4" w:space="0" w:color="75C5EF"/>
              <w:right w:val="single" w:sz="4" w:space="0" w:color="75C5EF"/>
            </w:tcBorders>
            <w:shd w:val="clear" w:color="auto" w:fill="auto"/>
            <w:vAlign w:val="center"/>
          </w:tcPr>
          <w:p w14:paraId="0EB44BB2" w14:textId="05C230A5"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eastAsia="Calibri" w:cstheme="minorHAnsi"/>
                <w:sz w:val="18"/>
                <w:szCs w:val="18"/>
              </w:rPr>
            </w:pPr>
            <w:r w:rsidRPr="00597033">
              <w:rPr>
                <w:rFonts w:eastAsia="Calibri" w:cstheme="minorHAnsi"/>
                <w:sz w:val="18"/>
                <w:szCs w:val="18"/>
              </w:rPr>
              <w:t>5,25 lub 7,00</w:t>
            </w:r>
            <w:r w:rsidR="00576303">
              <w:rPr>
                <w:rFonts w:cstheme="minorHAnsi"/>
                <w:sz w:val="18"/>
                <w:szCs w:val="18"/>
                <w:vertAlign w:val="superscript"/>
              </w:rPr>
              <w:t>6</w:t>
            </w:r>
            <w:r w:rsidRPr="00597033">
              <w:rPr>
                <w:rFonts w:cstheme="minorHAnsi"/>
                <w:sz w:val="18"/>
                <w:szCs w:val="18"/>
                <w:vertAlign w:val="superscript"/>
              </w:rPr>
              <w:t>)</w:t>
            </w:r>
          </w:p>
        </w:tc>
        <w:tc>
          <w:tcPr>
            <w:tcW w:w="570" w:type="dxa"/>
            <w:tcBorders>
              <w:top w:val="single" w:sz="4" w:space="0" w:color="75C5EF"/>
              <w:left w:val="single" w:sz="4" w:space="0" w:color="75C5EF"/>
              <w:bottom w:val="single" w:sz="4" w:space="0" w:color="75C5EF"/>
              <w:right w:val="single" w:sz="4" w:space="0" w:color="75C5EF"/>
            </w:tcBorders>
            <w:shd w:val="clear" w:color="auto" w:fill="auto"/>
            <w:vAlign w:val="center"/>
          </w:tcPr>
          <w:p w14:paraId="35C897DF" w14:textId="05D0E3A4" w:rsidR="00A652FF" w:rsidRPr="00597033" w:rsidRDefault="00A652FF" w:rsidP="00597033">
            <w:pPr>
              <w:cnfStyle w:val="000000100000" w:firstRow="0" w:lastRow="0" w:firstColumn="0" w:lastColumn="0" w:oddVBand="0" w:evenVBand="0" w:oddHBand="1" w:evenHBand="0" w:firstRowFirstColumn="0" w:firstRowLastColumn="0" w:lastRowFirstColumn="0" w:lastRowLastColumn="0"/>
              <w:rPr>
                <w:rFonts w:eastAsia="Calibri" w:cstheme="minorHAnsi"/>
                <w:sz w:val="18"/>
                <w:szCs w:val="18"/>
              </w:rPr>
            </w:pPr>
            <w:r w:rsidRPr="00597033">
              <w:rPr>
                <w:rFonts w:eastAsia="Calibri" w:cstheme="minorHAnsi"/>
                <w:sz w:val="18"/>
                <w:szCs w:val="18"/>
              </w:rPr>
              <w:t>5,25 lub 7,00</w:t>
            </w:r>
            <w:r w:rsidR="00576303">
              <w:rPr>
                <w:rFonts w:cstheme="minorHAnsi"/>
                <w:sz w:val="18"/>
                <w:szCs w:val="18"/>
                <w:vertAlign w:val="superscript"/>
              </w:rPr>
              <w:t>6</w:t>
            </w:r>
            <w:r w:rsidRPr="00597033">
              <w:rPr>
                <w:rFonts w:cstheme="minorHAnsi"/>
                <w:sz w:val="18"/>
                <w:szCs w:val="18"/>
                <w:vertAlign w:val="superscript"/>
              </w:rPr>
              <w:t>)</w:t>
            </w:r>
          </w:p>
        </w:tc>
      </w:tr>
    </w:tbl>
    <w:p w14:paraId="5504F4BF" w14:textId="77777777" w:rsidR="00D83B29" w:rsidRDefault="00A652FF" w:rsidP="009F1B54">
      <w:pPr>
        <w:spacing w:after="0"/>
        <w:jc w:val="center"/>
        <w:rPr>
          <w:sz w:val="16"/>
          <w:szCs w:val="16"/>
        </w:rPr>
      </w:pPr>
      <w:r w:rsidRPr="008E3673">
        <w:rPr>
          <w:rFonts w:cstheme="minorHAnsi"/>
          <w:sz w:val="16"/>
          <w:szCs w:val="16"/>
        </w:rPr>
        <w:t xml:space="preserve">Źródło: </w:t>
      </w:r>
      <w:r w:rsidRPr="00F4267D">
        <w:rPr>
          <w:sz w:val="16"/>
          <w:szCs w:val="16"/>
        </w:rPr>
        <w:t xml:space="preserve">Opracowanie własne na podstawie rozporządzenia Rady Ministrów z dnia 7 maja 2002 r. </w:t>
      </w:r>
    </w:p>
    <w:p w14:paraId="0C38C23C" w14:textId="56F184C9" w:rsidR="00F515CC" w:rsidRPr="00F4267D" w:rsidRDefault="00A652FF" w:rsidP="009F1B54">
      <w:pPr>
        <w:jc w:val="center"/>
        <w:rPr>
          <w:rFonts w:cstheme="minorHAnsi"/>
          <w:sz w:val="16"/>
          <w:szCs w:val="16"/>
        </w:rPr>
      </w:pPr>
      <w:r w:rsidRPr="00F4267D">
        <w:rPr>
          <w:i/>
          <w:sz w:val="16"/>
          <w:szCs w:val="16"/>
        </w:rPr>
        <w:t>w sprawie klasyfikacji śródlądowych dróg wodnych</w:t>
      </w:r>
      <w:r w:rsidRPr="00F4267D">
        <w:rPr>
          <w:sz w:val="16"/>
          <w:szCs w:val="16"/>
        </w:rPr>
        <w:t xml:space="preserve">. </w:t>
      </w:r>
    </w:p>
    <w:p w14:paraId="14B41C4D" w14:textId="4DABB23C" w:rsidR="002012B3" w:rsidRDefault="008277B4" w:rsidP="004532A5">
      <w:pPr>
        <w:spacing w:before="120" w:after="120" w:line="276" w:lineRule="auto"/>
        <w:jc w:val="both"/>
        <w:rPr>
          <w:rFonts w:cstheme="minorHAnsi"/>
          <w:szCs w:val="20"/>
        </w:rPr>
      </w:pPr>
      <w:r>
        <w:rPr>
          <w:rFonts w:cstheme="minorHAnsi"/>
          <w:szCs w:val="20"/>
        </w:rPr>
        <w:t>Spośród wszystkich dróg wodnych w Polsce o</w:t>
      </w:r>
      <w:r w:rsidR="00612312">
        <w:rPr>
          <w:rFonts w:cstheme="minorHAnsi"/>
          <w:szCs w:val="20"/>
        </w:rPr>
        <w:t xml:space="preserve">becnie </w:t>
      </w:r>
      <w:r>
        <w:rPr>
          <w:rFonts w:cstheme="minorHAnsi"/>
          <w:szCs w:val="20"/>
        </w:rPr>
        <w:t>tyko</w:t>
      </w:r>
      <w:r w:rsidR="00612312">
        <w:rPr>
          <w:rFonts w:cstheme="minorHAnsi"/>
          <w:szCs w:val="20"/>
        </w:rPr>
        <w:t xml:space="preserve"> ok. 100 km odcinek </w:t>
      </w:r>
      <w:r w:rsidR="00D361DA">
        <w:rPr>
          <w:rFonts w:cstheme="minorHAnsi"/>
          <w:szCs w:val="20"/>
        </w:rPr>
        <w:t>ODW</w:t>
      </w:r>
      <w:r w:rsidR="00612312">
        <w:rPr>
          <w:rFonts w:cstheme="minorHAnsi"/>
          <w:szCs w:val="20"/>
        </w:rPr>
        <w:t xml:space="preserve">, łączący Zespół Portów Morskich Szczecin i Świnoujście z drogami wodnymi Europy </w:t>
      </w:r>
      <w:r w:rsidR="00C55CAA">
        <w:rPr>
          <w:rFonts w:cstheme="minorHAnsi"/>
          <w:szCs w:val="20"/>
        </w:rPr>
        <w:t>Zachodniej</w:t>
      </w:r>
      <w:r>
        <w:rPr>
          <w:rFonts w:cstheme="minorHAnsi"/>
          <w:szCs w:val="20"/>
        </w:rPr>
        <w:t>,</w:t>
      </w:r>
      <w:r w:rsidR="00D361DA">
        <w:rPr>
          <w:rFonts w:cstheme="minorHAnsi"/>
          <w:szCs w:val="20"/>
        </w:rPr>
        <w:t xml:space="preserve"> jest uwzględniony w </w:t>
      </w:r>
      <w:r w:rsidR="00612312">
        <w:rPr>
          <w:rFonts w:cstheme="minorHAnsi"/>
          <w:szCs w:val="20"/>
        </w:rPr>
        <w:t>sieci bazowej TEN-T</w:t>
      </w:r>
      <w:r>
        <w:rPr>
          <w:rFonts w:cstheme="minorHAnsi"/>
          <w:szCs w:val="20"/>
        </w:rPr>
        <w:t>, w korytarzu Morze Północne – Bałtyk</w:t>
      </w:r>
      <w:r w:rsidR="00612312">
        <w:rPr>
          <w:rFonts w:cstheme="minorHAnsi"/>
          <w:szCs w:val="20"/>
        </w:rPr>
        <w:t xml:space="preserve">. </w:t>
      </w:r>
    </w:p>
    <w:p w14:paraId="5CAE5F68" w14:textId="0A7FE7C4" w:rsidR="00D361DA" w:rsidRDefault="00D361DA" w:rsidP="004532A5">
      <w:pPr>
        <w:spacing w:before="120" w:after="120" w:line="276" w:lineRule="auto"/>
        <w:jc w:val="both"/>
        <w:rPr>
          <w:rFonts w:cstheme="minorHAnsi"/>
          <w:szCs w:val="20"/>
        </w:rPr>
      </w:pPr>
      <w:r>
        <w:rPr>
          <w:rFonts w:cstheme="minorHAnsi"/>
          <w:szCs w:val="20"/>
        </w:rPr>
        <w:t>W</w:t>
      </w:r>
      <w:r w:rsidRPr="00F75294">
        <w:rPr>
          <w:rFonts w:cstheme="minorHAnsi"/>
          <w:szCs w:val="20"/>
        </w:rPr>
        <w:t xml:space="preserve"> ramach europejskiego systemu śródlądowych dróg wodnych</w:t>
      </w:r>
      <w:r w:rsidRPr="00990959">
        <w:rPr>
          <w:rFonts w:cstheme="minorHAnsi"/>
          <w:szCs w:val="20"/>
        </w:rPr>
        <w:t xml:space="preserve"> </w:t>
      </w:r>
      <w:r w:rsidRPr="00F75294">
        <w:rPr>
          <w:rFonts w:cstheme="minorHAnsi"/>
          <w:szCs w:val="20"/>
        </w:rPr>
        <w:t>o znaczeniu międzynarodowym</w:t>
      </w:r>
      <w:r>
        <w:rPr>
          <w:rFonts w:cstheme="minorHAnsi"/>
          <w:szCs w:val="20"/>
        </w:rPr>
        <w:t xml:space="preserve"> na </w:t>
      </w:r>
      <w:r w:rsidRPr="00F75294">
        <w:rPr>
          <w:rFonts w:cstheme="minorHAnsi"/>
          <w:szCs w:val="20"/>
        </w:rPr>
        <w:t>terytorium Polski</w:t>
      </w:r>
      <w:r>
        <w:rPr>
          <w:rFonts w:cstheme="minorHAnsi"/>
          <w:szCs w:val="20"/>
        </w:rPr>
        <w:t xml:space="preserve"> </w:t>
      </w:r>
      <w:r w:rsidRPr="00F75294">
        <w:rPr>
          <w:rFonts w:cstheme="minorHAnsi"/>
          <w:szCs w:val="20"/>
        </w:rPr>
        <w:t>znajdują się odcinki trzech g</w:t>
      </w:r>
      <w:r>
        <w:rPr>
          <w:rFonts w:cstheme="minorHAnsi"/>
          <w:szCs w:val="20"/>
        </w:rPr>
        <w:t>łównych</w:t>
      </w:r>
      <w:r>
        <w:rPr>
          <w:rStyle w:val="Odwoanieprzypisudolnego"/>
          <w:rFonts w:cstheme="minorHAnsi"/>
          <w:szCs w:val="20"/>
        </w:rPr>
        <w:footnoteReference w:id="9"/>
      </w:r>
      <w:r>
        <w:rPr>
          <w:rFonts w:cstheme="minorHAnsi"/>
          <w:szCs w:val="20"/>
        </w:rPr>
        <w:t xml:space="preserve"> szlaków wodnych</w:t>
      </w:r>
      <w:r w:rsidRPr="00893025">
        <w:rPr>
          <w:rFonts w:cstheme="minorHAnsi"/>
          <w:szCs w:val="20"/>
        </w:rPr>
        <w:t xml:space="preserve"> </w:t>
      </w:r>
      <w:r>
        <w:rPr>
          <w:rFonts w:cstheme="minorHAnsi"/>
          <w:szCs w:val="20"/>
        </w:rPr>
        <w:t xml:space="preserve">wskazanych w Porozumieniu AGN, są to: </w:t>
      </w:r>
    </w:p>
    <w:p w14:paraId="288F03C8" w14:textId="77777777" w:rsidR="00D361DA" w:rsidRPr="00F75294" w:rsidRDefault="00D361DA" w:rsidP="0036437E">
      <w:pPr>
        <w:pStyle w:val="Akapitzlist"/>
        <w:numPr>
          <w:ilvl w:val="0"/>
          <w:numId w:val="27"/>
        </w:numPr>
        <w:spacing w:before="120" w:after="0" w:line="240" w:lineRule="auto"/>
        <w:ind w:left="714" w:hanging="357"/>
        <w:jc w:val="both"/>
        <w:rPr>
          <w:rFonts w:cstheme="minorHAnsi"/>
          <w:sz w:val="24"/>
        </w:rPr>
      </w:pPr>
      <w:r>
        <w:rPr>
          <w:rFonts w:cstheme="minorHAnsi"/>
          <w:szCs w:val="20"/>
        </w:rPr>
        <w:t>d</w:t>
      </w:r>
      <w:r w:rsidRPr="00F75294">
        <w:rPr>
          <w:rFonts w:cstheme="minorHAnsi"/>
          <w:szCs w:val="20"/>
        </w:rPr>
        <w:t>roga wodna E30 – przebiegająca Odrzańską Drogą Wodną łączącą Morze Bałtyckie w</w:t>
      </w:r>
      <w:r>
        <w:rPr>
          <w:rFonts w:cstheme="minorHAnsi"/>
          <w:szCs w:val="20"/>
        </w:rPr>
        <w:t> </w:t>
      </w:r>
      <w:r w:rsidRPr="00F75294">
        <w:rPr>
          <w:rFonts w:cstheme="minorHAnsi"/>
          <w:szCs w:val="20"/>
        </w:rPr>
        <w:t>Świnoujściu z Dunajem w Bratysławie</w:t>
      </w:r>
      <w:r>
        <w:rPr>
          <w:rFonts w:cstheme="minorHAnsi"/>
          <w:szCs w:val="20"/>
        </w:rPr>
        <w:t>,</w:t>
      </w:r>
    </w:p>
    <w:p w14:paraId="1190D1D2" w14:textId="77777777" w:rsidR="00D361DA" w:rsidRPr="00F75294" w:rsidRDefault="00D361DA" w:rsidP="0036437E">
      <w:pPr>
        <w:pStyle w:val="Akapitzlist"/>
        <w:numPr>
          <w:ilvl w:val="0"/>
          <w:numId w:val="27"/>
        </w:numPr>
        <w:spacing w:before="160" w:after="0" w:line="240" w:lineRule="auto"/>
        <w:jc w:val="both"/>
        <w:rPr>
          <w:rFonts w:cstheme="minorHAnsi"/>
          <w:sz w:val="24"/>
        </w:rPr>
      </w:pPr>
      <w:r>
        <w:rPr>
          <w:rFonts w:cstheme="minorHAnsi"/>
          <w:szCs w:val="20"/>
        </w:rPr>
        <w:t>d</w:t>
      </w:r>
      <w:r w:rsidRPr="00F75294">
        <w:rPr>
          <w:rFonts w:cstheme="minorHAnsi"/>
          <w:szCs w:val="20"/>
        </w:rPr>
        <w:t xml:space="preserve">roga wodna E40 – łącząca Morze Bałtyckie </w:t>
      </w:r>
      <w:r>
        <w:rPr>
          <w:rFonts w:cstheme="minorHAnsi"/>
          <w:szCs w:val="20"/>
        </w:rPr>
        <w:t>w</w:t>
      </w:r>
      <w:r w:rsidRPr="00F75294">
        <w:rPr>
          <w:rFonts w:cstheme="minorHAnsi"/>
          <w:szCs w:val="20"/>
        </w:rPr>
        <w:t xml:space="preserve"> Gdańsk</w:t>
      </w:r>
      <w:r>
        <w:rPr>
          <w:rFonts w:cstheme="minorHAnsi"/>
          <w:szCs w:val="20"/>
        </w:rPr>
        <w:t>u</w:t>
      </w:r>
      <w:r w:rsidRPr="00F75294">
        <w:rPr>
          <w:rFonts w:cstheme="minorHAnsi"/>
          <w:szCs w:val="20"/>
        </w:rPr>
        <w:t xml:space="preserve"> z Morzem Czarnym w Odessie</w:t>
      </w:r>
      <w:r>
        <w:rPr>
          <w:rFonts w:cstheme="minorHAnsi"/>
          <w:szCs w:val="20"/>
        </w:rPr>
        <w:t>,</w:t>
      </w:r>
      <w:r w:rsidRPr="00F75294">
        <w:rPr>
          <w:rFonts w:cstheme="minorHAnsi"/>
          <w:szCs w:val="20"/>
        </w:rPr>
        <w:t xml:space="preserve"> </w:t>
      </w:r>
    </w:p>
    <w:p w14:paraId="7BCE27AC" w14:textId="4F63A1EA" w:rsidR="00D361DA" w:rsidRPr="00D361DA" w:rsidRDefault="00D361DA" w:rsidP="0036437E">
      <w:pPr>
        <w:pStyle w:val="Akapitzlist"/>
        <w:numPr>
          <w:ilvl w:val="0"/>
          <w:numId w:val="27"/>
        </w:numPr>
        <w:spacing w:before="120" w:after="120" w:line="240" w:lineRule="auto"/>
        <w:ind w:left="714" w:hanging="357"/>
        <w:jc w:val="both"/>
        <w:rPr>
          <w:rFonts w:cstheme="minorHAnsi"/>
          <w:sz w:val="24"/>
        </w:rPr>
      </w:pPr>
      <w:r>
        <w:rPr>
          <w:rFonts w:cstheme="minorHAnsi"/>
          <w:szCs w:val="20"/>
        </w:rPr>
        <w:t>d</w:t>
      </w:r>
      <w:r w:rsidRPr="00F75294">
        <w:rPr>
          <w:rFonts w:cstheme="minorHAnsi"/>
          <w:szCs w:val="20"/>
        </w:rPr>
        <w:t xml:space="preserve">roga </w:t>
      </w:r>
      <w:r w:rsidR="004E60A2">
        <w:rPr>
          <w:rFonts w:cstheme="minorHAnsi"/>
          <w:szCs w:val="20"/>
        </w:rPr>
        <w:t>w</w:t>
      </w:r>
      <w:r w:rsidRPr="00F75294">
        <w:rPr>
          <w:rFonts w:cstheme="minorHAnsi"/>
          <w:szCs w:val="20"/>
        </w:rPr>
        <w:t>odna E70 – łącząca Odrę z Zalewem Wiślanym i stanowiąca część europejskiego szlaku komunikacyjnego wschód-zachód łączącego Kłajpedę z Rotterdamem.</w:t>
      </w:r>
    </w:p>
    <w:p w14:paraId="2ED4EF24" w14:textId="77777777" w:rsidR="00D361DA" w:rsidRPr="00D361DA" w:rsidRDefault="00D361DA" w:rsidP="00D361DA">
      <w:pPr>
        <w:spacing w:before="120" w:after="120" w:line="276" w:lineRule="auto"/>
        <w:jc w:val="both"/>
        <w:rPr>
          <w:rFonts w:cstheme="minorHAnsi"/>
          <w:szCs w:val="20"/>
        </w:rPr>
      </w:pPr>
      <w:r w:rsidRPr="00D361DA">
        <w:rPr>
          <w:rFonts w:cstheme="minorHAnsi"/>
          <w:szCs w:val="20"/>
        </w:rPr>
        <w:t>W Porozumieniu AGN ujęto również dwanaście portów śródlądowych i morskich o międzynarodowym znaczeniu zlokalizowanych w dziesięciu polskich miastach, są to: Świnoujście, Szczecin, Kostrzyn, Wrocław, Kędzierzyn-Koźle, Gliwice, Gdańsk, Bydgoszcz, Warszawa, Elbląg.</w:t>
      </w:r>
    </w:p>
    <w:p w14:paraId="39E70315" w14:textId="77777777" w:rsidR="00D361DA" w:rsidRDefault="00D361DA" w:rsidP="00D361DA">
      <w:pPr>
        <w:spacing w:before="120" w:after="120"/>
        <w:jc w:val="both"/>
      </w:pPr>
      <w:r w:rsidRPr="00D361DA">
        <w:rPr>
          <w:rFonts w:cstheme="minorHAnsi"/>
        </w:rPr>
        <w:t>ODW i DWDW</w:t>
      </w:r>
      <w:r>
        <w:t xml:space="preserve"> łączą z zapleczem lądowym porty morskie o podstawowym znaczeniu dla gospodarki narodowej, tj. port morski Gdańsk i zespół portów morskich Szczecin-Świnoujście. Jednak zarówno ODW</w:t>
      </w:r>
      <w:r w:rsidR="001856D7">
        <w:t>,</w:t>
      </w:r>
      <w:r>
        <w:t xml:space="preserve"> jak i DWDW nie przyczyniają się obecnie do poprawy konkurencyjności portów w sposób odpowiadający swojemu potencjałowi transportowemu.</w:t>
      </w:r>
    </w:p>
    <w:tbl>
      <w:tblPr>
        <w:tblStyle w:val="Tabela-Siatka"/>
        <w:tblW w:w="9072" w:type="dxa"/>
        <w:tblBorders>
          <w:top w:val="single" w:sz="4" w:space="0" w:color="75C5EF"/>
          <w:left w:val="single" w:sz="4" w:space="0" w:color="75C5EF"/>
          <w:bottom w:val="single" w:sz="4" w:space="0" w:color="75C5EF"/>
          <w:right w:val="single" w:sz="4" w:space="0" w:color="75C5EF"/>
          <w:insideH w:val="none" w:sz="0" w:space="0" w:color="auto"/>
          <w:insideV w:val="none" w:sz="0" w:space="0" w:color="auto"/>
        </w:tblBorders>
        <w:shd w:val="clear" w:color="auto" w:fill="75C5EF"/>
        <w:tblLook w:val="04A0" w:firstRow="1" w:lastRow="0" w:firstColumn="1" w:lastColumn="0" w:noHBand="0" w:noVBand="1"/>
      </w:tblPr>
      <w:tblGrid>
        <w:gridCol w:w="9072"/>
      </w:tblGrid>
      <w:tr w:rsidR="00295618" w14:paraId="7158C9FA" w14:textId="77777777" w:rsidTr="00F47B04">
        <w:tc>
          <w:tcPr>
            <w:tcW w:w="9072" w:type="dxa"/>
            <w:tcBorders>
              <w:top w:val="single" w:sz="4" w:space="0" w:color="7CB928"/>
              <w:left w:val="single" w:sz="4" w:space="0" w:color="7CB928"/>
              <w:bottom w:val="single" w:sz="4" w:space="0" w:color="7CB928"/>
              <w:right w:val="single" w:sz="4" w:space="0" w:color="7CB928"/>
            </w:tcBorders>
            <w:shd w:val="clear" w:color="auto" w:fill="7CB928"/>
          </w:tcPr>
          <w:p w14:paraId="6E6E0FA6" w14:textId="77777777" w:rsidR="00295618" w:rsidRPr="00295618" w:rsidRDefault="00295618" w:rsidP="00295618">
            <w:pPr>
              <w:spacing w:before="120" w:after="120"/>
              <w:jc w:val="center"/>
              <w:rPr>
                <w:b/>
                <w:bCs/>
                <w:iCs/>
                <w:color w:val="FFFFFF" w:themeColor="background1"/>
              </w:rPr>
            </w:pPr>
            <w:r w:rsidRPr="00295618">
              <w:rPr>
                <w:b/>
                <w:bCs/>
                <w:iCs/>
                <w:color w:val="FFFFFF" w:themeColor="background1"/>
              </w:rPr>
              <w:t>Dobre Warunki Nawigacyjne</w:t>
            </w:r>
          </w:p>
          <w:p w14:paraId="0F5B370A" w14:textId="2A6FCF13" w:rsidR="00295618" w:rsidRPr="00295618" w:rsidRDefault="00295618" w:rsidP="00D338AF">
            <w:pPr>
              <w:spacing w:before="120" w:after="120"/>
              <w:ind w:left="177" w:right="165"/>
              <w:jc w:val="both"/>
              <w:rPr>
                <w:i/>
                <w:iCs/>
                <w:color w:val="FFFFFF" w:themeColor="background1"/>
              </w:rPr>
            </w:pPr>
            <w:r w:rsidRPr="00295618">
              <w:rPr>
                <w:color w:val="FFFFFF" w:themeColor="background1"/>
              </w:rPr>
              <w:t xml:space="preserve">Sformułowanie wprowadzone rozporządzeniem TEN-T, zgodnie z którym </w:t>
            </w:r>
            <w:r w:rsidRPr="00295618">
              <w:rPr>
                <w:i/>
                <w:iCs/>
                <w:color w:val="FFFFFF" w:themeColor="background1"/>
              </w:rPr>
              <w:t xml:space="preserve">Państwa członkowskie zapewniają, że rzeki, kanały i jeziora będą utrzymywane tak, by zachować </w:t>
            </w:r>
            <w:r w:rsidR="006D72AD">
              <w:rPr>
                <w:b/>
                <w:bCs/>
                <w:i/>
                <w:iCs/>
                <w:color w:val="FFFFFF" w:themeColor="background1"/>
              </w:rPr>
              <w:t xml:space="preserve">DWN </w:t>
            </w:r>
            <w:r w:rsidRPr="00295618">
              <w:rPr>
                <w:i/>
                <w:iCs/>
                <w:color w:val="FFFFFF" w:themeColor="background1"/>
              </w:rPr>
              <w:t>przy jednoczesnym przestrzeganiu mających zastosowanie przepisów z zakresu ochrony środowiska.</w:t>
            </w:r>
          </w:p>
          <w:p w14:paraId="395B251E" w14:textId="77777777" w:rsidR="00295618" w:rsidRPr="002012B3" w:rsidRDefault="00295618" w:rsidP="002012B3">
            <w:pPr>
              <w:spacing w:before="120" w:after="120"/>
              <w:ind w:left="177" w:right="165"/>
              <w:jc w:val="both"/>
              <w:rPr>
                <w:color w:val="FFFFFF" w:themeColor="background1"/>
              </w:rPr>
            </w:pPr>
            <w:r w:rsidRPr="00295618">
              <w:rPr>
                <w:color w:val="FFFFFF" w:themeColor="background1"/>
              </w:rPr>
              <w:t xml:space="preserve">Obecnie nie istnieje na gruncie prawa UE lub krajowego wiążąca </w:t>
            </w:r>
            <w:r w:rsidR="002012B3">
              <w:rPr>
                <w:iCs/>
                <w:color w:val="FFFFFF" w:themeColor="background1"/>
              </w:rPr>
              <w:t>DWN</w:t>
            </w:r>
            <w:r w:rsidRPr="00295618">
              <w:rPr>
                <w:color w:val="FFFFFF" w:themeColor="background1"/>
              </w:rPr>
              <w:t>.</w:t>
            </w:r>
            <w:r w:rsidRPr="00295618">
              <w:rPr>
                <w:i/>
                <w:iCs/>
                <w:color w:val="FFFFFF" w:themeColor="background1"/>
              </w:rPr>
              <w:t xml:space="preserve"> </w:t>
            </w:r>
            <w:r w:rsidRPr="00295618">
              <w:rPr>
                <w:color w:val="FFFFFF" w:themeColor="background1"/>
              </w:rPr>
              <w:t xml:space="preserve">W ramach grup eksperckich działających przy Komisji Europejskiej przyjęto stanowisko, że stanowią </w:t>
            </w:r>
            <w:r w:rsidR="002012B3">
              <w:rPr>
                <w:color w:val="FFFFFF" w:themeColor="background1"/>
              </w:rPr>
              <w:t xml:space="preserve">one </w:t>
            </w:r>
            <w:r w:rsidRPr="00295618">
              <w:rPr>
                <w:color w:val="FFFFFF" w:themeColor="background1"/>
              </w:rPr>
              <w:t xml:space="preserve">zestawienie parametrów </w:t>
            </w:r>
            <w:r w:rsidR="002012B3">
              <w:rPr>
                <w:color w:val="FFFFFF" w:themeColor="background1"/>
              </w:rPr>
              <w:t>eksploatacyjnych niezbędnych do </w:t>
            </w:r>
            <w:r w:rsidRPr="00295618">
              <w:rPr>
                <w:color w:val="FFFFFF" w:themeColor="background1"/>
              </w:rPr>
              <w:t>niezawodnego i efektywnego transportu wodne</w:t>
            </w:r>
            <w:r w:rsidR="00576303">
              <w:rPr>
                <w:color w:val="FFFFFF" w:themeColor="background1"/>
              </w:rPr>
              <w:t>go śródlądowego. Uznaje się, że </w:t>
            </w:r>
            <w:r w:rsidR="002012B3">
              <w:rPr>
                <w:color w:val="FFFFFF" w:themeColor="background1"/>
              </w:rPr>
              <w:t xml:space="preserve">wyróżnione parametry to </w:t>
            </w:r>
            <w:r w:rsidR="002012B3" w:rsidRPr="002012B3">
              <w:rPr>
                <w:color w:val="FFFFFF" w:themeColor="background1"/>
              </w:rPr>
              <w:t>głębokość tranzytowa</w:t>
            </w:r>
            <w:r w:rsidR="002012B3">
              <w:rPr>
                <w:color w:val="FFFFFF" w:themeColor="background1"/>
              </w:rPr>
              <w:t xml:space="preserve">, </w:t>
            </w:r>
            <w:r w:rsidRPr="002012B3">
              <w:rPr>
                <w:color w:val="FFFFFF" w:themeColor="background1"/>
              </w:rPr>
              <w:t>prześwity pod mostami i inną infrastruktu</w:t>
            </w:r>
            <w:r w:rsidR="002012B3" w:rsidRPr="002012B3">
              <w:rPr>
                <w:color w:val="FFFFFF" w:themeColor="background1"/>
              </w:rPr>
              <w:t>rą krzyżującą się z drogą wodną,</w:t>
            </w:r>
            <w:r w:rsidR="002012B3">
              <w:rPr>
                <w:color w:val="FFFFFF" w:themeColor="background1"/>
              </w:rPr>
              <w:t xml:space="preserve"> </w:t>
            </w:r>
            <w:r w:rsidRPr="002012B3">
              <w:rPr>
                <w:color w:val="FFFFFF" w:themeColor="background1"/>
              </w:rPr>
              <w:t>parametry techniczne i dostępność śluz.</w:t>
            </w:r>
          </w:p>
          <w:p w14:paraId="78ABC95C" w14:textId="77777777" w:rsidR="00295618" w:rsidRPr="00295618" w:rsidRDefault="00295618" w:rsidP="002012B3">
            <w:pPr>
              <w:spacing w:before="120" w:after="120"/>
              <w:ind w:left="177" w:right="165"/>
              <w:jc w:val="both"/>
              <w:rPr>
                <w:color w:val="FFFFFF" w:themeColor="background1"/>
              </w:rPr>
            </w:pPr>
            <w:r w:rsidRPr="00295618">
              <w:rPr>
                <w:color w:val="FFFFFF" w:themeColor="background1"/>
              </w:rPr>
              <w:t xml:space="preserve">Należy podkreślić, że NAIADES III w następujący sposób definiuje DWN: </w:t>
            </w:r>
            <w:r w:rsidR="002012B3" w:rsidRPr="002012B3">
              <w:rPr>
                <w:color w:val="FFFFFF" w:themeColor="background1"/>
              </w:rPr>
              <w:t>(…)</w:t>
            </w:r>
            <w:r w:rsidR="002012B3">
              <w:rPr>
                <w:i/>
                <w:color w:val="FFFFFF" w:themeColor="background1"/>
              </w:rPr>
              <w:t xml:space="preserve"> </w:t>
            </w:r>
            <w:r w:rsidRPr="00295618">
              <w:rPr>
                <w:i/>
                <w:color w:val="FFFFFF" w:themeColor="background1"/>
              </w:rPr>
              <w:t>to koncepcja dotycząca poprawy stanu europejskich dróg wodnych, tak aby stanowiły one część zrównoważonego systemu transportowego służącego potrzebom rynku wewnętrznego UE. Dobre warunki nawigacyjne oznaczają, że stan sieci transportowej w żegludze śródlądowej umożliwia użytkownikom wydajną, niezawodną i bezpieczną żeglugę poprzez zapewnienie – oprócz spełnienia minimalnych wymogów dotyczących dróg wodnych – spełnienia wymogów dodatkowych, które można określić na poziomie dorze</w:t>
            </w:r>
            <w:r w:rsidR="004532A5">
              <w:rPr>
                <w:i/>
                <w:color w:val="FFFFFF" w:themeColor="background1"/>
              </w:rPr>
              <w:t>cza/korytarza, przy </w:t>
            </w:r>
            <w:r w:rsidRPr="00295618">
              <w:rPr>
                <w:i/>
                <w:color w:val="FFFFFF" w:themeColor="background1"/>
              </w:rPr>
              <w:t xml:space="preserve">jednoczesnym </w:t>
            </w:r>
            <w:r w:rsidRPr="00295618">
              <w:rPr>
                <w:i/>
                <w:color w:val="FFFFFF" w:themeColor="background1"/>
              </w:rPr>
              <w:lastRenderedPageBreak/>
              <w:t>poszanowaniu obowiązujących przepisów d</w:t>
            </w:r>
            <w:r w:rsidR="004532A5">
              <w:rPr>
                <w:i/>
                <w:color w:val="FFFFFF" w:themeColor="background1"/>
              </w:rPr>
              <w:t>otyczących ochrony środowiska i </w:t>
            </w:r>
            <w:r w:rsidRPr="00295618">
              <w:rPr>
                <w:i/>
                <w:color w:val="FFFFFF" w:themeColor="background1"/>
              </w:rPr>
              <w:t xml:space="preserve">uwzględnieniu szerszej społeczno-gospodarczej </w:t>
            </w:r>
            <w:r w:rsidRPr="00A445AB">
              <w:rPr>
                <w:i/>
                <w:color w:val="FFFFFF" w:themeColor="background1"/>
              </w:rPr>
              <w:t>zrównoważoności</w:t>
            </w:r>
            <w:r w:rsidRPr="00295618">
              <w:rPr>
                <w:i/>
                <w:color w:val="FFFFFF" w:themeColor="background1"/>
              </w:rPr>
              <w:t xml:space="preserve"> w zakresie zarządzania drogami wodnymi</w:t>
            </w:r>
            <w:r w:rsidRPr="00295618">
              <w:rPr>
                <w:color w:val="FFFFFF" w:themeColor="background1"/>
              </w:rPr>
              <w:t xml:space="preserve">. </w:t>
            </w:r>
          </w:p>
        </w:tc>
      </w:tr>
    </w:tbl>
    <w:p w14:paraId="764969E3" w14:textId="77777777" w:rsidR="00612312" w:rsidRDefault="00612312" w:rsidP="00D361DA">
      <w:pPr>
        <w:spacing w:before="120" w:after="120"/>
        <w:jc w:val="both"/>
        <w:rPr>
          <w:rFonts w:cstheme="minorHAnsi"/>
        </w:rPr>
      </w:pPr>
      <w:r w:rsidRPr="00EC12A3">
        <w:rPr>
          <w:rFonts w:cstheme="minorHAnsi"/>
        </w:rPr>
        <w:lastRenderedPageBreak/>
        <w:t>Jakość</w:t>
      </w:r>
      <w:r w:rsidR="00EC12A3" w:rsidRPr="00511DBF">
        <w:rPr>
          <w:rFonts w:cstheme="minorHAnsi"/>
        </w:rPr>
        <w:t xml:space="preserve"> infrastruktury</w:t>
      </w:r>
      <w:r w:rsidRPr="00EC12A3">
        <w:rPr>
          <w:rFonts w:cstheme="minorHAnsi"/>
        </w:rPr>
        <w:t xml:space="preserve"> śródlądowych dróg wodnych przekłada się bezpośrednio na możliwości regularnego i efektywnego ekonomicznie transportu wodnego śródlądowego. Niewystarczające zagospodarowanie śródlądowych dróg wodnych w Polsce wpływa </w:t>
      </w:r>
      <w:r w:rsidR="008277B4">
        <w:rPr>
          <w:rFonts w:cstheme="minorHAnsi"/>
        </w:rPr>
        <w:t xml:space="preserve">negatywnie </w:t>
      </w:r>
      <w:r w:rsidRPr="00EC12A3">
        <w:rPr>
          <w:rFonts w:cstheme="minorHAnsi"/>
        </w:rPr>
        <w:t>na żeglug</w:t>
      </w:r>
      <w:r w:rsidR="008277B4">
        <w:rPr>
          <w:rFonts w:cstheme="minorHAnsi"/>
        </w:rPr>
        <w:t>ę</w:t>
      </w:r>
      <w:r w:rsidRPr="00EC12A3">
        <w:rPr>
          <w:rFonts w:cstheme="minorHAnsi"/>
        </w:rPr>
        <w:t xml:space="preserve"> śródlądow</w:t>
      </w:r>
      <w:r w:rsidR="008277B4">
        <w:rPr>
          <w:rFonts w:cstheme="minorHAnsi"/>
        </w:rPr>
        <w:t>ą</w:t>
      </w:r>
      <w:r w:rsidRPr="00EC12A3">
        <w:rPr>
          <w:rFonts w:cstheme="minorHAnsi"/>
        </w:rPr>
        <w:t xml:space="preserve">. </w:t>
      </w:r>
      <w:r w:rsidR="00C465B5">
        <w:rPr>
          <w:rFonts w:cstheme="minorHAnsi"/>
        </w:rPr>
        <w:t>Głównymi przyczynami braku dobrych warunków nawigacyjnych są:</w:t>
      </w:r>
      <w:r w:rsidRPr="00EC12A3">
        <w:rPr>
          <w:rFonts w:cstheme="minorHAnsi"/>
        </w:rPr>
        <w:t xml:space="preserve"> </w:t>
      </w:r>
    </w:p>
    <w:p w14:paraId="79702338" w14:textId="77777777" w:rsidR="00C465B5" w:rsidRDefault="00612312" w:rsidP="0036437E">
      <w:pPr>
        <w:pStyle w:val="Akapitzlist"/>
        <w:numPr>
          <w:ilvl w:val="0"/>
          <w:numId w:val="28"/>
        </w:numPr>
        <w:jc w:val="both"/>
        <w:rPr>
          <w:rFonts w:cstheme="minorHAnsi"/>
        </w:rPr>
      </w:pPr>
      <w:r w:rsidRPr="00C465B5">
        <w:rPr>
          <w:rFonts w:cstheme="minorHAnsi"/>
        </w:rPr>
        <w:t xml:space="preserve">zbyt małe głębokości tranzytowe (uniemożliwiające regularny przewóz </w:t>
      </w:r>
      <w:r w:rsidR="008277B4" w:rsidRPr="00C465B5">
        <w:rPr>
          <w:rFonts w:cstheme="minorHAnsi"/>
        </w:rPr>
        <w:t>ładunków w</w:t>
      </w:r>
      <w:r w:rsidR="000A179C">
        <w:rPr>
          <w:rFonts w:cstheme="minorHAnsi"/>
        </w:rPr>
        <w:t> </w:t>
      </w:r>
      <w:r w:rsidR="008277B4" w:rsidRPr="00C465B5">
        <w:rPr>
          <w:rFonts w:cstheme="minorHAnsi"/>
        </w:rPr>
        <w:t>uzasadnionych ekonomicznie ilościach</w:t>
      </w:r>
      <w:r w:rsidRPr="00C465B5">
        <w:rPr>
          <w:rFonts w:cstheme="minorHAnsi"/>
        </w:rPr>
        <w:t>)</w:t>
      </w:r>
      <w:r w:rsidR="00847213">
        <w:rPr>
          <w:rFonts w:cstheme="minorHAnsi"/>
        </w:rPr>
        <w:t>,</w:t>
      </w:r>
    </w:p>
    <w:p w14:paraId="5E0421FD" w14:textId="77777777" w:rsidR="00C465B5" w:rsidRDefault="008277B4" w:rsidP="0036437E">
      <w:pPr>
        <w:pStyle w:val="Akapitzlist"/>
        <w:numPr>
          <w:ilvl w:val="0"/>
          <w:numId w:val="28"/>
        </w:numPr>
        <w:jc w:val="both"/>
        <w:rPr>
          <w:rFonts w:cstheme="minorHAnsi"/>
        </w:rPr>
      </w:pPr>
      <w:r w:rsidRPr="00C465B5">
        <w:rPr>
          <w:rFonts w:cstheme="minorHAnsi"/>
        </w:rPr>
        <w:t xml:space="preserve">zbyt małe prześwity pod </w:t>
      </w:r>
      <w:r w:rsidR="00612312" w:rsidRPr="00C465B5">
        <w:rPr>
          <w:rFonts w:cstheme="minorHAnsi"/>
        </w:rPr>
        <w:t>mos</w:t>
      </w:r>
      <w:r w:rsidRPr="00C465B5">
        <w:rPr>
          <w:rFonts w:cstheme="minorHAnsi"/>
        </w:rPr>
        <w:t xml:space="preserve">tami </w:t>
      </w:r>
      <w:r w:rsidR="00612312" w:rsidRPr="00C465B5">
        <w:rPr>
          <w:rFonts w:cstheme="minorHAnsi"/>
        </w:rPr>
        <w:t>drogowy</w:t>
      </w:r>
      <w:r w:rsidRPr="00C465B5">
        <w:rPr>
          <w:rFonts w:cstheme="minorHAnsi"/>
        </w:rPr>
        <w:t xml:space="preserve">mi </w:t>
      </w:r>
      <w:r w:rsidR="00612312" w:rsidRPr="00C465B5">
        <w:rPr>
          <w:rFonts w:cstheme="minorHAnsi"/>
        </w:rPr>
        <w:t>i kolejowy</w:t>
      </w:r>
      <w:r w:rsidRPr="00C465B5">
        <w:rPr>
          <w:rFonts w:cstheme="minorHAnsi"/>
        </w:rPr>
        <w:t xml:space="preserve">mi (ograniczające ilość przewożonych ładunków przy </w:t>
      </w:r>
      <w:r w:rsidR="00C465B5" w:rsidRPr="00C465B5">
        <w:rPr>
          <w:rFonts w:cstheme="minorHAnsi"/>
        </w:rPr>
        <w:t xml:space="preserve">wyższych poziomach </w:t>
      </w:r>
      <w:r w:rsidRPr="00C465B5">
        <w:rPr>
          <w:rFonts w:cstheme="minorHAnsi"/>
        </w:rPr>
        <w:t>wod</w:t>
      </w:r>
      <w:r w:rsidR="00C465B5" w:rsidRPr="00C465B5">
        <w:rPr>
          <w:rFonts w:cstheme="minorHAnsi"/>
        </w:rPr>
        <w:t>y</w:t>
      </w:r>
      <w:r w:rsidRPr="00C465B5">
        <w:rPr>
          <w:rFonts w:cstheme="minorHAnsi"/>
        </w:rPr>
        <w:t>)</w:t>
      </w:r>
      <w:r w:rsidR="00847213">
        <w:rPr>
          <w:rFonts w:cstheme="minorHAnsi"/>
        </w:rPr>
        <w:t>,</w:t>
      </w:r>
    </w:p>
    <w:p w14:paraId="5F98D07C" w14:textId="77777777" w:rsidR="00C465B5" w:rsidRDefault="00612312" w:rsidP="0036437E">
      <w:pPr>
        <w:pStyle w:val="Akapitzlist"/>
        <w:numPr>
          <w:ilvl w:val="0"/>
          <w:numId w:val="28"/>
        </w:numPr>
        <w:jc w:val="both"/>
        <w:rPr>
          <w:rFonts w:cstheme="minorHAnsi"/>
        </w:rPr>
      </w:pPr>
      <w:r w:rsidRPr="00C465B5">
        <w:rPr>
          <w:rFonts w:cstheme="minorHAnsi"/>
        </w:rPr>
        <w:t>awarie śluz</w:t>
      </w:r>
      <w:r w:rsidR="008277B4" w:rsidRPr="00C465B5">
        <w:rPr>
          <w:rFonts w:cstheme="minorHAnsi"/>
        </w:rPr>
        <w:t xml:space="preserve"> </w:t>
      </w:r>
      <w:r w:rsidRPr="00C465B5">
        <w:rPr>
          <w:rFonts w:cstheme="minorHAnsi"/>
        </w:rPr>
        <w:t>i</w:t>
      </w:r>
      <w:r w:rsidR="008277B4" w:rsidRPr="00C465B5">
        <w:rPr>
          <w:rFonts w:cstheme="minorHAnsi"/>
        </w:rPr>
        <w:t xml:space="preserve"> </w:t>
      </w:r>
      <w:r w:rsidRPr="00C465B5">
        <w:rPr>
          <w:rFonts w:cstheme="minorHAnsi"/>
        </w:rPr>
        <w:t>jazów</w:t>
      </w:r>
      <w:r w:rsidR="00B31AB7">
        <w:rPr>
          <w:rFonts w:cstheme="minorHAnsi"/>
        </w:rPr>
        <w:t xml:space="preserve"> (powodujące przestoje statków)</w:t>
      </w:r>
      <w:r w:rsidR="00847213">
        <w:rPr>
          <w:rFonts w:cstheme="minorHAnsi"/>
        </w:rPr>
        <w:t>,</w:t>
      </w:r>
    </w:p>
    <w:p w14:paraId="0482FC44" w14:textId="77777777" w:rsidR="00612312" w:rsidRPr="00C465B5" w:rsidRDefault="00C465B5" w:rsidP="0036437E">
      <w:pPr>
        <w:pStyle w:val="Akapitzlist"/>
        <w:numPr>
          <w:ilvl w:val="0"/>
          <w:numId w:val="28"/>
        </w:numPr>
        <w:jc w:val="both"/>
        <w:rPr>
          <w:rFonts w:cstheme="minorHAnsi"/>
        </w:rPr>
      </w:pPr>
      <w:r w:rsidRPr="00C465B5">
        <w:rPr>
          <w:rFonts w:cstheme="minorHAnsi"/>
        </w:rPr>
        <w:t xml:space="preserve">zjawiska naturalne związane z warunkami </w:t>
      </w:r>
      <w:r w:rsidR="00890871">
        <w:rPr>
          <w:rFonts w:cstheme="minorHAnsi"/>
        </w:rPr>
        <w:t>klimatycznymi i hydrologicznymi, tj.:</w:t>
      </w:r>
      <w:r w:rsidRPr="00C465B5">
        <w:rPr>
          <w:rFonts w:cstheme="minorHAnsi"/>
        </w:rPr>
        <w:t xml:space="preserve"> </w:t>
      </w:r>
      <w:r w:rsidR="00612312" w:rsidRPr="00C465B5">
        <w:rPr>
          <w:rFonts w:cstheme="minorHAnsi"/>
        </w:rPr>
        <w:t>zalodzenie</w:t>
      </w:r>
      <w:r w:rsidRPr="00C465B5">
        <w:rPr>
          <w:rFonts w:cstheme="minorHAnsi"/>
        </w:rPr>
        <w:t xml:space="preserve">, </w:t>
      </w:r>
      <w:r w:rsidR="00612312" w:rsidRPr="00C465B5">
        <w:rPr>
          <w:rFonts w:cstheme="minorHAnsi"/>
        </w:rPr>
        <w:t>wysok</w:t>
      </w:r>
      <w:r w:rsidRPr="00C465B5">
        <w:rPr>
          <w:rFonts w:cstheme="minorHAnsi"/>
        </w:rPr>
        <w:t>a</w:t>
      </w:r>
      <w:r w:rsidR="00612312" w:rsidRPr="00C465B5">
        <w:rPr>
          <w:rFonts w:cstheme="minorHAnsi"/>
        </w:rPr>
        <w:t xml:space="preserve"> wod</w:t>
      </w:r>
      <w:r w:rsidRPr="00C465B5">
        <w:rPr>
          <w:rFonts w:cstheme="minorHAnsi"/>
        </w:rPr>
        <w:t>a lub okresy niskiej wody (powodujące przerwy w żegludze)</w:t>
      </w:r>
      <w:r w:rsidR="00612312" w:rsidRPr="00C465B5">
        <w:rPr>
          <w:rFonts w:cstheme="minorHAnsi"/>
        </w:rPr>
        <w:t xml:space="preserve">. </w:t>
      </w:r>
    </w:p>
    <w:p w14:paraId="301480AA" w14:textId="77777777" w:rsidR="00EC12A3" w:rsidRDefault="00EC12A3" w:rsidP="004532A5">
      <w:pPr>
        <w:spacing w:after="120"/>
        <w:jc w:val="both"/>
        <w:rPr>
          <w:rFonts w:cstheme="minorHAnsi"/>
        </w:rPr>
      </w:pPr>
      <w:r>
        <w:rPr>
          <w:rFonts w:cstheme="minorHAnsi"/>
        </w:rPr>
        <w:t xml:space="preserve">Zapewnienie </w:t>
      </w:r>
      <w:r w:rsidR="002012B3">
        <w:rPr>
          <w:rFonts w:cstheme="minorHAnsi"/>
          <w:iCs/>
        </w:rPr>
        <w:t>DWN</w:t>
      </w:r>
      <w:r>
        <w:rPr>
          <w:rFonts w:cstheme="minorHAnsi"/>
        </w:rPr>
        <w:t xml:space="preserve"> na polskich drogach wodnych wymaga </w:t>
      </w:r>
      <w:r w:rsidR="00B31AB7">
        <w:rPr>
          <w:rFonts w:cstheme="minorHAnsi"/>
        </w:rPr>
        <w:t>w</w:t>
      </w:r>
      <w:r w:rsidR="00C84D99">
        <w:rPr>
          <w:rFonts w:cstheme="minorHAnsi"/>
        </w:rPr>
        <w:t> </w:t>
      </w:r>
      <w:r w:rsidR="00B31AB7">
        <w:rPr>
          <w:rFonts w:cstheme="minorHAnsi"/>
        </w:rPr>
        <w:t>szczególności</w:t>
      </w:r>
      <w:r>
        <w:rPr>
          <w:rFonts w:cstheme="minorHAnsi"/>
        </w:rPr>
        <w:t>:</w:t>
      </w:r>
    </w:p>
    <w:p w14:paraId="1D98C9EF" w14:textId="7C06F3C4" w:rsidR="00767923" w:rsidRPr="00D361DA" w:rsidRDefault="00B72065" w:rsidP="002012B3">
      <w:pPr>
        <w:pStyle w:val="Akapitzlist"/>
        <w:numPr>
          <w:ilvl w:val="0"/>
          <w:numId w:val="4"/>
        </w:numPr>
        <w:spacing w:after="0"/>
        <w:ind w:left="284" w:hanging="284"/>
        <w:contextualSpacing w:val="0"/>
        <w:jc w:val="both"/>
        <w:rPr>
          <w:rFonts w:cstheme="minorHAnsi"/>
        </w:rPr>
      </w:pPr>
      <w:r>
        <w:rPr>
          <w:rFonts w:cstheme="minorHAnsi"/>
        </w:rPr>
        <w:t>M</w:t>
      </w:r>
      <w:r w:rsidR="00EC12A3">
        <w:rPr>
          <w:rFonts w:cstheme="minorHAnsi"/>
        </w:rPr>
        <w:t>odernizacji i odbudowy zabudowy regulacyjnej</w:t>
      </w:r>
      <w:r w:rsidR="00767923">
        <w:rPr>
          <w:rFonts w:cstheme="minorHAnsi"/>
        </w:rPr>
        <w:t xml:space="preserve"> i obiektów hydrotechnicznych</w:t>
      </w:r>
      <w:r w:rsidR="00EC12A3">
        <w:rPr>
          <w:rFonts w:cstheme="minorHAnsi"/>
        </w:rPr>
        <w:t xml:space="preserve"> </w:t>
      </w:r>
      <w:r w:rsidR="00767923">
        <w:rPr>
          <w:rFonts w:cstheme="minorHAnsi"/>
        </w:rPr>
        <w:t>pozwalających na</w:t>
      </w:r>
      <w:r w:rsidR="00C84D99">
        <w:rPr>
          <w:rFonts w:cstheme="minorHAnsi"/>
        </w:rPr>
        <w:t> </w:t>
      </w:r>
      <w:r w:rsidR="00767923">
        <w:rPr>
          <w:rFonts w:cstheme="minorHAnsi"/>
        </w:rPr>
        <w:t>zapewnienie st</w:t>
      </w:r>
      <w:r w:rsidR="00D361DA">
        <w:rPr>
          <w:rFonts w:cstheme="minorHAnsi"/>
        </w:rPr>
        <w:t>abilnej głębokości tranzytowej – w</w:t>
      </w:r>
      <w:r w:rsidR="00B31AB7" w:rsidRPr="00D361DA">
        <w:rPr>
          <w:rFonts w:cstheme="minorHAnsi"/>
        </w:rPr>
        <w:t>edług standardów europejskich w</w:t>
      </w:r>
      <w:r w:rsidR="00767923" w:rsidRPr="00D361DA">
        <w:rPr>
          <w:rFonts w:cstheme="minorHAnsi"/>
        </w:rPr>
        <w:t>artością docelową powinna być głębokość na poziomie 2,</w:t>
      </w:r>
      <w:r w:rsidR="006D6EB7">
        <w:rPr>
          <w:rFonts w:cstheme="minorHAnsi"/>
        </w:rPr>
        <w:t>5</w:t>
      </w:r>
      <w:r w:rsidR="00767923" w:rsidRPr="00D361DA">
        <w:rPr>
          <w:rFonts w:cstheme="minorHAnsi"/>
        </w:rPr>
        <w:t xml:space="preserve"> m – przewidziana dla międzynarodowych klas żeglowności. </w:t>
      </w:r>
      <w:r w:rsidR="00B31AB7" w:rsidRPr="00D361DA">
        <w:rPr>
          <w:rFonts w:cstheme="minorHAnsi"/>
        </w:rPr>
        <w:t>Ze względu na uwarunkowania hydrologiczn</w:t>
      </w:r>
      <w:r w:rsidRPr="00D361DA">
        <w:rPr>
          <w:rFonts w:cstheme="minorHAnsi"/>
        </w:rPr>
        <w:t xml:space="preserve">e </w:t>
      </w:r>
      <w:r w:rsidR="00B31AB7" w:rsidRPr="00D361DA">
        <w:rPr>
          <w:rFonts w:cstheme="minorHAnsi"/>
        </w:rPr>
        <w:t>na europejskich</w:t>
      </w:r>
      <w:r w:rsidR="00767923" w:rsidRPr="00D361DA">
        <w:rPr>
          <w:rFonts w:cstheme="minorHAnsi"/>
        </w:rPr>
        <w:t xml:space="preserve"> drogach wodnych ujętych w sieci TEN-T, takich jak </w:t>
      </w:r>
      <w:r w:rsidR="00B31AB7" w:rsidRPr="00D361DA">
        <w:rPr>
          <w:rFonts w:cstheme="minorHAnsi"/>
        </w:rPr>
        <w:t>Ren w rejonie Kaub na środkowym odcinku</w:t>
      </w:r>
      <w:r w:rsidRPr="00D361DA">
        <w:rPr>
          <w:rFonts w:cstheme="minorHAnsi"/>
        </w:rPr>
        <w:t xml:space="preserve">, </w:t>
      </w:r>
      <w:r w:rsidR="00B31AB7" w:rsidRPr="00D361DA">
        <w:rPr>
          <w:rFonts w:cstheme="minorHAnsi"/>
        </w:rPr>
        <w:t xml:space="preserve">Łaba </w:t>
      </w:r>
      <w:r w:rsidR="002012B3">
        <w:rPr>
          <w:rFonts w:cstheme="minorHAnsi"/>
        </w:rPr>
        <w:t>na odcinku od </w:t>
      </w:r>
      <w:r w:rsidRPr="00D361DA">
        <w:rPr>
          <w:rFonts w:cstheme="minorHAnsi"/>
        </w:rPr>
        <w:t xml:space="preserve">Magdeburga do granicy z </w:t>
      </w:r>
      <w:r w:rsidR="005F0455" w:rsidRPr="00D361DA">
        <w:rPr>
          <w:rFonts w:cstheme="minorHAnsi"/>
        </w:rPr>
        <w:t>Republiką Czeską</w:t>
      </w:r>
      <w:r w:rsidR="00B31AB7" w:rsidRPr="00D361DA">
        <w:rPr>
          <w:rFonts w:cstheme="minorHAnsi"/>
        </w:rPr>
        <w:t>, Kanał Łaba-Hawela</w:t>
      </w:r>
      <w:r w:rsidRPr="00D361DA">
        <w:rPr>
          <w:rFonts w:cstheme="minorHAnsi"/>
        </w:rPr>
        <w:t xml:space="preserve"> lub</w:t>
      </w:r>
      <w:r w:rsidR="00BD60ED" w:rsidRPr="00D361DA">
        <w:rPr>
          <w:rFonts w:cstheme="minorHAnsi"/>
        </w:rPr>
        <w:t xml:space="preserve"> Dunaj na odcinku Szob-Budapeszt</w:t>
      </w:r>
      <w:r w:rsidR="00B31AB7">
        <w:rPr>
          <w:rStyle w:val="Odwoanieprzypisudolnego"/>
          <w:rFonts w:cstheme="minorHAnsi"/>
        </w:rPr>
        <w:footnoteReference w:id="10"/>
      </w:r>
      <w:r w:rsidR="00C84D99" w:rsidRPr="00D361DA">
        <w:rPr>
          <w:rFonts w:cstheme="minorHAnsi"/>
        </w:rPr>
        <w:t>,</w:t>
      </w:r>
      <w:r w:rsidR="00B31AB7" w:rsidRPr="00D361DA">
        <w:rPr>
          <w:rFonts w:cstheme="minorHAnsi"/>
        </w:rPr>
        <w:t xml:space="preserve"> </w:t>
      </w:r>
      <w:r w:rsidR="00767923" w:rsidRPr="00D361DA">
        <w:rPr>
          <w:rFonts w:cstheme="minorHAnsi"/>
        </w:rPr>
        <w:t xml:space="preserve">utrzymanie </w:t>
      </w:r>
      <w:r w:rsidR="00B31AB7" w:rsidRPr="00D361DA">
        <w:rPr>
          <w:rFonts w:cstheme="minorHAnsi"/>
        </w:rPr>
        <w:t xml:space="preserve">referencyjnej </w:t>
      </w:r>
      <w:r w:rsidR="00767923" w:rsidRPr="00D361DA">
        <w:rPr>
          <w:rFonts w:cstheme="minorHAnsi"/>
        </w:rPr>
        <w:t xml:space="preserve">stałej głębokości tranzytowej na poziomie </w:t>
      </w:r>
      <w:r w:rsidR="00B31AB7" w:rsidRPr="00D361DA">
        <w:rPr>
          <w:rFonts w:cstheme="minorHAnsi"/>
        </w:rPr>
        <w:t>klas międzynarodowych nie jest możliwe.</w:t>
      </w:r>
    </w:p>
    <w:p w14:paraId="098796F1" w14:textId="11B649B5" w:rsidR="00767923" w:rsidRPr="00D361DA" w:rsidRDefault="00B72065" w:rsidP="002012B3">
      <w:pPr>
        <w:pStyle w:val="Akapitzlist"/>
        <w:numPr>
          <w:ilvl w:val="0"/>
          <w:numId w:val="4"/>
        </w:numPr>
        <w:spacing w:after="0"/>
        <w:ind w:left="284" w:hanging="284"/>
        <w:contextualSpacing w:val="0"/>
        <w:jc w:val="both"/>
        <w:rPr>
          <w:rFonts w:cstheme="minorHAnsi"/>
        </w:rPr>
      </w:pPr>
      <w:r>
        <w:rPr>
          <w:rFonts w:cstheme="minorHAnsi"/>
        </w:rPr>
        <w:t>Z</w:t>
      </w:r>
      <w:r w:rsidR="00E6777E">
        <w:rPr>
          <w:rFonts w:cstheme="minorHAnsi"/>
        </w:rPr>
        <w:t>apewnienia wymaganych prześwitów pod infrastrukturą krzyżującą się</w:t>
      </w:r>
      <w:r w:rsidR="00D361DA">
        <w:rPr>
          <w:rFonts w:cstheme="minorHAnsi"/>
        </w:rPr>
        <w:t xml:space="preserve"> – o</w:t>
      </w:r>
      <w:r w:rsidR="00767923" w:rsidRPr="00D361DA">
        <w:rPr>
          <w:rFonts w:cstheme="minorHAnsi"/>
        </w:rPr>
        <w:t>becnie mosty i inna infrastruktura krzyżującą się projektowan</w:t>
      </w:r>
      <w:r w:rsidR="002C7AD3">
        <w:rPr>
          <w:rFonts w:cstheme="minorHAnsi"/>
        </w:rPr>
        <w:t>e</w:t>
      </w:r>
      <w:r w:rsidR="00767923" w:rsidRPr="00D361DA">
        <w:rPr>
          <w:rFonts w:cstheme="minorHAnsi"/>
        </w:rPr>
        <w:t xml:space="preserve"> </w:t>
      </w:r>
      <w:r w:rsidR="002C7AD3">
        <w:rPr>
          <w:rFonts w:cstheme="minorHAnsi"/>
        </w:rPr>
        <w:t>są</w:t>
      </w:r>
      <w:r w:rsidR="00767923" w:rsidRPr="00D361DA">
        <w:rPr>
          <w:rFonts w:cstheme="minorHAnsi"/>
        </w:rPr>
        <w:t xml:space="preserve"> dla obowiązującej klasy drogi wodnej. </w:t>
      </w:r>
      <w:r w:rsidR="00D361DA">
        <w:rPr>
          <w:rFonts w:cstheme="minorHAnsi"/>
        </w:rPr>
        <w:t>W </w:t>
      </w:r>
      <w:r w:rsidR="00E6777E" w:rsidRPr="00D361DA">
        <w:rPr>
          <w:rFonts w:cstheme="minorHAnsi"/>
        </w:rPr>
        <w:t xml:space="preserve">perspektywie </w:t>
      </w:r>
      <w:r w:rsidR="00FE794E" w:rsidRPr="00D361DA">
        <w:rPr>
          <w:rFonts w:cstheme="minorHAnsi"/>
        </w:rPr>
        <w:t xml:space="preserve">do roku </w:t>
      </w:r>
      <w:r w:rsidR="00E6777E" w:rsidRPr="00D361DA">
        <w:rPr>
          <w:rFonts w:cstheme="minorHAnsi"/>
        </w:rPr>
        <w:t xml:space="preserve">2030 istotne jest </w:t>
      </w:r>
      <w:r w:rsidRPr="00D361DA">
        <w:rPr>
          <w:rFonts w:cstheme="minorHAnsi"/>
        </w:rPr>
        <w:t>zwiększenie</w:t>
      </w:r>
      <w:r w:rsidR="00E6777E" w:rsidRPr="00D361DA">
        <w:rPr>
          <w:rFonts w:cstheme="minorHAnsi"/>
        </w:rPr>
        <w:t xml:space="preserve"> prześwitów</w:t>
      </w:r>
      <w:r w:rsidR="00A62670" w:rsidRPr="00D361DA">
        <w:rPr>
          <w:rFonts w:cstheme="minorHAnsi"/>
        </w:rPr>
        <w:t xml:space="preserve"> i innych parametrów eksploatacyjnych</w:t>
      </w:r>
      <w:r w:rsidR="00E6777E" w:rsidRPr="00D361DA">
        <w:rPr>
          <w:rFonts w:cstheme="minorHAnsi"/>
        </w:rPr>
        <w:t xml:space="preserve"> dla</w:t>
      </w:r>
      <w:r w:rsidR="00A62670" w:rsidRPr="00D361DA">
        <w:rPr>
          <w:rFonts w:cstheme="minorHAnsi"/>
        </w:rPr>
        <w:t xml:space="preserve"> polskich odcinków</w:t>
      </w:r>
      <w:r w:rsidR="00E6777E" w:rsidRPr="00D361DA">
        <w:rPr>
          <w:rFonts w:cstheme="minorHAnsi"/>
        </w:rPr>
        <w:t xml:space="preserve"> dróg wodnych objętych AGN</w:t>
      </w:r>
      <w:r w:rsidR="00D352DD">
        <w:rPr>
          <w:rFonts w:cstheme="minorHAnsi"/>
        </w:rPr>
        <w:t>,</w:t>
      </w:r>
      <w:r w:rsidR="00E6777E" w:rsidRPr="00D361DA">
        <w:rPr>
          <w:rFonts w:cstheme="minorHAnsi"/>
        </w:rPr>
        <w:t xml:space="preserve"> tj. E30, E40 i E70, tam gdzie znane są dokładne przebiegi</w:t>
      </w:r>
      <w:r w:rsidR="00B34D77" w:rsidRPr="00D361DA">
        <w:rPr>
          <w:rFonts w:cstheme="minorHAnsi"/>
        </w:rPr>
        <w:t xml:space="preserve"> infrastruktury krzyżującej się</w:t>
      </w:r>
      <w:r w:rsidR="00E6777E" w:rsidRPr="00D361DA">
        <w:rPr>
          <w:rFonts w:cstheme="minorHAnsi"/>
        </w:rPr>
        <w:t xml:space="preserve">. </w:t>
      </w:r>
    </w:p>
    <w:p w14:paraId="31B6491C" w14:textId="19365576" w:rsidR="0037499B" w:rsidRDefault="00B72065" w:rsidP="002012B3">
      <w:pPr>
        <w:pStyle w:val="Akapitzlist"/>
        <w:numPr>
          <w:ilvl w:val="0"/>
          <w:numId w:val="4"/>
        </w:numPr>
        <w:spacing w:after="0"/>
        <w:ind w:left="284" w:hanging="284"/>
        <w:contextualSpacing w:val="0"/>
        <w:jc w:val="both"/>
        <w:rPr>
          <w:rFonts w:cstheme="minorHAnsi"/>
        </w:rPr>
      </w:pPr>
      <w:r>
        <w:rPr>
          <w:rFonts w:cstheme="minorHAnsi"/>
        </w:rPr>
        <w:t>P</w:t>
      </w:r>
      <w:r w:rsidR="00E6777E">
        <w:rPr>
          <w:rFonts w:cstheme="minorHAnsi"/>
        </w:rPr>
        <w:t xml:space="preserve">rzebudowy </w:t>
      </w:r>
      <w:r>
        <w:rPr>
          <w:rFonts w:cstheme="minorHAnsi"/>
        </w:rPr>
        <w:t>oraz zmian</w:t>
      </w:r>
      <w:r w:rsidR="005F0455">
        <w:rPr>
          <w:rFonts w:cstheme="minorHAnsi"/>
        </w:rPr>
        <w:t>y</w:t>
      </w:r>
      <w:r>
        <w:rPr>
          <w:rFonts w:cstheme="minorHAnsi"/>
        </w:rPr>
        <w:t xml:space="preserve"> w organizacji obsługi</w:t>
      </w:r>
      <w:r w:rsidR="00E6777E">
        <w:rPr>
          <w:rFonts w:cstheme="minorHAnsi"/>
        </w:rPr>
        <w:t xml:space="preserve"> istniejących śluz </w:t>
      </w:r>
      <w:r w:rsidR="00FE794E">
        <w:rPr>
          <w:rFonts w:cstheme="minorHAnsi"/>
        </w:rPr>
        <w:t>(</w:t>
      </w:r>
      <w:r w:rsidR="00B34D77">
        <w:rPr>
          <w:rFonts w:cstheme="minorHAnsi"/>
        </w:rPr>
        <w:t xml:space="preserve">w tym automatyzacja śluzowania) </w:t>
      </w:r>
      <w:r>
        <w:rPr>
          <w:rFonts w:cstheme="minorHAnsi"/>
        </w:rPr>
        <w:t>w celu zwiększenia ich niezawodności,</w:t>
      </w:r>
      <w:r w:rsidR="00E6777E">
        <w:rPr>
          <w:rFonts w:cstheme="minorHAnsi"/>
        </w:rPr>
        <w:t xml:space="preserve"> przepustowości </w:t>
      </w:r>
      <w:r>
        <w:rPr>
          <w:rFonts w:cstheme="minorHAnsi"/>
        </w:rPr>
        <w:t>i poprawy</w:t>
      </w:r>
      <w:r w:rsidR="00E6777E">
        <w:rPr>
          <w:rFonts w:cstheme="minorHAnsi"/>
        </w:rPr>
        <w:t xml:space="preserve"> efektywnego transportu. </w:t>
      </w:r>
      <w:r w:rsidR="00EA13E7" w:rsidRPr="00EA13E7">
        <w:rPr>
          <w:rFonts w:cstheme="minorHAnsi"/>
        </w:rPr>
        <w:t>Zwiększenie dostępności obsługi śluzowań wymaga zmian organizacyjnych i prawnych</w:t>
      </w:r>
      <w:r w:rsidR="00944845">
        <w:rPr>
          <w:rFonts w:cstheme="minorHAnsi"/>
        </w:rPr>
        <w:t xml:space="preserve"> oraz opracowania koncepcji technicznych automatyzacji śluzowań.</w:t>
      </w:r>
      <w:bookmarkStart w:id="175" w:name="_Toc65163556"/>
    </w:p>
    <w:p w14:paraId="391F7B6F" w14:textId="77777777" w:rsidR="00285A15" w:rsidRPr="00AE7AE0" w:rsidRDefault="00A62670" w:rsidP="0036437E">
      <w:pPr>
        <w:pStyle w:val="Nagwek3"/>
        <w:numPr>
          <w:ilvl w:val="2"/>
          <w:numId w:val="4"/>
        </w:numPr>
        <w:ind w:left="284" w:hanging="284"/>
      </w:pPr>
      <w:bookmarkStart w:id="176" w:name="_Toc134619719"/>
      <w:r w:rsidRPr="00A4469A">
        <w:t>Funkcjon</w:t>
      </w:r>
      <w:r w:rsidRPr="00690FAF">
        <w:t>owa</w:t>
      </w:r>
      <w:r w:rsidRPr="00A4469A">
        <w:t>nie rynku żeglugowego</w:t>
      </w:r>
      <w:bookmarkEnd w:id="175"/>
      <w:bookmarkEnd w:id="176"/>
    </w:p>
    <w:p w14:paraId="07CF1703" w14:textId="77777777" w:rsidR="00ED4E46" w:rsidRPr="00690FAF" w:rsidRDefault="00ED4E46" w:rsidP="00D361DA">
      <w:pPr>
        <w:spacing w:after="120" w:line="276" w:lineRule="auto"/>
        <w:jc w:val="both"/>
        <w:rPr>
          <w:b/>
          <w:color w:val="2B55A3"/>
        </w:rPr>
      </w:pPr>
      <w:r w:rsidRPr="00690FAF">
        <w:rPr>
          <w:b/>
          <w:color w:val="2B55A3"/>
        </w:rPr>
        <w:t>Administracja żeglugi śródlądowej</w:t>
      </w:r>
    </w:p>
    <w:p w14:paraId="2EB27EB8" w14:textId="77777777" w:rsidR="00A62670" w:rsidRDefault="00A62670" w:rsidP="00D361DA">
      <w:pPr>
        <w:spacing w:after="120"/>
        <w:jc w:val="both"/>
        <w:rPr>
          <w:rFonts w:cstheme="minorHAnsi"/>
        </w:rPr>
      </w:pPr>
      <w:r>
        <w:rPr>
          <w:rFonts w:cstheme="minorHAnsi"/>
        </w:rPr>
        <w:t xml:space="preserve">Za funkcjonowanie i rozwój żeglugi śródlądowej odpowiada dedykowana część administracji rządowej. Naczelnym organem odpowiedzialnym za kształtowanie polityki rozwoju dróg wodnych oraz żeglugi śródlądowej jest </w:t>
      </w:r>
      <w:r w:rsidR="00C84D99">
        <w:rPr>
          <w:rFonts w:cstheme="minorHAnsi"/>
        </w:rPr>
        <w:t>m</w:t>
      </w:r>
      <w:r>
        <w:rPr>
          <w:rFonts w:cstheme="minorHAnsi"/>
        </w:rPr>
        <w:t xml:space="preserve">inister właściwy ds. żeglugi śródlądowej. Terenowymi organami </w:t>
      </w:r>
      <w:r w:rsidR="00B72065">
        <w:rPr>
          <w:rFonts w:cstheme="minorHAnsi"/>
        </w:rPr>
        <w:t xml:space="preserve">administracji żeglugi śródlądowej </w:t>
      </w:r>
      <w:r>
        <w:rPr>
          <w:rFonts w:cstheme="minorHAnsi"/>
        </w:rPr>
        <w:t xml:space="preserve">są </w:t>
      </w:r>
      <w:r w:rsidR="00B72065">
        <w:rPr>
          <w:rFonts w:cstheme="minorHAnsi"/>
        </w:rPr>
        <w:t>d</w:t>
      </w:r>
      <w:r>
        <w:rPr>
          <w:rFonts w:cstheme="minorHAnsi"/>
        </w:rPr>
        <w:t xml:space="preserve">yrektorzy </w:t>
      </w:r>
      <w:r w:rsidR="00B72065">
        <w:rPr>
          <w:rFonts w:cstheme="minorHAnsi"/>
        </w:rPr>
        <w:t>u</w:t>
      </w:r>
      <w:r>
        <w:rPr>
          <w:rFonts w:cstheme="minorHAnsi"/>
        </w:rPr>
        <w:t xml:space="preserve">rzędów </w:t>
      </w:r>
      <w:r w:rsidR="00B72065">
        <w:rPr>
          <w:rFonts w:cstheme="minorHAnsi"/>
        </w:rPr>
        <w:t>ż</w:t>
      </w:r>
      <w:r>
        <w:rPr>
          <w:rFonts w:cstheme="minorHAnsi"/>
        </w:rPr>
        <w:t xml:space="preserve">eglugi </w:t>
      </w:r>
      <w:r w:rsidR="00B72065">
        <w:rPr>
          <w:rFonts w:cstheme="minorHAnsi"/>
        </w:rPr>
        <w:t>ś</w:t>
      </w:r>
      <w:r>
        <w:rPr>
          <w:rFonts w:cstheme="minorHAnsi"/>
        </w:rPr>
        <w:t>ródlądowej</w:t>
      </w:r>
      <w:r w:rsidR="00ED4E46">
        <w:rPr>
          <w:rFonts w:cstheme="minorHAnsi"/>
        </w:rPr>
        <w:t>:</w:t>
      </w:r>
    </w:p>
    <w:p w14:paraId="10B42E44" w14:textId="77777777" w:rsidR="00ED4E46" w:rsidRDefault="00ED4E46" w:rsidP="0036437E">
      <w:pPr>
        <w:pStyle w:val="Akapitzlist"/>
        <w:numPr>
          <w:ilvl w:val="0"/>
          <w:numId w:val="29"/>
        </w:numPr>
        <w:jc w:val="both"/>
        <w:rPr>
          <w:rFonts w:cstheme="minorHAnsi"/>
        </w:rPr>
      </w:pPr>
      <w:r>
        <w:rPr>
          <w:rFonts w:cstheme="minorHAnsi"/>
        </w:rPr>
        <w:t>Dyrektor UŻŚ w Bydgoszczy z Delegaturami</w:t>
      </w:r>
      <w:r w:rsidR="00847213">
        <w:rPr>
          <w:rFonts w:cstheme="minorHAnsi"/>
        </w:rPr>
        <w:t xml:space="preserve"> w Gdańsku, Warszawie i Giżycku,</w:t>
      </w:r>
    </w:p>
    <w:p w14:paraId="6B5F9CE0" w14:textId="77777777" w:rsidR="00ED4E46" w:rsidRDefault="00847213" w:rsidP="0036437E">
      <w:pPr>
        <w:pStyle w:val="Akapitzlist"/>
        <w:numPr>
          <w:ilvl w:val="0"/>
          <w:numId w:val="29"/>
        </w:numPr>
        <w:jc w:val="both"/>
        <w:rPr>
          <w:rFonts w:cstheme="minorHAnsi"/>
        </w:rPr>
      </w:pPr>
      <w:r>
        <w:rPr>
          <w:rFonts w:cstheme="minorHAnsi"/>
        </w:rPr>
        <w:t>Dyrektor UŻŚ w Szczecinie,</w:t>
      </w:r>
    </w:p>
    <w:p w14:paraId="4E1223BA" w14:textId="77777777" w:rsidR="00ED4E46" w:rsidRDefault="00ED4E46" w:rsidP="0036437E">
      <w:pPr>
        <w:pStyle w:val="Akapitzlist"/>
        <w:numPr>
          <w:ilvl w:val="0"/>
          <w:numId w:val="29"/>
        </w:numPr>
        <w:spacing w:after="120"/>
        <w:jc w:val="both"/>
        <w:rPr>
          <w:rFonts w:cstheme="minorHAnsi"/>
        </w:rPr>
      </w:pPr>
      <w:r>
        <w:rPr>
          <w:rFonts w:cstheme="minorHAnsi"/>
        </w:rPr>
        <w:t xml:space="preserve">Dyrektor UŻŚ we Wrocławiu z Delegaturami w Kędzierzynie-Koźlu oraz Krakowie. </w:t>
      </w:r>
    </w:p>
    <w:p w14:paraId="28F17535" w14:textId="77777777" w:rsidR="00ED4E46" w:rsidRDefault="00ED4E46" w:rsidP="004532A5">
      <w:pPr>
        <w:spacing w:after="120"/>
        <w:jc w:val="both"/>
        <w:rPr>
          <w:rFonts w:cstheme="minorHAnsi"/>
        </w:rPr>
      </w:pPr>
      <w:r>
        <w:rPr>
          <w:rFonts w:cstheme="minorHAnsi"/>
        </w:rPr>
        <w:t>W kompetencjach ter</w:t>
      </w:r>
      <w:r w:rsidR="00FE794E">
        <w:rPr>
          <w:rFonts w:cstheme="minorHAnsi"/>
        </w:rPr>
        <w:t xml:space="preserve">enowych organów administracji </w:t>
      </w:r>
      <w:r>
        <w:rPr>
          <w:rFonts w:cstheme="minorHAnsi"/>
        </w:rPr>
        <w:t>leżą przede wszystkim sprawy związane z</w:t>
      </w:r>
      <w:r w:rsidR="00C84D99">
        <w:rPr>
          <w:rFonts w:cstheme="minorHAnsi"/>
        </w:rPr>
        <w:t> </w:t>
      </w:r>
      <w:r>
        <w:rPr>
          <w:rFonts w:cstheme="minorHAnsi"/>
        </w:rPr>
        <w:t xml:space="preserve">bezpieczeństwem żeglugi, wymaganiami technicznymi dla statków oraz obsługą użytkowników dróg wodnych – osób fizycznych i podmiotów gospodarczych </w:t>
      </w:r>
      <w:r w:rsidR="002012B3">
        <w:rPr>
          <w:rFonts w:cstheme="minorHAnsi"/>
        </w:rPr>
        <w:t xml:space="preserve">w zakresie dokumentacji załóg </w:t>
      </w:r>
      <w:r w:rsidR="002012B3">
        <w:rPr>
          <w:rFonts w:cstheme="minorHAnsi"/>
        </w:rPr>
        <w:lastRenderedPageBreak/>
        <w:t>i </w:t>
      </w:r>
      <w:r>
        <w:rPr>
          <w:rFonts w:cstheme="minorHAnsi"/>
        </w:rPr>
        <w:t>statków. Uprawianie transportu wodnego śródlądowego na krajowych i europejskich drogach wodnych wymaga posiadania ważnych dokumentów dla:</w:t>
      </w:r>
    </w:p>
    <w:p w14:paraId="522A358A" w14:textId="77777777" w:rsidR="00ED4E46" w:rsidRDefault="00ED4E46" w:rsidP="0036437E">
      <w:pPr>
        <w:pStyle w:val="Akapitzlist"/>
        <w:numPr>
          <w:ilvl w:val="0"/>
          <w:numId w:val="30"/>
        </w:numPr>
        <w:jc w:val="both"/>
        <w:rPr>
          <w:rFonts w:cstheme="minorHAnsi"/>
        </w:rPr>
      </w:pPr>
      <w:r>
        <w:rPr>
          <w:rFonts w:cstheme="minorHAnsi"/>
        </w:rPr>
        <w:t>człon</w:t>
      </w:r>
      <w:r w:rsidR="00390B8D">
        <w:rPr>
          <w:rFonts w:cstheme="minorHAnsi"/>
        </w:rPr>
        <w:t>ków załóg – m.in. żeglarskiej książeczki pracy oraz dokumentów</w:t>
      </w:r>
      <w:r>
        <w:rPr>
          <w:rFonts w:cstheme="minorHAnsi"/>
        </w:rPr>
        <w:t xml:space="preserve"> dot. możliwości wykonywania zawodu regulo</w:t>
      </w:r>
      <w:r w:rsidR="00847213">
        <w:rPr>
          <w:rFonts w:cstheme="minorHAnsi"/>
        </w:rPr>
        <w:t>wanego (marynarza śródlądowego),</w:t>
      </w:r>
    </w:p>
    <w:p w14:paraId="3854CD52" w14:textId="77777777" w:rsidR="00ED4E46" w:rsidRDefault="00ED4E46" w:rsidP="0036437E">
      <w:pPr>
        <w:pStyle w:val="Akapitzlist"/>
        <w:numPr>
          <w:ilvl w:val="0"/>
          <w:numId w:val="30"/>
        </w:numPr>
        <w:jc w:val="both"/>
        <w:rPr>
          <w:rFonts w:cstheme="minorHAnsi"/>
        </w:rPr>
      </w:pPr>
      <w:r>
        <w:rPr>
          <w:rFonts w:cstheme="minorHAnsi"/>
        </w:rPr>
        <w:t>statków żeglug</w:t>
      </w:r>
      <w:r w:rsidR="00390B8D">
        <w:rPr>
          <w:rFonts w:cstheme="minorHAnsi"/>
        </w:rPr>
        <w:t>i śródlądowej – m.in. świadectw zdolności żeglugowej oraz innych dokumentów dopuszczających</w:t>
      </w:r>
      <w:r>
        <w:rPr>
          <w:rFonts w:cstheme="minorHAnsi"/>
        </w:rPr>
        <w:t xml:space="preserve"> jednostkę do żeglugi. </w:t>
      </w:r>
    </w:p>
    <w:p w14:paraId="285582A1" w14:textId="77777777" w:rsidR="00ED4E46" w:rsidRPr="00690FAF" w:rsidRDefault="00ED4E46" w:rsidP="00D361DA">
      <w:pPr>
        <w:spacing w:after="120" w:line="276" w:lineRule="auto"/>
        <w:jc w:val="both"/>
        <w:rPr>
          <w:b/>
          <w:color w:val="2B55A3"/>
        </w:rPr>
      </w:pPr>
      <w:r w:rsidRPr="00690FAF">
        <w:rPr>
          <w:b/>
          <w:color w:val="2B55A3"/>
        </w:rPr>
        <w:t>Administracja drogi wodnej</w:t>
      </w:r>
      <w:r w:rsidR="002D36AC" w:rsidRPr="00690FAF">
        <w:rPr>
          <w:b/>
          <w:color w:val="2B55A3"/>
        </w:rPr>
        <w:t xml:space="preserve"> i opłaty za dostęp do infrastruktury</w:t>
      </w:r>
    </w:p>
    <w:p w14:paraId="73812B09" w14:textId="77777777" w:rsidR="00285A15" w:rsidRPr="00511DBF" w:rsidRDefault="00285A15" w:rsidP="00D361DA">
      <w:pPr>
        <w:spacing w:after="120"/>
        <w:jc w:val="both"/>
        <w:rPr>
          <w:rFonts w:cstheme="minorHAnsi"/>
        </w:rPr>
      </w:pPr>
      <w:r w:rsidRPr="00511DBF">
        <w:rPr>
          <w:rFonts w:cstheme="minorHAnsi"/>
        </w:rPr>
        <w:t xml:space="preserve">Funkcję administratora dróg wodnych pełni </w:t>
      </w:r>
      <w:r w:rsidRPr="00CE7137">
        <w:rPr>
          <w:rFonts w:cstheme="minorHAnsi"/>
        </w:rPr>
        <w:t>P</w:t>
      </w:r>
      <w:r w:rsidR="00B72065">
        <w:rPr>
          <w:rFonts w:cstheme="minorHAnsi"/>
        </w:rPr>
        <w:t xml:space="preserve">aństwowe Gospodarstwo Wodne </w:t>
      </w:r>
      <w:r w:rsidRPr="00CE7137">
        <w:rPr>
          <w:rFonts w:cstheme="minorHAnsi"/>
        </w:rPr>
        <w:t>W</w:t>
      </w:r>
      <w:r w:rsidR="00B72065">
        <w:rPr>
          <w:rFonts w:cstheme="minorHAnsi"/>
        </w:rPr>
        <w:t xml:space="preserve">ody </w:t>
      </w:r>
      <w:r w:rsidRPr="00CE7137">
        <w:rPr>
          <w:rFonts w:cstheme="minorHAnsi"/>
        </w:rPr>
        <w:t>P</w:t>
      </w:r>
      <w:r w:rsidR="00B72065">
        <w:rPr>
          <w:rFonts w:cstheme="minorHAnsi"/>
        </w:rPr>
        <w:t>olskie</w:t>
      </w:r>
      <w:r w:rsidRPr="00CE7137">
        <w:rPr>
          <w:rFonts w:cstheme="minorHAnsi"/>
        </w:rPr>
        <w:t>.</w:t>
      </w:r>
      <w:r w:rsidRPr="00511DBF">
        <w:rPr>
          <w:rFonts w:cstheme="minorHAnsi"/>
        </w:rPr>
        <w:t xml:space="preserve"> Do</w:t>
      </w:r>
      <w:r w:rsidR="00C84D99">
        <w:rPr>
          <w:rFonts w:cstheme="minorHAnsi"/>
        </w:rPr>
        <w:t> </w:t>
      </w:r>
      <w:r w:rsidRPr="00511DBF">
        <w:rPr>
          <w:rFonts w:cstheme="minorHAnsi"/>
        </w:rPr>
        <w:t xml:space="preserve">głównych obowiązków administracji należy działalność </w:t>
      </w:r>
      <w:r w:rsidR="002D36AC" w:rsidRPr="00511DBF">
        <w:rPr>
          <w:rFonts w:cstheme="minorHAnsi"/>
        </w:rPr>
        <w:t>w zakresie utrzymania dróg wodnych w</w:t>
      </w:r>
      <w:r w:rsidR="00C84D99">
        <w:rPr>
          <w:rFonts w:cstheme="minorHAnsi"/>
        </w:rPr>
        <w:t> </w:t>
      </w:r>
      <w:r w:rsidR="002D36AC" w:rsidRPr="00511DBF">
        <w:rPr>
          <w:rFonts w:cstheme="minorHAnsi"/>
        </w:rPr>
        <w:t>stanie zapewniającym bezpieczną żeglugę</w:t>
      </w:r>
      <w:r w:rsidR="006A1AD4">
        <w:rPr>
          <w:rFonts w:cstheme="minorHAnsi"/>
        </w:rPr>
        <w:t>,</w:t>
      </w:r>
      <w:r w:rsidR="002D36AC" w:rsidRPr="00511DBF">
        <w:rPr>
          <w:rFonts w:cstheme="minorHAnsi"/>
        </w:rPr>
        <w:t xml:space="preserve"> tj.:</w:t>
      </w:r>
    </w:p>
    <w:p w14:paraId="3D5CDC39" w14:textId="77777777" w:rsidR="002D36AC" w:rsidRPr="00511DBF" w:rsidRDefault="002D36AC" w:rsidP="0036437E">
      <w:pPr>
        <w:pStyle w:val="Akapitzlist"/>
        <w:numPr>
          <w:ilvl w:val="0"/>
          <w:numId w:val="31"/>
        </w:numPr>
        <w:jc w:val="both"/>
        <w:rPr>
          <w:rFonts w:cstheme="minorHAnsi"/>
        </w:rPr>
      </w:pPr>
      <w:r w:rsidRPr="00511DBF">
        <w:rPr>
          <w:rFonts w:cstheme="minorHAnsi"/>
        </w:rPr>
        <w:t>dbanie o należyty stan techniczny budowli i urządzeń hydrotechnicznych służących żegludze oraz ich właściwą obsługę</w:t>
      </w:r>
      <w:r w:rsidR="00B72065">
        <w:rPr>
          <w:rFonts w:cstheme="minorHAnsi"/>
        </w:rPr>
        <w:t xml:space="preserve"> (np. obsługę śluzowań)</w:t>
      </w:r>
      <w:r w:rsidR="00847213">
        <w:rPr>
          <w:rFonts w:cstheme="minorHAnsi"/>
        </w:rPr>
        <w:t>,</w:t>
      </w:r>
    </w:p>
    <w:p w14:paraId="2E795C89" w14:textId="77777777" w:rsidR="002D36AC" w:rsidRPr="00511DBF" w:rsidRDefault="002D36AC" w:rsidP="0036437E">
      <w:pPr>
        <w:pStyle w:val="Akapitzlist"/>
        <w:numPr>
          <w:ilvl w:val="0"/>
          <w:numId w:val="31"/>
        </w:numPr>
        <w:jc w:val="both"/>
        <w:rPr>
          <w:rFonts w:cstheme="minorHAnsi"/>
        </w:rPr>
      </w:pPr>
      <w:r w:rsidRPr="00511DBF">
        <w:rPr>
          <w:rFonts w:cstheme="minorHAnsi"/>
        </w:rPr>
        <w:t xml:space="preserve">systematyczną poprawę warunków eksploatacyjnych </w:t>
      </w:r>
      <w:r w:rsidR="00C055E1">
        <w:rPr>
          <w:rFonts w:cstheme="minorHAnsi"/>
        </w:rPr>
        <w:t xml:space="preserve">na szlaku żeglugowym </w:t>
      </w:r>
      <w:r w:rsidRPr="00511DBF">
        <w:rPr>
          <w:rFonts w:cstheme="minorHAnsi"/>
        </w:rPr>
        <w:t xml:space="preserve">odpowiednich </w:t>
      </w:r>
      <w:r w:rsidRPr="00CE7137">
        <w:rPr>
          <w:rFonts w:cstheme="minorHAnsi"/>
        </w:rPr>
        <w:t>d</w:t>
      </w:r>
      <w:r w:rsidR="00B72065">
        <w:rPr>
          <w:rFonts w:cstheme="minorHAnsi"/>
        </w:rPr>
        <w:t>la</w:t>
      </w:r>
      <w:r w:rsidR="00C84D99">
        <w:rPr>
          <w:rFonts w:cstheme="minorHAnsi"/>
        </w:rPr>
        <w:t> </w:t>
      </w:r>
      <w:r w:rsidRPr="00511DBF">
        <w:rPr>
          <w:rFonts w:cstheme="minorHAnsi"/>
        </w:rPr>
        <w:t>klasy drogi wodnej</w:t>
      </w:r>
      <w:r w:rsidR="00B72065">
        <w:rPr>
          <w:rFonts w:cstheme="minorHAnsi"/>
        </w:rPr>
        <w:t xml:space="preserve"> (np. utrzymanie i modernizację zabudowy </w:t>
      </w:r>
      <w:r w:rsidR="00C055E1">
        <w:rPr>
          <w:rFonts w:cstheme="minorHAnsi"/>
        </w:rPr>
        <w:t>regulacyjnej)</w:t>
      </w:r>
      <w:r w:rsidR="00847213">
        <w:rPr>
          <w:rFonts w:cstheme="minorHAnsi"/>
        </w:rPr>
        <w:t>,</w:t>
      </w:r>
    </w:p>
    <w:p w14:paraId="00DFC7D8" w14:textId="77777777" w:rsidR="002D36AC" w:rsidRPr="00511DBF" w:rsidRDefault="002D36AC" w:rsidP="0036437E">
      <w:pPr>
        <w:pStyle w:val="Akapitzlist"/>
        <w:numPr>
          <w:ilvl w:val="0"/>
          <w:numId w:val="31"/>
        </w:numPr>
        <w:spacing w:after="120"/>
        <w:jc w:val="both"/>
        <w:rPr>
          <w:rFonts w:cstheme="minorHAnsi"/>
        </w:rPr>
      </w:pPr>
      <w:r w:rsidRPr="00511DBF">
        <w:rPr>
          <w:rFonts w:cstheme="minorHAnsi"/>
        </w:rPr>
        <w:t xml:space="preserve">oznakowanie nawigacyjne szlaku </w:t>
      </w:r>
      <w:r w:rsidRPr="00CE7137">
        <w:rPr>
          <w:rFonts w:cstheme="minorHAnsi"/>
        </w:rPr>
        <w:t>żegl</w:t>
      </w:r>
      <w:r w:rsidR="00C055E1">
        <w:rPr>
          <w:rFonts w:cstheme="minorHAnsi"/>
        </w:rPr>
        <w:t>ugowego</w:t>
      </w:r>
      <w:r w:rsidRPr="00511DBF">
        <w:rPr>
          <w:rFonts w:cstheme="minorHAnsi"/>
        </w:rPr>
        <w:t>, budowli i urządzeń hydrotechnicznych, przeszkód nawigacyjnych oraz budowli i linii przesyłowych krzyżujących się z drogą wodną</w:t>
      </w:r>
      <w:r w:rsidR="006A1AD4">
        <w:rPr>
          <w:rFonts w:cstheme="minorHAnsi"/>
        </w:rPr>
        <w:t>.</w:t>
      </w:r>
    </w:p>
    <w:p w14:paraId="2402554E" w14:textId="77777777" w:rsidR="002D36AC" w:rsidRPr="00511DBF" w:rsidRDefault="002D36AC" w:rsidP="00D361DA">
      <w:pPr>
        <w:spacing w:after="120"/>
        <w:jc w:val="both"/>
        <w:rPr>
          <w:rFonts w:cstheme="minorHAnsi"/>
        </w:rPr>
      </w:pPr>
      <w:r w:rsidRPr="00511DBF">
        <w:rPr>
          <w:rFonts w:cstheme="minorHAnsi"/>
        </w:rPr>
        <w:t>Należności za korzystanie ze śródlądowych dróg wodnych i ich odcinków oraz urządzeń wodnych stanowiących własność Skarbu Państwa, usytuowanych na śródlądowych wodach powierzchniowych, ponosi się za:</w:t>
      </w:r>
    </w:p>
    <w:p w14:paraId="088F4EC8" w14:textId="77777777" w:rsidR="002D36AC" w:rsidRPr="00511DBF" w:rsidRDefault="002D36AC" w:rsidP="0036437E">
      <w:pPr>
        <w:pStyle w:val="Akapitzlist"/>
        <w:numPr>
          <w:ilvl w:val="0"/>
          <w:numId w:val="32"/>
        </w:numPr>
        <w:jc w:val="both"/>
        <w:rPr>
          <w:rFonts w:cstheme="minorHAnsi"/>
        </w:rPr>
      </w:pPr>
      <w:r w:rsidRPr="00511DBF">
        <w:rPr>
          <w:rFonts w:cstheme="minorHAnsi"/>
        </w:rPr>
        <w:t xml:space="preserve">przewóz osób statkami </w:t>
      </w:r>
      <w:r w:rsidR="00847213">
        <w:rPr>
          <w:rFonts w:cstheme="minorHAnsi"/>
        </w:rPr>
        <w:t>pasażerskimi oraz wycieczkowymi,</w:t>
      </w:r>
    </w:p>
    <w:p w14:paraId="7CCE0B88" w14:textId="77777777" w:rsidR="002D36AC" w:rsidRPr="00511DBF" w:rsidRDefault="002D36AC" w:rsidP="0036437E">
      <w:pPr>
        <w:pStyle w:val="Akapitzlist"/>
        <w:numPr>
          <w:ilvl w:val="0"/>
          <w:numId w:val="32"/>
        </w:numPr>
        <w:jc w:val="both"/>
        <w:rPr>
          <w:rFonts w:cstheme="minorHAnsi"/>
        </w:rPr>
      </w:pPr>
      <w:r w:rsidRPr="00511DBF">
        <w:rPr>
          <w:rFonts w:cstheme="minorHAnsi"/>
        </w:rPr>
        <w:t xml:space="preserve">przewóz </w:t>
      </w:r>
      <w:r w:rsidR="005B6198">
        <w:rPr>
          <w:rFonts w:cstheme="minorHAnsi"/>
        </w:rPr>
        <w:t>ładunków</w:t>
      </w:r>
      <w:r w:rsidR="00847213">
        <w:rPr>
          <w:rFonts w:cstheme="minorHAnsi"/>
        </w:rPr>
        <w:t xml:space="preserve"> statkami towarowymi,</w:t>
      </w:r>
    </w:p>
    <w:p w14:paraId="079D63CC" w14:textId="77777777" w:rsidR="002D36AC" w:rsidRPr="00511DBF" w:rsidRDefault="002D36AC" w:rsidP="0036437E">
      <w:pPr>
        <w:pStyle w:val="Akapitzlist"/>
        <w:numPr>
          <w:ilvl w:val="0"/>
          <w:numId w:val="32"/>
        </w:numPr>
        <w:jc w:val="both"/>
        <w:rPr>
          <w:rFonts w:cstheme="minorHAnsi"/>
        </w:rPr>
      </w:pPr>
      <w:r w:rsidRPr="00511DBF">
        <w:rPr>
          <w:rFonts w:cstheme="minorHAnsi"/>
        </w:rPr>
        <w:t>żeg</w:t>
      </w:r>
      <w:r w:rsidR="00847213">
        <w:rPr>
          <w:rFonts w:cstheme="minorHAnsi"/>
        </w:rPr>
        <w:t>lugę pustych statków towarowych,</w:t>
      </w:r>
    </w:p>
    <w:p w14:paraId="3C0A3CE3" w14:textId="77777777" w:rsidR="002D36AC" w:rsidRPr="00511DBF" w:rsidRDefault="002D36AC" w:rsidP="0036437E">
      <w:pPr>
        <w:pStyle w:val="Akapitzlist"/>
        <w:numPr>
          <w:ilvl w:val="0"/>
          <w:numId w:val="32"/>
        </w:numPr>
        <w:jc w:val="both"/>
        <w:rPr>
          <w:rFonts w:cstheme="minorHAnsi"/>
        </w:rPr>
      </w:pPr>
      <w:r w:rsidRPr="00511DBF">
        <w:rPr>
          <w:rFonts w:cstheme="minorHAnsi"/>
        </w:rPr>
        <w:t>holowanie</w:t>
      </w:r>
      <w:r w:rsidR="00847213">
        <w:rPr>
          <w:rFonts w:cstheme="minorHAnsi"/>
        </w:rPr>
        <w:t xml:space="preserve"> lub spław drewna,</w:t>
      </w:r>
    </w:p>
    <w:p w14:paraId="6FCE97A5" w14:textId="77777777" w:rsidR="002D36AC" w:rsidRPr="00511DBF" w:rsidRDefault="002D36AC" w:rsidP="0036437E">
      <w:pPr>
        <w:pStyle w:val="Akapitzlist"/>
        <w:numPr>
          <w:ilvl w:val="0"/>
          <w:numId w:val="32"/>
        </w:numPr>
        <w:spacing w:after="120"/>
        <w:ind w:left="1066" w:hanging="709"/>
        <w:jc w:val="both"/>
        <w:rPr>
          <w:rFonts w:cstheme="minorHAnsi"/>
        </w:rPr>
      </w:pPr>
      <w:r w:rsidRPr="00511DBF">
        <w:rPr>
          <w:rFonts w:cstheme="minorHAnsi"/>
        </w:rPr>
        <w:t>korzystanie ze śluz lub pochylni.</w:t>
      </w:r>
    </w:p>
    <w:p w14:paraId="639C8435" w14:textId="77777777" w:rsidR="002D36AC" w:rsidRPr="00511DBF" w:rsidRDefault="002D36AC" w:rsidP="00D361DA">
      <w:pPr>
        <w:spacing w:after="120"/>
        <w:jc w:val="both"/>
        <w:rPr>
          <w:rFonts w:cstheme="minorHAnsi"/>
        </w:rPr>
      </w:pPr>
      <w:r>
        <w:rPr>
          <w:rFonts w:cstheme="minorHAnsi"/>
        </w:rPr>
        <w:t>W</w:t>
      </w:r>
      <w:r w:rsidRPr="00511DBF">
        <w:rPr>
          <w:rFonts w:cstheme="minorHAnsi"/>
        </w:rPr>
        <w:t xml:space="preserve">ysokość tych należności ustala się: </w:t>
      </w:r>
    </w:p>
    <w:p w14:paraId="0688DB6B" w14:textId="77777777" w:rsidR="002D36AC" w:rsidRPr="00511DBF" w:rsidRDefault="002D36AC" w:rsidP="0036437E">
      <w:pPr>
        <w:pStyle w:val="Akapitzlist"/>
        <w:numPr>
          <w:ilvl w:val="0"/>
          <w:numId w:val="33"/>
        </w:numPr>
        <w:jc w:val="both"/>
        <w:rPr>
          <w:rFonts w:cstheme="minorHAnsi"/>
        </w:rPr>
      </w:pPr>
      <w:r w:rsidRPr="00511DBF">
        <w:rPr>
          <w:rFonts w:cstheme="minorHAnsi"/>
        </w:rPr>
        <w:t>w przypadku korzystania ze śluz i pochylni –</w:t>
      </w:r>
      <w:r w:rsidRPr="00CE7137">
        <w:rPr>
          <w:rFonts w:cstheme="minorHAnsi"/>
        </w:rPr>
        <w:t xml:space="preserve"> </w:t>
      </w:r>
      <w:r w:rsidR="00C055E1" w:rsidRPr="00CE7137">
        <w:rPr>
          <w:rFonts w:cstheme="minorHAnsi"/>
        </w:rPr>
        <w:t>w zależności</w:t>
      </w:r>
      <w:r w:rsidRPr="00511DBF">
        <w:rPr>
          <w:rFonts w:cstheme="minorHAnsi"/>
        </w:rPr>
        <w:t xml:space="preserve"> od rodzaju i wielkości statku oraz</w:t>
      </w:r>
      <w:r w:rsidR="00C84D99">
        <w:rPr>
          <w:rFonts w:cstheme="minorHAnsi"/>
        </w:rPr>
        <w:t> </w:t>
      </w:r>
      <w:r w:rsidR="00F70BAE">
        <w:rPr>
          <w:rFonts w:cstheme="minorHAnsi"/>
        </w:rPr>
        <w:t>od </w:t>
      </w:r>
      <w:r w:rsidRPr="00511DBF">
        <w:rPr>
          <w:rFonts w:cstheme="minorHAnsi"/>
        </w:rPr>
        <w:t>godzin korzystania z tych urządzeń (od 7.00 do 19.00 albo od 19.00 do</w:t>
      </w:r>
      <w:r w:rsidR="00847213">
        <w:rPr>
          <w:rFonts w:cstheme="minorHAnsi"/>
        </w:rPr>
        <w:t xml:space="preserve"> 7.00),</w:t>
      </w:r>
    </w:p>
    <w:p w14:paraId="4B565C81" w14:textId="77777777" w:rsidR="002D36AC" w:rsidRPr="00511DBF" w:rsidRDefault="002D36AC" w:rsidP="0036437E">
      <w:pPr>
        <w:pStyle w:val="Akapitzlist"/>
        <w:numPr>
          <w:ilvl w:val="0"/>
          <w:numId w:val="33"/>
        </w:numPr>
        <w:spacing w:after="120"/>
        <w:ind w:left="1066" w:hanging="709"/>
        <w:jc w:val="both"/>
        <w:rPr>
          <w:rFonts w:cstheme="minorHAnsi"/>
        </w:rPr>
      </w:pPr>
      <w:r w:rsidRPr="00511DBF">
        <w:rPr>
          <w:rFonts w:cstheme="minorHAnsi"/>
        </w:rPr>
        <w:t xml:space="preserve">w przypadku dróg wodnych i odcinków – </w:t>
      </w:r>
      <w:r w:rsidR="00C055E1" w:rsidRPr="00CE7137">
        <w:rPr>
          <w:rFonts w:cstheme="minorHAnsi"/>
        </w:rPr>
        <w:t xml:space="preserve">w zależności </w:t>
      </w:r>
      <w:r w:rsidRPr="00511DBF">
        <w:rPr>
          <w:rFonts w:cstheme="minorHAnsi"/>
        </w:rPr>
        <w:t>od liczby pasażerów lub masy ładunków i długości przebytej drogi wodnej.</w:t>
      </w:r>
    </w:p>
    <w:p w14:paraId="4B27A963" w14:textId="77777777" w:rsidR="00285A15" w:rsidRPr="00511DBF" w:rsidRDefault="002D36AC" w:rsidP="00D361DA">
      <w:pPr>
        <w:spacing w:after="120"/>
        <w:jc w:val="both"/>
        <w:rPr>
          <w:rFonts w:cstheme="minorHAnsi"/>
        </w:rPr>
      </w:pPr>
      <w:r w:rsidRPr="00511DBF">
        <w:rPr>
          <w:rFonts w:cstheme="minorHAnsi"/>
        </w:rPr>
        <w:t xml:space="preserve">Dla </w:t>
      </w:r>
      <w:r w:rsidR="009D5CB1" w:rsidRPr="00511DBF">
        <w:rPr>
          <w:rFonts w:cstheme="minorHAnsi"/>
        </w:rPr>
        <w:t>rozwoju</w:t>
      </w:r>
      <w:r w:rsidRPr="00511DBF">
        <w:rPr>
          <w:rFonts w:cstheme="minorHAnsi"/>
        </w:rPr>
        <w:t xml:space="preserve"> rynku żeglugowego </w:t>
      </w:r>
      <w:r w:rsidR="00C055E1">
        <w:rPr>
          <w:rFonts w:cstheme="minorHAnsi"/>
        </w:rPr>
        <w:t>rosnące</w:t>
      </w:r>
      <w:r w:rsidRPr="00511DBF">
        <w:rPr>
          <w:rFonts w:cstheme="minorHAnsi"/>
        </w:rPr>
        <w:t xml:space="preserve"> znaczenie ma</w:t>
      </w:r>
      <w:r w:rsidR="009D5CB1" w:rsidRPr="00511DBF">
        <w:rPr>
          <w:rFonts w:cstheme="minorHAnsi"/>
        </w:rPr>
        <w:t xml:space="preserve"> elastyczność obsługi administracyjnej rozumiana</w:t>
      </w:r>
      <w:r w:rsidR="009D5CB1" w:rsidRPr="00CE7137">
        <w:rPr>
          <w:rFonts w:cstheme="minorHAnsi"/>
        </w:rPr>
        <w:t xml:space="preserve"> </w:t>
      </w:r>
      <w:r w:rsidR="00C055E1">
        <w:rPr>
          <w:rFonts w:cstheme="minorHAnsi"/>
        </w:rPr>
        <w:t>między innymi</w:t>
      </w:r>
      <w:r w:rsidR="009D5CB1" w:rsidRPr="00511DBF">
        <w:rPr>
          <w:rFonts w:cstheme="minorHAnsi"/>
        </w:rPr>
        <w:t xml:space="preserve"> jako</w:t>
      </w:r>
      <w:r w:rsidRPr="00511DBF">
        <w:rPr>
          <w:rFonts w:cstheme="minorHAnsi"/>
        </w:rPr>
        <w:t>:</w:t>
      </w:r>
    </w:p>
    <w:p w14:paraId="4B9A23B7" w14:textId="77777777" w:rsidR="009D5CB1" w:rsidRPr="00511DBF" w:rsidRDefault="006D08E4" w:rsidP="0036437E">
      <w:pPr>
        <w:pStyle w:val="Akapitzlist"/>
        <w:numPr>
          <w:ilvl w:val="0"/>
          <w:numId w:val="34"/>
        </w:numPr>
        <w:jc w:val="both"/>
        <w:rPr>
          <w:rFonts w:cstheme="minorHAnsi"/>
        </w:rPr>
      </w:pPr>
      <w:r>
        <w:rPr>
          <w:rFonts w:cstheme="minorHAnsi"/>
        </w:rPr>
        <w:t>d</w:t>
      </w:r>
      <w:r w:rsidR="009D5CB1" w:rsidRPr="00511DBF">
        <w:rPr>
          <w:rFonts w:cstheme="minorHAnsi"/>
        </w:rPr>
        <w:t>ostępność e-usług administracji żeglugowej – obecnie obsługa dokumentacji załóg i statków jest prowadzona pa</w:t>
      </w:r>
      <w:r w:rsidR="00847213">
        <w:rPr>
          <w:rFonts w:cstheme="minorHAnsi"/>
        </w:rPr>
        <w:t>pierowo,</w:t>
      </w:r>
    </w:p>
    <w:p w14:paraId="7358FAC5" w14:textId="499486D8" w:rsidR="002D36AC" w:rsidRDefault="006D08E4" w:rsidP="0036437E">
      <w:pPr>
        <w:pStyle w:val="Akapitzlist"/>
        <w:numPr>
          <w:ilvl w:val="0"/>
          <w:numId w:val="34"/>
        </w:numPr>
        <w:spacing w:after="120"/>
        <w:jc w:val="both"/>
        <w:rPr>
          <w:rFonts w:cstheme="minorHAnsi"/>
        </w:rPr>
      </w:pPr>
      <w:r>
        <w:rPr>
          <w:rFonts w:cstheme="minorHAnsi"/>
        </w:rPr>
        <w:t>c</w:t>
      </w:r>
      <w:r w:rsidR="009D5CB1" w:rsidRPr="00511DBF">
        <w:rPr>
          <w:rFonts w:cstheme="minorHAnsi"/>
        </w:rPr>
        <w:t>yfryzacja poboru opłat</w:t>
      </w:r>
      <w:r w:rsidR="00944845">
        <w:rPr>
          <w:rFonts w:cstheme="minorHAnsi"/>
        </w:rPr>
        <w:t xml:space="preserve"> i elastyczne kształtowania polityki opłat</w:t>
      </w:r>
      <w:r w:rsidR="009D5CB1" w:rsidRPr="00511DBF">
        <w:rPr>
          <w:rFonts w:cstheme="minorHAnsi"/>
        </w:rPr>
        <w:t xml:space="preserve"> – </w:t>
      </w:r>
      <w:r w:rsidR="00592493">
        <w:rPr>
          <w:rFonts w:cstheme="minorHAnsi"/>
        </w:rPr>
        <w:t>o</w:t>
      </w:r>
      <w:r w:rsidR="00512E0A">
        <w:rPr>
          <w:rFonts w:cstheme="minorHAnsi"/>
        </w:rPr>
        <w:t>płaty za korzystanie z </w:t>
      </w:r>
      <w:r w:rsidR="00592493">
        <w:rPr>
          <w:rFonts w:cstheme="minorHAnsi"/>
        </w:rPr>
        <w:t>obiektów pobierane są na miejscu, opłaty za</w:t>
      </w:r>
      <w:r w:rsidR="00C84D99">
        <w:rPr>
          <w:rFonts w:cstheme="minorHAnsi"/>
        </w:rPr>
        <w:t> </w:t>
      </w:r>
      <w:r w:rsidR="00592493">
        <w:rPr>
          <w:rFonts w:cstheme="minorHAnsi"/>
        </w:rPr>
        <w:t xml:space="preserve">korzystanie z dróg wodnych na podstawie </w:t>
      </w:r>
      <w:r w:rsidR="009D5CB1" w:rsidRPr="00511DBF">
        <w:rPr>
          <w:rFonts w:cstheme="minorHAnsi"/>
        </w:rPr>
        <w:t>deklaracji składanej do PGW WP</w:t>
      </w:r>
      <w:r w:rsidR="00F2583B">
        <w:rPr>
          <w:rFonts w:cstheme="minorHAnsi"/>
        </w:rPr>
        <w:t>, należnoś</w:t>
      </w:r>
      <w:r w:rsidR="00A915F0">
        <w:rPr>
          <w:rFonts w:cstheme="minorHAnsi"/>
        </w:rPr>
        <w:t>ci za </w:t>
      </w:r>
      <w:r w:rsidR="00F2583B">
        <w:rPr>
          <w:rFonts w:cstheme="minorHAnsi"/>
        </w:rPr>
        <w:t>korzystanie z dróg wodnych oraz urządzeń hydrotechnicznych od armatorów szkoleniowych jednostek pływają</w:t>
      </w:r>
      <w:r w:rsidR="00512E0A">
        <w:rPr>
          <w:rFonts w:cstheme="minorHAnsi"/>
        </w:rPr>
        <w:t>cych pobierane są </w:t>
      </w:r>
      <w:r w:rsidR="00F2583B">
        <w:rPr>
          <w:rFonts w:cstheme="minorHAnsi"/>
        </w:rPr>
        <w:t>w rozliczeniu miesięcznym.</w:t>
      </w:r>
    </w:p>
    <w:p w14:paraId="379948DC" w14:textId="77777777" w:rsidR="00351A89" w:rsidRPr="00690FAF" w:rsidRDefault="00541E96" w:rsidP="00D361DA">
      <w:pPr>
        <w:spacing w:after="120" w:line="276" w:lineRule="auto"/>
        <w:jc w:val="both"/>
        <w:rPr>
          <w:b/>
          <w:color w:val="2B55A3"/>
        </w:rPr>
      </w:pPr>
      <w:r w:rsidRPr="00690FAF">
        <w:rPr>
          <w:b/>
          <w:color w:val="2B55A3"/>
        </w:rPr>
        <w:t>Kształcenie zawodowe w sektorze żeglugi śródlądowej</w:t>
      </w:r>
    </w:p>
    <w:p w14:paraId="0E8CEBFA" w14:textId="77777777" w:rsidR="006852B8" w:rsidRDefault="006852B8" w:rsidP="00D361DA">
      <w:pPr>
        <w:spacing w:after="120"/>
        <w:jc w:val="both"/>
      </w:pPr>
      <w:r>
        <w:t>Obecnie, w ramach systemu oświaty, przyszli pracownicy sektora żeglugi śródlądowej mogą uczyć się w szkołach ponadpodstawowych prowadzących kształcenie zawodowe w branży transportu wodnego (określonej w klasyfikacji zawodów szkolnictwa branżowego). Do zawodów tej branży związanych z sektorem żeglugi śródlądowej, dla których ministrem właściwym jest minister do spraw żeglugi śródlądowej, należą: monter budownictwa wodnego, monter jachtów i łodzi, monter kadłubów jednostek pływających (nauczan</w:t>
      </w:r>
      <w:r w:rsidR="002C7AD3">
        <w:t>i</w:t>
      </w:r>
      <w:r>
        <w:t xml:space="preserve"> w branżowej szkole I stopnia), technik budownictwa </w:t>
      </w:r>
      <w:r>
        <w:lastRenderedPageBreak/>
        <w:t>wodnego, technik budowy jednostek pływających (nauczan</w:t>
      </w:r>
      <w:r w:rsidR="002C7AD3">
        <w:t>i</w:t>
      </w:r>
      <w:r>
        <w:t xml:space="preserve"> w branżow</w:t>
      </w:r>
      <w:r w:rsidR="002012B3">
        <w:t>ej szkole II stopnia i </w:t>
      </w:r>
      <w:r>
        <w:t>technikum) oraz technik żeglugi śródlądowej (nauczany wyłącznie w technikum). W roku szkolnym 2020/2021 w zawodach związanych z sektorem żeglugi śródlądowe</w:t>
      </w:r>
      <w:r w:rsidR="00F70BAE">
        <w:t>j kształcenie prowadzone było w </w:t>
      </w:r>
      <w:r>
        <w:t xml:space="preserve">następujących szkołach: </w:t>
      </w:r>
    </w:p>
    <w:p w14:paraId="4F45974F" w14:textId="77777777" w:rsidR="006852B8" w:rsidRDefault="006852B8" w:rsidP="0036437E">
      <w:pPr>
        <w:pStyle w:val="Akapitzlist"/>
        <w:numPr>
          <w:ilvl w:val="0"/>
          <w:numId w:val="35"/>
        </w:numPr>
        <w:jc w:val="both"/>
      </w:pPr>
      <w:r>
        <w:t>w zawodzie monter jachtów i łodzi (3 szkoły): Branżowa Szkoła I Stopnia w Nowym Dworze Gdańskim, Branżowa Szkoła I Stopnia nr 2 w Węgorzewie, Branżowa Szkoła I Stopnia w Golen</w:t>
      </w:r>
      <w:r w:rsidR="009479B9">
        <w:t>iowie,</w:t>
      </w:r>
    </w:p>
    <w:p w14:paraId="3BCA8219" w14:textId="77777777" w:rsidR="006852B8" w:rsidRDefault="006852B8" w:rsidP="0036437E">
      <w:pPr>
        <w:pStyle w:val="Akapitzlist"/>
        <w:numPr>
          <w:ilvl w:val="0"/>
          <w:numId w:val="35"/>
        </w:numPr>
        <w:jc w:val="both"/>
      </w:pPr>
      <w:r>
        <w:t>w zawodzie monter kadłubów jednostek pływających (5 szkół): Branżowa Szkoła I Stopnia nr 2 oraz nr 1 w Gdańsku, Branżowa Szkoła I Stopnia nr 3 w Gdyni, Branżowa Szkoła I Stopnia nr 3 w Płocku, Branż</w:t>
      </w:r>
      <w:r w:rsidR="009479B9">
        <w:t>owa Szkoła I Stopnia w Kłaninie,</w:t>
      </w:r>
    </w:p>
    <w:p w14:paraId="62EDCF19" w14:textId="77777777" w:rsidR="006852B8" w:rsidRDefault="006852B8" w:rsidP="0036437E">
      <w:pPr>
        <w:pStyle w:val="Akapitzlist"/>
        <w:numPr>
          <w:ilvl w:val="0"/>
          <w:numId w:val="35"/>
        </w:numPr>
        <w:jc w:val="both"/>
      </w:pPr>
      <w:r>
        <w:t>w zawodzie technik budownictwa wodnego (2 szkoły): Technikum nr 1 w Zielonej Górze, Technikum Kształ</w:t>
      </w:r>
      <w:r w:rsidR="009479B9">
        <w:t>towania Środowiska w Szczecinie,</w:t>
      </w:r>
    </w:p>
    <w:p w14:paraId="582EE000" w14:textId="77777777" w:rsidR="006852B8" w:rsidRDefault="006852B8" w:rsidP="0036437E">
      <w:pPr>
        <w:pStyle w:val="Akapitzlist"/>
        <w:numPr>
          <w:ilvl w:val="0"/>
          <w:numId w:val="35"/>
        </w:numPr>
        <w:jc w:val="both"/>
      </w:pPr>
      <w:r>
        <w:t>w zawodzie technik budowy jednostek pływających (4 szkoły): Technikum Budowy Okrętów w Gdyni, Technikum nr 18 w Zespole Szkół Okrętowych i Technicznych „Conradinum” w Gdańsku, Technikum nr 2 w Ostródzie, Technikum Morski</w:t>
      </w:r>
      <w:r w:rsidR="009479B9">
        <w:t>e i Politechniczne w Szczecinie,</w:t>
      </w:r>
    </w:p>
    <w:p w14:paraId="19544BC0" w14:textId="77777777" w:rsidR="006852B8" w:rsidRDefault="006852B8" w:rsidP="0036437E">
      <w:pPr>
        <w:pStyle w:val="Akapitzlist"/>
        <w:numPr>
          <w:ilvl w:val="0"/>
          <w:numId w:val="35"/>
        </w:numPr>
        <w:jc w:val="both"/>
      </w:pPr>
      <w:r>
        <w:t xml:space="preserve">w zawodzie </w:t>
      </w:r>
      <w:r w:rsidR="008E0D38">
        <w:t>t</w:t>
      </w:r>
      <w:r>
        <w:t xml:space="preserve">echnik </w:t>
      </w:r>
      <w:r w:rsidR="008E0D38">
        <w:t>ż</w:t>
      </w:r>
      <w:r>
        <w:t xml:space="preserve">eglugi </w:t>
      </w:r>
      <w:r w:rsidR="008E0D38">
        <w:t>ś</w:t>
      </w:r>
      <w:r>
        <w:t>ródlądowej (6 szkół): Technikum Żeglugi Śródlądowej we Wrocławiu, Technikum w Zespole Szkół Żeglugi Śródlądowej w Nakle nad Notecią, Technikum nr 2 w Kędzierzynie Koźlu, Technikum nr 16 w Zespole Szkół Morskich w Gdańsku, Technikum nr 2 w Ostródzie, Technikum Morski</w:t>
      </w:r>
      <w:r w:rsidR="009479B9">
        <w:t>e i Politechniczne w Szczecinie,</w:t>
      </w:r>
    </w:p>
    <w:p w14:paraId="51EABFDE" w14:textId="77777777" w:rsidR="00F44F64" w:rsidRDefault="006852B8" w:rsidP="0036437E">
      <w:pPr>
        <w:pStyle w:val="Akapitzlist"/>
        <w:numPr>
          <w:ilvl w:val="0"/>
          <w:numId w:val="35"/>
        </w:numPr>
        <w:spacing w:after="120"/>
        <w:jc w:val="both"/>
      </w:pPr>
      <w:r>
        <w:t>w zawodzie monter budownictwa wodnego obecnie nie jest prowadzone kształcenie.</w:t>
      </w:r>
    </w:p>
    <w:p w14:paraId="35CF8D8D" w14:textId="77777777" w:rsidR="00F44F64" w:rsidRDefault="00F44F64" w:rsidP="00D361DA">
      <w:pPr>
        <w:spacing w:after="120"/>
        <w:jc w:val="both"/>
      </w:pPr>
      <w:r>
        <w:t>Dodatkowo, w ramach ustawicznego kształcenia zawodowe</w:t>
      </w:r>
      <w:r w:rsidR="002012B3">
        <w:t>go osób dorosłych, możliwe jest </w:t>
      </w:r>
      <w:r>
        <w:t>uzyskanie umiejętności zawodowych na kwalifikacyjnych kursach zawodowych lub kursach umiejętności zawodowych w zawodach związanych z sektorem żeglugi śródlądowej. Kursy takie mogą być prowadzone przez uprawnione podmioty, m.in. na terenach, gdzie występuje zapotrzebowanie na zawody związane z sektorem żeglugi śródlądowej.</w:t>
      </w:r>
    </w:p>
    <w:p w14:paraId="76763542" w14:textId="77777777" w:rsidR="00137F56" w:rsidRDefault="00780CDE" w:rsidP="00D361DA">
      <w:pPr>
        <w:spacing w:after="120"/>
        <w:jc w:val="both"/>
      </w:pPr>
      <w:r>
        <w:t>Kierując się potrzebą dostosowania kształcenia zawodowego do oczekiwań sektora żeglugi śródlądowej, minister właściwy do spraw oświaty i wychowania na wniosek ministra właściwego dla zawodów tego sektora może poszerzać ofertę edukacyjną systemu kształcenia zawodowego poprzez wprowadzanie do klasyfikacji zawodów szkolnictwa branżowego nowych zawodów lub dokonywanie modyfikacji w istniejących zawodach tej branży.</w:t>
      </w:r>
      <w:r w:rsidR="00137F56">
        <w:t xml:space="preserve"> </w:t>
      </w:r>
      <w:r w:rsidR="002012B3">
        <w:t>Minister właściwy do spraw</w:t>
      </w:r>
      <w:r w:rsidR="00137F56" w:rsidRPr="00137F56">
        <w:t xml:space="preserve"> żeglugi śródlądowej może zatem podejmować działania mające na celu uz</w:t>
      </w:r>
      <w:r w:rsidR="00137F56">
        <w:t>upełnienie oferty kształcenia w </w:t>
      </w:r>
      <w:r w:rsidR="00137F56" w:rsidRPr="00137F56">
        <w:t>zawodach szkolnictwa branżowego, jak również poszerzanie oferty k</w:t>
      </w:r>
      <w:r w:rsidR="00137F56">
        <w:t>walifikacji rynkowych ujętych w </w:t>
      </w:r>
      <w:r w:rsidR="00137F56" w:rsidRPr="00137F56">
        <w:t>Zintegrowanym Systemie Kwalifikacji, umożliwiając wiarygodne potwierdzanie umiejętności potrzebnych w tym sektorze</w:t>
      </w:r>
      <w:r w:rsidR="00137F56">
        <w:t>.</w:t>
      </w:r>
    </w:p>
    <w:p w14:paraId="2FE6196B" w14:textId="77777777" w:rsidR="00EB30C7" w:rsidRPr="00690FAF" w:rsidDel="00831C43" w:rsidRDefault="00EB30C7" w:rsidP="00D361DA">
      <w:pPr>
        <w:tabs>
          <w:tab w:val="left" w:pos="838"/>
        </w:tabs>
        <w:spacing w:after="120"/>
        <w:jc w:val="both"/>
        <w:rPr>
          <w:b/>
          <w:color w:val="2B55A3"/>
        </w:rPr>
      </w:pPr>
      <w:r w:rsidRPr="00690FAF" w:rsidDel="00831C43">
        <w:rPr>
          <w:b/>
          <w:color w:val="2B55A3"/>
        </w:rPr>
        <w:t>System</w:t>
      </w:r>
      <w:r w:rsidR="007117E7" w:rsidRPr="00690FAF">
        <w:rPr>
          <w:b/>
          <w:color w:val="2B55A3"/>
        </w:rPr>
        <w:t xml:space="preserve"> Usług Informacji Rzecznej</w:t>
      </w:r>
    </w:p>
    <w:p w14:paraId="2969DBD7" w14:textId="3C8A48A6" w:rsidR="00EB30C7" w:rsidDel="00831C43" w:rsidRDefault="00EB30C7" w:rsidP="00D361DA">
      <w:pPr>
        <w:spacing w:after="120"/>
        <w:jc w:val="both"/>
      </w:pPr>
      <w:r w:rsidDel="00831C43">
        <w:t xml:space="preserve">Operacje transportowe na drogach wodnych ujętych w sieci TEN-T są wspierane przez </w:t>
      </w:r>
      <w:r w:rsidR="00D352DD">
        <w:t>RIS</w:t>
      </w:r>
      <w:r w:rsidDel="00831C43">
        <w:t>. W Polsce RIS funkcjonuje na 97,3</w:t>
      </w:r>
      <w:r w:rsidR="002C7AD3">
        <w:t>-</w:t>
      </w:r>
      <w:r w:rsidDel="00831C43">
        <w:t xml:space="preserve">kilometrowym ujściowym odcinku ODW i obejmuje: </w:t>
      </w:r>
    </w:p>
    <w:p w14:paraId="5D2382E6" w14:textId="77777777" w:rsidR="00EB30C7" w:rsidDel="00831C43" w:rsidRDefault="00EB30C7" w:rsidP="0036437E">
      <w:pPr>
        <w:pStyle w:val="Akapitzlist"/>
        <w:numPr>
          <w:ilvl w:val="0"/>
          <w:numId w:val="36"/>
        </w:numPr>
        <w:jc w:val="both"/>
      </w:pPr>
      <w:r w:rsidRPr="00FC63A9" w:rsidDel="00831C43">
        <w:t>ogólne informacje geograficzne, hydrologiczn</w:t>
      </w:r>
      <w:r w:rsidDel="00831C43">
        <w:t>e, administracyjne dla odcinka,</w:t>
      </w:r>
    </w:p>
    <w:p w14:paraId="36618972" w14:textId="77777777" w:rsidR="00EB30C7" w:rsidDel="00831C43" w:rsidRDefault="00EB30C7" w:rsidP="0036437E">
      <w:pPr>
        <w:pStyle w:val="Akapitzlist"/>
        <w:numPr>
          <w:ilvl w:val="0"/>
          <w:numId w:val="36"/>
        </w:numPr>
        <w:jc w:val="both"/>
      </w:pPr>
      <w:r w:rsidRPr="00FC63A9" w:rsidDel="00831C43">
        <w:t xml:space="preserve">informacje o </w:t>
      </w:r>
      <w:r w:rsidDel="00831C43">
        <w:t xml:space="preserve">sytuacji nawigacyjnej </w:t>
      </w:r>
      <w:r w:rsidRPr="00FC63A9" w:rsidDel="00831C43">
        <w:t>(w szczególności związane z</w:t>
      </w:r>
      <w:r w:rsidDel="00831C43">
        <w:t> awariami, wypadkami),</w:t>
      </w:r>
    </w:p>
    <w:p w14:paraId="56E2B6BA" w14:textId="77777777" w:rsidR="00EB30C7" w:rsidDel="00831C43" w:rsidRDefault="00EB30C7" w:rsidP="0036437E">
      <w:pPr>
        <w:pStyle w:val="Akapitzlist"/>
        <w:numPr>
          <w:ilvl w:val="0"/>
          <w:numId w:val="36"/>
        </w:numPr>
        <w:jc w:val="both"/>
      </w:pPr>
      <w:r w:rsidRPr="00FC63A9" w:rsidDel="00831C43">
        <w:t>zintegrowanie systemów usług informacyjnych RIS i VTS/VTMS</w:t>
      </w:r>
      <w:r w:rsidDel="00831C43">
        <w:t xml:space="preserve"> (</w:t>
      </w:r>
      <w:r w:rsidRPr="007C07EC" w:rsidDel="00831C43">
        <w:t>system</w:t>
      </w:r>
      <w:r w:rsidDel="00831C43">
        <w:t xml:space="preserve">y </w:t>
      </w:r>
      <w:r w:rsidRPr="007C07EC" w:rsidDel="00831C43">
        <w:t xml:space="preserve">nadzoru </w:t>
      </w:r>
      <w:r w:rsidDel="00831C43">
        <w:t xml:space="preserve">i bezpieczeństwa </w:t>
      </w:r>
      <w:r w:rsidRPr="007C07EC" w:rsidDel="00831C43">
        <w:t xml:space="preserve">ruchu </w:t>
      </w:r>
      <w:r w:rsidDel="00831C43">
        <w:t>statków),</w:t>
      </w:r>
    </w:p>
    <w:p w14:paraId="5288CF04" w14:textId="77777777" w:rsidR="00EB30C7" w:rsidDel="00831C43" w:rsidRDefault="00EB30C7" w:rsidP="0036437E">
      <w:pPr>
        <w:pStyle w:val="Akapitzlist"/>
        <w:numPr>
          <w:ilvl w:val="0"/>
          <w:numId w:val="36"/>
        </w:numPr>
        <w:jc w:val="both"/>
      </w:pPr>
      <w:r w:rsidRPr="00FC63A9" w:rsidDel="00831C43">
        <w:t xml:space="preserve">informacje dotyczące średnio- i długoterminowych planów dotyczących </w:t>
      </w:r>
      <w:r w:rsidDel="00831C43">
        <w:t xml:space="preserve">prac na odcinku drogi wodnej </w:t>
      </w:r>
      <w:r w:rsidRPr="00FC63A9" w:rsidDel="00831C43">
        <w:t>(np. inwestycj</w:t>
      </w:r>
      <w:r w:rsidDel="00831C43">
        <w:t>i),</w:t>
      </w:r>
    </w:p>
    <w:p w14:paraId="657AB74D" w14:textId="77777777" w:rsidR="00EB30C7" w:rsidDel="00831C43" w:rsidRDefault="00EB30C7" w:rsidP="0036437E">
      <w:pPr>
        <w:pStyle w:val="Akapitzlist"/>
        <w:numPr>
          <w:ilvl w:val="0"/>
          <w:numId w:val="36"/>
        </w:numPr>
        <w:spacing w:after="120"/>
        <w:jc w:val="both"/>
      </w:pPr>
      <w:r w:rsidRPr="00FC63A9" w:rsidDel="00831C43">
        <w:t>dane statystyczne dotyczące transportu śródlądowego oraz informa</w:t>
      </w:r>
      <w:r w:rsidDel="00831C43">
        <w:t>cje o opłatach za korzystanie z </w:t>
      </w:r>
      <w:r w:rsidRPr="00FC63A9" w:rsidDel="00831C43">
        <w:t>infrastruktury rzecznej.</w:t>
      </w:r>
    </w:p>
    <w:p w14:paraId="2FD6DF90" w14:textId="77777777" w:rsidR="00EB30C7" w:rsidDel="00831C43" w:rsidRDefault="00EB30C7" w:rsidP="00D361DA">
      <w:pPr>
        <w:spacing w:after="120"/>
        <w:jc w:val="both"/>
      </w:pPr>
      <w:r w:rsidDel="00831C43">
        <w:t xml:space="preserve">W krajach UE, w zależności od stopnia rozwoju wielogałęziowych łańcuchów transportowych, usługi RIS są powiązane z innymi systemami IT wspierającymi przepływ ładunków i informacji. Integracja </w:t>
      </w:r>
      <w:r w:rsidDel="00831C43">
        <w:lastRenderedPageBreak/>
        <w:t xml:space="preserve">tego rodzaju jest szczególnie istotna w obsłudze portów ze względu na intensywność operacji logistycznych. </w:t>
      </w:r>
    </w:p>
    <w:p w14:paraId="614B61F0" w14:textId="7CC48D9D" w:rsidR="00EB30C7" w:rsidRDefault="00EB30C7" w:rsidP="00D361DA">
      <w:pPr>
        <w:tabs>
          <w:tab w:val="left" w:pos="838"/>
        </w:tabs>
        <w:spacing w:after="120"/>
        <w:jc w:val="both"/>
      </w:pPr>
      <w:r w:rsidDel="00831C43">
        <w:t>Jednostką wdrażającą RIS w Polsce jest Urząd Żeglugi Śródlądowej w Szczecinie. W ramach</w:t>
      </w:r>
      <w:r w:rsidRPr="00694754" w:rsidDel="00831C43">
        <w:t xml:space="preserve"> środków Programu Operacyjnego Infras</w:t>
      </w:r>
      <w:r w:rsidDel="00831C43">
        <w:t xml:space="preserve">truktura i Środowisko 2014–2020 Urząd </w:t>
      </w:r>
      <w:r w:rsidR="00213659">
        <w:t xml:space="preserve">kończy realizację </w:t>
      </w:r>
      <w:r w:rsidDel="00831C43">
        <w:t>projekt</w:t>
      </w:r>
      <w:r w:rsidR="00213659">
        <w:t>u</w:t>
      </w:r>
      <w:r w:rsidDel="00831C43">
        <w:t xml:space="preserve"> </w:t>
      </w:r>
      <w:r w:rsidRPr="000A22D5" w:rsidDel="00831C43">
        <w:rPr>
          <w:i/>
          <w:iCs/>
        </w:rPr>
        <w:t>Pełne wdro</w:t>
      </w:r>
      <w:r w:rsidRPr="00694754" w:rsidDel="00831C43">
        <w:rPr>
          <w:i/>
          <w:iCs/>
        </w:rPr>
        <w:t>żenie RIS Dolnej Odry</w:t>
      </w:r>
      <w:r w:rsidR="00213659">
        <w:rPr>
          <w:iCs/>
        </w:rPr>
        <w:t>,</w:t>
      </w:r>
      <w:r w:rsidRPr="0030782C" w:rsidDel="00831C43">
        <w:rPr>
          <w:iCs/>
        </w:rPr>
        <w:t xml:space="preserve"> który polega </w:t>
      </w:r>
      <w:r w:rsidDel="00831C43">
        <w:t xml:space="preserve">na </w:t>
      </w:r>
      <w:r w:rsidRPr="00694754" w:rsidDel="00831C43">
        <w:t>rozszerzeni</w:t>
      </w:r>
      <w:r w:rsidDel="00831C43">
        <w:t>u</w:t>
      </w:r>
      <w:r w:rsidRPr="00694754" w:rsidDel="00831C43">
        <w:t xml:space="preserve"> obszaru </w:t>
      </w:r>
      <w:r w:rsidDel="00831C43">
        <w:t xml:space="preserve">ODW aktualnie </w:t>
      </w:r>
      <w:r w:rsidRPr="00694754" w:rsidDel="00831C43">
        <w:t xml:space="preserve">objętego </w:t>
      </w:r>
      <w:r w:rsidDel="00831C43">
        <w:t>systemem</w:t>
      </w:r>
      <w:r w:rsidRPr="00694754" w:rsidDel="00831C43">
        <w:t xml:space="preserve"> o dalsze 117 km w górę rzeki</w:t>
      </w:r>
      <w:r w:rsidDel="00831C43">
        <w:t xml:space="preserve"> (do Świecka). Łączna </w:t>
      </w:r>
      <w:r w:rsidRPr="00694754" w:rsidDel="00831C43">
        <w:t xml:space="preserve">długość </w:t>
      </w:r>
      <w:r w:rsidDel="00831C43">
        <w:t xml:space="preserve">odcinka </w:t>
      </w:r>
      <w:r w:rsidR="00213659">
        <w:t>ODW</w:t>
      </w:r>
      <w:r w:rsidDel="00831C43">
        <w:t xml:space="preserve"> objętej </w:t>
      </w:r>
      <w:r w:rsidRPr="00694754" w:rsidDel="00831C43">
        <w:t>systemem będzie wynosić 24</w:t>
      </w:r>
      <w:r w:rsidDel="00831C43">
        <w:t>3</w:t>
      </w:r>
      <w:r w:rsidRPr="00694754" w:rsidDel="00831C43">
        <w:t xml:space="preserve"> km</w:t>
      </w:r>
      <w:r w:rsidDel="00831C43">
        <w:t>, co stanowi ok. 30% całej drogi wodnej. RIS nie</w:t>
      </w:r>
      <w:r w:rsidR="002012B3">
        <w:t xml:space="preserve"> funkcjonuje na żadnym odcinku Wisły</w:t>
      </w:r>
      <w:r w:rsidDel="00831C43">
        <w:t xml:space="preserve">. </w:t>
      </w:r>
    </w:p>
    <w:p w14:paraId="23F93118" w14:textId="77777777" w:rsidR="00A652FF" w:rsidRPr="00A652FF" w:rsidRDefault="00A652FF" w:rsidP="0036437E">
      <w:pPr>
        <w:pStyle w:val="Nagwek3"/>
        <w:numPr>
          <w:ilvl w:val="2"/>
          <w:numId w:val="4"/>
        </w:numPr>
        <w:ind w:left="284" w:hanging="284"/>
      </w:pPr>
      <w:bookmarkStart w:id="177" w:name="_Toc85786264"/>
      <w:bookmarkStart w:id="178" w:name="_Toc48899986"/>
      <w:bookmarkStart w:id="179" w:name="_Toc65163557"/>
      <w:bookmarkStart w:id="180" w:name="_Toc134619720"/>
      <w:bookmarkEnd w:id="177"/>
      <w:r w:rsidRPr="00A652FF">
        <w:t>Zasoby wodne</w:t>
      </w:r>
      <w:bookmarkEnd w:id="178"/>
      <w:bookmarkEnd w:id="179"/>
      <w:bookmarkEnd w:id="180"/>
    </w:p>
    <w:p w14:paraId="29DD37B1" w14:textId="7BB97F3C" w:rsidR="00A652FF" w:rsidRPr="004A3213" w:rsidRDefault="00A652FF" w:rsidP="00D361DA">
      <w:pPr>
        <w:spacing w:after="120"/>
        <w:jc w:val="both"/>
        <w:rPr>
          <w:rFonts w:cstheme="minorHAnsi"/>
        </w:rPr>
      </w:pPr>
      <w:r w:rsidRPr="004A3213">
        <w:rPr>
          <w:rFonts w:cstheme="minorHAnsi"/>
        </w:rPr>
        <w:t xml:space="preserve">Polska należy do krajów o niewielkich zasobach wodnych. Określa się je </w:t>
      </w:r>
      <w:r w:rsidR="002C7AD3">
        <w:rPr>
          <w:rFonts w:cstheme="minorHAnsi"/>
        </w:rPr>
        <w:t>m.in.</w:t>
      </w:r>
      <w:r w:rsidR="006E3E19">
        <w:rPr>
          <w:rFonts w:cstheme="minorHAnsi"/>
        </w:rPr>
        <w:t xml:space="preserve"> </w:t>
      </w:r>
      <w:r w:rsidRPr="004A3213">
        <w:rPr>
          <w:rFonts w:cstheme="minorHAnsi"/>
        </w:rPr>
        <w:t>za pomocą współczynnika dostępności wody</w:t>
      </w:r>
      <w:r w:rsidR="00C84D99">
        <w:rPr>
          <w:rFonts w:cstheme="minorHAnsi"/>
        </w:rPr>
        <w:t xml:space="preserve"> – dla Polski </w:t>
      </w:r>
      <w:r w:rsidRPr="004A3213">
        <w:rPr>
          <w:rFonts w:cstheme="minorHAnsi"/>
        </w:rPr>
        <w:t>wynosi on około 1 600 m</w:t>
      </w:r>
      <w:r>
        <w:rPr>
          <w:rFonts w:cstheme="minorHAnsi"/>
        </w:rPr>
        <w:t>³</w:t>
      </w:r>
      <w:r w:rsidRPr="004A3213">
        <w:rPr>
          <w:rFonts w:cstheme="minorHAnsi"/>
        </w:rPr>
        <w:t xml:space="preserve"> na mieszkańca/rok. </w:t>
      </w:r>
      <w:r>
        <w:rPr>
          <w:rFonts w:cstheme="minorHAnsi"/>
        </w:rPr>
        <w:t>Wartość ta, w</w:t>
      </w:r>
      <w:r w:rsidR="00C84D99">
        <w:t> </w:t>
      </w:r>
      <w:r>
        <w:rPr>
          <w:rFonts w:cstheme="minorHAnsi"/>
        </w:rPr>
        <w:t>porównaniu do średniej europejskiej, jest</w:t>
      </w:r>
      <w:r w:rsidRPr="004A3213">
        <w:rPr>
          <w:rFonts w:cstheme="minorHAnsi"/>
        </w:rPr>
        <w:t xml:space="preserve"> niska</w:t>
      </w:r>
      <w:r>
        <w:rPr>
          <w:rFonts w:cstheme="minorHAnsi"/>
        </w:rPr>
        <w:t xml:space="preserve">. Średni </w:t>
      </w:r>
      <w:r w:rsidRPr="004A3213">
        <w:rPr>
          <w:rFonts w:cstheme="minorHAnsi"/>
        </w:rPr>
        <w:t xml:space="preserve">współczynnik dostępności wody </w:t>
      </w:r>
      <w:r>
        <w:rPr>
          <w:rFonts w:cstheme="minorHAnsi"/>
        </w:rPr>
        <w:t xml:space="preserve">przypadający na Europejczyka </w:t>
      </w:r>
      <w:r w:rsidRPr="004A3213">
        <w:rPr>
          <w:rFonts w:cstheme="minorHAnsi"/>
        </w:rPr>
        <w:t>wynosi około 4 500 m</w:t>
      </w:r>
      <w:r>
        <w:rPr>
          <w:rFonts w:cstheme="minorHAnsi"/>
        </w:rPr>
        <w:t>³</w:t>
      </w:r>
      <w:r w:rsidRPr="004A3213">
        <w:rPr>
          <w:rFonts w:cstheme="minorHAnsi"/>
        </w:rPr>
        <w:t>, a</w:t>
      </w:r>
      <w:r>
        <w:rPr>
          <w:rFonts w:cstheme="minorHAnsi"/>
        </w:rPr>
        <w:t> </w:t>
      </w:r>
      <w:r w:rsidRPr="004A3213">
        <w:rPr>
          <w:rFonts w:cstheme="minorHAnsi"/>
        </w:rPr>
        <w:t xml:space="preserve">dla całego świata średnio prawie 6 000 </w:t>
      </w:r>
      <w:r w:rsidRPr="00893025">
        <w:rPr>
          <w:rFonts w:cstheme="minorHAnsi"/>
        </w:rPr>
        <w:t>m</w:t>
      </w:r>
      <w:r w:rsidRPr="00893025">
        <w:rPr>
          <w:rFonts w:cstheme="minorHAnsi"/>
          <w:vertAlign w:val="superscript"/>
        </w:rPr>
        <w:t>3</w:t>
      </w:r>
      <w:r w:rsidRPr="007326FC">
        <w:rPr>
          <w:rFonts w:cstheme="minorHAnsi"/>
        </w:rPr>
        <w:t xml:space="preserve"> na</w:t>
      </w:r>
      <w:r>
        <w:rPr>
          <w:rFonts w:cstheme="minorHAnsi"/>
        </w:rPr>
        <w:t> </w:t>
      </w:r>
      <w:r w:rsidRPr="007326FC">
        <w:rPr>
          <w:rFonts w:cstheme="minorHAnsi"/>
        </w:rPr>
        <w:t>mieszkańca</w:t>
      </w:r>
      <w:r w:rsidRPr="004A3213">
        <w:rPr>
          <w:rFonts w:cstheme="minorHAnsi"/>
        </w:rPr>
        <w:t>. W Polsce stan ten wynika z czynników atmosferycznych</w:t>
      </w:r>
      <w:r w:rsidR="00EE3223">
        <w:rPr>
          <w:rFonts w:cstheme="minorHAnsi"/>
        </w:rPr>
        <w:t>, tj.</w:t>
      </w:r>
      <w:r w:rsidRPr="004A3213">
        <w:rPr>
          <w:rFonts w:cstheme="minorHAnsi"/>
        </w:rPr>
        <w:t xml:space="preserve"> ze stosunkowo niskiego poziomu opadów</w:t>
      </w:r>
      <w:r>
        <w:rPr>
          <w:rFonts w:cstheme="minorHAnsi"/>
        </w:rPr>
        <w:t>,</w:t>
      </w:r>
      <w:r w:rsidRPr="004A3213">
        <w:rPr>
          <w:rFonts w:cstheme="minorHAnsi"/>
        </w:rPr>
        <w:t xml:space="preserve"> a jednocześnie z wysokiego wskaźnika parowania.</w:t>
      </w:r>
    </w:p>
    <w:p w14:paraId="7CCE3A3C" w14:textId="4AD2F336" w:rsidR="006E3E19" w:rsidRDefault="00A652FF" w:rsidP="00D361DA">
      <w:pPr>
        <w:spacing w:after="120"/>
        <w:jc w:val="both"/>
        <w:rPr>
          <w:rFonts w:cstheme="minorHAnsi"/>
        </w:rPr>
      </w:pPr>
      <w:r w:rsidRPr="004A3213">
        <w:rPr>
          <w:rFonts w:cstheme="minorHAnsi"/>
        </w:rPr>
        <w:t xml:space="preserve">W </w:t>
      </w:r>
      <w:r>
        <w:rPr>
          <w:rFonts w:cstheme="minorHAnsi"/>
        </w:rPr>
        <w:t xml:space="preserve">latach </w:t>
      </w:r>
      <w:r w:rsidRPr="004A3213">
        <w:rPr>
          <w:rFonts w:cstheme="minorHAnsi"/>
        </w:rPr>
        <w:t>1951</w:t>
      </w:r>
      <w:r w:rsidR="00AE4DE8">
        <w:rPr>
          <w:rFonts w:cstheme="minorHAnsi"/>
        </w:rPr>
        <w:t>–</w:t>
      </w:r>
      <w:r w:rsidRPr="004A3213">
        <w:rPr>
          <w:rFonts w:cstheme="minorHAnsi"/>
        </w:rPr>
        <w:t>2018 średnia wartość łącznych zasobów wód płynących w Polsce wyniosła 60,4 km</w:t>
      </w:r>
      <w:r>
        <w:rPr>
          <w:rFonts w:cstheme="minorHAnsi"/>
          <w:vertAlign w:val="superscript"/>
        </w:rPr>
        <w:t>3</w:t>
      </w:r>
      <w:r>
        <w:rPr>
          <w:rFonts w:cstheme="minorHAnsi"/>
        </w:rPr>
        <w:t xml:space="preserve">. </w:t>
      </w:r>
      <w:r w:rsidRPr="004A3213">
        <w:rPr>
          <w:rFonts w:cstheme="minorHAnsi"/>
        </w:rPr>
        <w:t>Na</w:t>
      </w:r>
      <w:r w:rsidR="00C84D99">
        <w:rPr>
          <w:rFonts w:cstheme="minorHAnsi"/>
        </w:rPr>
        <w:t> </w:t>
      </w:r>
      <w:r w:rsidRPr="004A3213">
        <w:rPr>
          <w:rFonts w:cstheme="minorHAnsi"/>
        </w:rPr>
        <w:t>tym tle w roku hydrologicznym 2018 wielkość zasobów wód płynących w Polsce była przeciętna, a</w:t>
      </w:r>
      <w:r>
        <w:rPr>
          <w:rFonts w:cstheme="minorHAnsi"/>
        </w:rPr>
        <w:t> </w:t>
      </w:r>
      <w:r w:rsidRPr="004A3213">
        <w:rPr>
          <w:rFonts w:cstheme="minorHAnsi"/>
        </w:rPr>
        <w:t>w roku hydrologicznym 2019</w:t>
      </w:r>
      <w:r>
        <w:rPr>
          <w:rFonts w:cstheme="minorHAnsi"/>
        </w:rPr>
        <w:t xml:space="preserve"> była jeszcze</w:t>
      </w:r>
      <w:r w:rsidRPr="004A3213">
        <w:rPr>
          <w:rFonts w:cstheme="minorHAnsi"/>
        </w:rPr>
        <w:t xml:space="preserve"> mniejsza i stanowiła 69,4% wartości średniej</w:t>
      </w:r>
      <w:r w:rsidR="00DD1D66">
        <w:rPr>
          <w:rStyle w:val="Odwoanieprzypisudolnego"/>
          <w:rFonts w:cstheme="minorHAnsi"/>
        </w:rPr>
        <w:footnoteReference w:id="11"/>
      </w:r>
      <w:r w:rsidRPr="004A3213">
        <w:rPr>
          <w:rFonts w:cstheme="minorHAnsi"/>
        </w:rPr>
        <w:t>.</w:t>
      </w:r>
      <w:r w:rsidR="003E113F">
        <w:rPr>
          <w:rFonts w:cstheme="minorHAnsi"/>
        </w:rPr>
        <w:t xml:space="preserve"> Z kolei w </w:t>
      </w:r>
      <w:r w:rsidR="006E3E19">
        <w:rPr>
          <w:rFonts w:cstheme="minorHAnsi"/>
        </w:rPr>
        <w:t>latach 2020</w:t>
      </w:r>
      <w:r w:rsidR="0059302B">
        <w:rPr>
          <w:rFonts w:cstheme="minorHAnsi"/>
        </w:rPr>
        <w:t>–</w:t>
      </w:r>
      <w:r w:rsidR="006E3E19">
        <w:rPr>
          <w:rFonts w:cstheme="minorHAnsi"/>
        </w:rPr>
        <w:t>2021 łączne zasoby wód płynących w Polsce wynosiły odpowiednio 41,</w:t>
      </w:r>
      <w:r w:rsidR="003E113F">
        <w:rPr>
          <w:rFonts w:cstheme="minorHAnsi"/>
        </w:rPr>
        <w:t>86 km</w:t>
      </w:r>
      <w:r w:rsidR="003E113F" w:rsidRPr="00213659">
        <w:rPr>
          <w:rFonts w:cstheme="minorHAnsi"/>
          <w:vertAlign w:val="superscript"/>
        </w:rPr>
        <w:t>3</w:t>
      </w:r>
      <w:r w:rsidR="003E113F">
        <w:rPr>
          <w:rFonts w:cstheme="minorHAnsi"/>
          <w:vertAlign w:val="superscript"/>
        </w:rPr>
        <w:t xml:space="preserve"> </w:t>
      </w:r>
      <w:r w:rsidR="003E113F">
        <w:rPr>
          <w:rFonts w:cstheme="minorHAnsi"/>
        </w:rPr>
        <w:t>i 54,29 km</w:t>
      </w:r>
      <w:r w:rsidR="003E113F" w:rsidRPr="00197C11">
        <w:rPr>
          <w:rFonts w:cstheme="minorHAnsi"/>
          <w:vertAlign w:val="superscript"/>
        </w:rPr>
        <w:t>3</w:t>
      </w:r>
      <w:r w:rsidR="003E113F">
        <w:rPr>
          <w:rFonts w:cstheme="minorHAnsi"/>
          <w:vertAlign w:val="superscript"/>
        </w:rPr>
        <w:t xml:space="preserve"> </w:t>
      </w:r>
      <w:r w:rsidR="003E113F">
        <w:rPr>
          <w:rStyle w:val="Odwoanieprzypisudolnego"/>
          <w:rFonts w:cstheme="minorHAnsi"/>
        </w:rPr>
        <w:footnoteReference w:id="12"/>
      </w:r>
      <w:r w:rsidR="003E113F">
        <w:rPr>
          <w:rFonts w:cstheme="minorHAnsi"/>
        </w:rPr>
        <w:t>.</w:t>
      </w:r>
    </w:p>
    <w:p w14:paraId="084798A3" w14:textId="77777777" w:rsidR="00A652FF" w:rsidRDefault="00A652FF" w:rsidP="00D361DA">
      <w:pPr>
        <w:spacing w:after="120"/>
        <w:jc w:val="both"/>
        <w:rPr>
          <w:rFonts w:cstheme="minorHAnsi"/>
        </w:rPr>
      </w:pPr>
      <w:r>
        <w:rPr>
          <w:rFonts w:cstheme="minorHAnsi"/>
        </w:rPr>
        <w:t>W nadchodzących latach należy liczyć się</w:t>
      </w:r>
      <w:r w:rsidRPr="007E3DDD">
        <w:rPr>
          <w:rFonts w:cstheme="minorHAnsi"/>
        </w:rPr>
        <w:t xml:space="preserve"> z częstszym występowaniem zarówno suszy, jak i </w:t>
      </w:r>
      <w:r w:rsidR="00C055E1">
        <w:rPr>
          <w:rFonts w:cstheme="minorHAnsi"/>
        </w:rPr>
        <w:t>wysokiej</w:t>
      </w:r>
      <w:r w:rsidRPr="007E3DDD">
        <w:rPr>
          <w:rFonts w:cstheme="minorHAnsi"/>
        </w:rPr>
        <w:t xml:space="preserve"> wody</w:t>
      </w:r>
      <w:r>
        <w:rPr>
          <w:rFonts w:cstheme="minorHAnsi"/>
        </w:rPr>
        <w:t xml:space="preserve"> </w:t>
      </w:r>
      <w:r w:rsidR="00C055E1">
        <w:rPr>
          <w:rFonts w:cstheme="minorHAnsi"/>
        </w:rPr>
        <w:t xml:space="preserve">– </w:t>
      </w:r>
      <w:r>
        <w:rPr>
          <w:rFonts w:cstheme="minorHAnsi"/>
        </w:rPr>
        <w:t>mając</w:t>
      </w:r>
      <w:r w:rsidR="00C055E1">
        <w:rPr>
          <w:rFonts w:cstheme="minorHAnsi"/>
        </w:rPr>
        <w:t>ych negatywny</w:t>
      </w:r>
      <w:r>
        <w:rPr>
          <w:rFonts w:cstheme="minorHAnsi"/>
        </w:rPr>
        <w:t xml:space="preserve"> wpływ m.in. na żeglugę śródlądową. </w: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7B48B2" w14:paraId="154DE97D" w14:textId="77777777" w:rsidTr="00F47B04">
        <w:tc>
          <w:tcPr>
            <w:tcW w:w="9062" w:type="dxa"/>
            <w:tcBorders>
              <w:top w:val="single" w:sz="4" w:space="0" w:color="7CB928"/>
              <w:left w:val="single" w:sz="4" w:space="0" w:color="7CB928"/>
              <w:bottom w:val="single" w:sz="4" w:space="0" w:color="7CB928"/>
              <w:right w:val="single" w:sz="4" w:space="0" w:color="7CB928"/>
            </w:tcBorders>
            <w:shd w:val="clear" w:color="auto" w:fill="7CB928"/>
          </w:tcPr>
          <w:p w14:paraId="3DB74C1A" w14:textId="77777777" w:rsidR="00A25EF7" w:rsidRPr="00576303" w:rsidRDefault="00A25EF7" w:rsidP="00D361DA">
            <w:pPr>
              <w:spacing w:before="120" w:after="120"/>
              <w:ind w:left="177" w:right="163"/>
              <w:jc w:val="center"/>
              <w:rPr>
                <w:rFonts w:cstheme="minorHAnsi"/>
                <w:b/>
                <w:color w:val="FFFFFF" w:themeColor="background1"/>
              </w:rPr>
            </w:pPr>
            <w:r w:rsidRPr="00576303">
              <w:rPr>
                <w:rFonts w:cstheme="minorHAnsi"/>
                <w:b/>
                <w:color w:val="FFFFFF" w:themeColor="background1"/>
              </w:rPr>
              <w:t>Wpływ zmian klimatu na żeglugę śródlądową</w:t>
            </w:r>
          </w:p>
          <w:p w14:paraId="3BEF65B3" w14:textId="6A44E396" w:rsidR="007B48B2" w:rsidRPr="00576303" w:rsidRDefault="007B48B2" w:rsidP="00D361DA">
            <w:pPr>
              <w:spacing w:before="120" w:after="120"/>
              <w:ind w:left="177" w:right="163"/>
              <w:jc w:val="both"/>
              <w:rPr>
                <w:rFonts w:cstheme="minorHAnsi"/>
                <w:color w:val="FFFFFF" w:themeColor="background1"/>
              </w:rPr>
            </w:pPr>
            <w:r w:rsidRPr="00576303">
              <w:rPr>
                <w:rFonts w:cstheme="minorHAnsi"/>
                <w:color w:val="FFFFFF" w:themeColor="background1"/>
              </w:rPr>
              <w:t>Potencjalną konsekwencją ww. zjawisk jest deficyt wody, który uniemożliwia zachowanie prawidłowych warunków nawigacyjnych w postaci odpowiednich głębokości tranzytowych. Niski stan wody (głębokość) przekłada się na wzrost kosztów transportu przez:</w:t>
            </w:r>
          </w:p>
          <w:p w14:paraId="6A1D5F36" w14:textId="77777777" w:rsidR="007B48B2" w:rsidRPr="00576303" w:rsidRDefault="007B48B2" w:rsidP="00A87CAB">
            <w:pPr>
              <w:pStyle w:val="Akapitzlist"/>
              <w:numPr>
                <w:ilvl w:val="0"/>
                <w:numId w:val="67"/>
              </w:numPr>
              <w:spacing w:before="120"/>
              <w:ind w:right="163"/>
              <w:contextualSpacing w:val="0"/>
              <w:jc w:val="both"/>
              <w:rPr>
                <w:rFonts w:cstheme="minorHAnsi"/>
                <w:color w:val="FFFFFF" w:themeColor="background1"/>
              </w:rPr>
            </w:pPr>
            <w:r w:rsidRPr="00576303">
              <w:rPr>
                <w:rFonts w:cstheme="minorHAnsi"/>
                <w:color w:val="FFFFFF" w:themeColor="background1"/>
              </w:rPr>
              <w:t xml:space="preserve">wydłużenie czasu podróży (zmniejszona możliwość zanurzenia statku prowadzi do zwiększenia oporu </w:t>
            </w:r>
            <w:r w:rsidR="00A25EF7">
              <w:rPr>
                <w:rFonts w:cstheme="minorHAnsi"/>
                <w:color w:val="FFFFFF" w:themeColor="background1"/>
              </w:rPr>
              <w:t xml:space="preserve">wody </w:t>
            </w:r>
            <w:r w:rsidRPr="00576303">
              <w:rPr>
                <w:rFonts w:cstheme="minorHAnsi"/>
                <w:color w:val="FFFFFF" w:themeColor="background1"/>
              </w:rPr>
              <w:t xml:space="preserve">i </w:t>
            </w:r>
            <w:r w:rsidR="00A25EF7">
              <w:rPr>
                <w:rFonts w:cstheme="minorHAnsi"/>
                <w:color w:val="FFFFFF" w:themeColor="background1"/>
              </w:rPr>
              <w:t xml:space="preserve">tym samym </w:t>
            </w:r>
            <w:r w:rsidRPr="00576303">
              <w:rPr>
                <w:rFonts w:cstheme="minorHAnsi"/>
                <w:color w:val="FFFFFF" w:themeColor="background1"/>
              </w:rPr>
              <w:t>spadku prędkości</w:t>
            </w:r>
            <w:r w:rsidR="00A25EF7">
              <w:rPr>
                <w:rFonts w:cstheme="minorHAnsi"/>
                <w:color w:val="FFFFFF" w:themeColor="background1"/>
              </w:rPr>
              <w:t xml:space="preserve"> statku</w:t>
            </w:r>
            <w:r w:rsidRPr="00576303">
              <w:rPr>
                <w:rFonts w:cstheme="minorHAnsi"/>
                <w:color w:val="FFFFFF" w:themeColor="background1"/>
              </w:rPr>
              <w:t>),</w:t>
            </w:r>
          </w:p>
          <w:p w14:paraId="03DA9CFF" w14:textId="77777777" w:rsidR="007B48B2" w:rsidRPr="00576303" w:rsidRDefault="007B48B2" w:rsidP="00A87CAB">
            <w:pPr>
              <w:pStyle w:val="Akapitzlist"/>
              <w:numPr>
                <w:ilvl w:val="0"/>
                <w:numId w:val="67"/>
              </w:numPr>
              <w:ind w:right="163"/>
              <w:contextualSpacing w:val="0"/>
              <w:jc w:val="both"/>
              <w:rPr>
                <w:rFonts w:cstheme="minorHAnsi"/>
                <w:color w:val="FFFFFF" w:themeColor="background1"/>
              </w:rPr>
            </w:pPr>
            <w:r w:rsidRPr="00576303">
              <w:rPr>
                <w:rFonts w:cstheme="minorHAnsi"/>
                <w:color w:val="FFFFFF" w:themeColor="background1"/>
              </w:rPr>
              <w:t xml:space="preserve">zmniejszoną </w:t>
            </w:r>
            <w:r w:rsidR="00A25EF7">
              <w:rPr>
                <w:rFonts w:cstheme="minorHAnsi"/>
                <w:color w:val="FFFFFF" w:themeColor="background1"/>
              </w:rPr>
              <w:t>ładowność statku,</w:t>
            </w:r>
          </w:p>
          <w:p w14:paraId="74C59835" w14:textId="77777777" w:rsidR="007B48B2" w:rsidRPr="00576303" w:rsidRDefault="007B48B2" w:rsidP="00A87CAB">
            <w:pPr>
              <w:pStyle w:val="Akapitzlist"/>
              <w:numPr>
                <w:ilvl w:val="0"/>
                <w:numId w:val="67"/>
              </w:numPr>
              <w:spacing w:after="120"/>
              <w:ind w:right="163"/>
              <w:contextualSpacing w:val="0"/>
              <w:jc w:val="both"/>
              <w:rPr>
                <w:rFonts w:cstheme="minorHAnsi"/>
                <w:color w:val="FFFFFF" w:themeColor="background1"/>
              </w:rPr>
            </w:pPr>
            <w:r w:rsidRPr="00576303">
              <w:rPr>
                <w:rFonts w:cstheme="minorHAnsi"/>
                <w:color w:val="FFFFFF" w:themeColor="background1"/>
              </w:rPr>
              <w:t xml:space="preserve">zwiększenie zapotrzebowania na moc </w:t>
            </w:r>
            <w:r w:rsidR="00A25EF7">
              <w:rPr>
                <w:rFonts w:cstheme="minorHAnsi"/>
                <w:color w:val="FFFFFF" w:themeColor="background1"/>
              </w:rPr>
              <w:t xml:space="preserve">i </w:t>
            </w:r>
            <w:r w:rsidRPr="00576303">
              <w:rPr>
                <w:rFonts w:cstheme="minorHAnsi"/>
                <w:color w:val="FFFFFF" w:themeColor="background1"/>
              </w:rPr>
              <w:t>wyższe zużycie energii.</w:t>
            </w:r>
          </w:p>
          <w:p w14:paraId="5B6D2496" w14:textId="77777777" w:rsidR="007B48B2" w:rsidRPr="00576303" w:rsidRDefault="007B48B2" w:rsidP="00D361DA">
            <w:pPr>
              <w:spacing w:before="120" w:after="120"/>
              <w:ind w:left="177" w:right="163"/>
              <w:jc w:val="both"/>
              <w:rPr>
                <w:rFonts w:cstheme="minorHAnsi"/>
                <w:color w:val="FFFFFF" w:themeColor="background1"/>
              </w:rPr>
            </w:pPr>
            <w:r w:rsidRPr="00576303">
              <w:rPr>
                <w:rFonts w:cstheme="minorHAnsi"/>
                <w:color w:val="FFFFFF" w:themeColor="background1"/>
              </w:rPr>
              <w:t>Wymienione czynniki przekładają się na zmniejszenie wydajności żeglugi i wydłużenie procesu logistycznego, trudności z zarządzaniem magazynami i zapasami transportowanych towarów. Zmniejszenie głębokości kanału żeglugowego wiąże się również z obniżeniem bezpieczeństwa transportu, a w konsekwencji ma wpływ na rynek ubezpieczeń dla sektora.</w:t>
            </w:r>
          </w:p>
          <w:p w14:paraId="052167BC" w14:textId="77777777" w:rsidR="007B48B2" w:rsidRDefault="007B48B2" w:rsidP="00D361DA">
            <w:pPr>
              <w:spacing w:before="120" w:after="120"/>
              <w:ind w:left="177" w:right="163"/>
              <w:jc w:val="both"/>
              <w:rPr>
                <w:rFonts w:cstheme="minorHAnsi"/>
                <w:color w:val="FFFFFF" w:themeColor="background1"/>
              </w:rPr>
            </w:pPr>
            <w:r w:rsidRPr="00576303">
              <w:rPr>
                <w:rFonts w:cstheme="minorHAnsi"/>
                <w:color w:val="FFFFFF" w:themeColor="background1"/>
              </w:rPr>
              <w:t>Zmienność warunków hydrologicznych przekłada się na trudności w optymalizacji budowy statków – tak żeby ich konstrukcja była zoptymalizowana za</w:t>
            </w:r>
            <w:r w:rsidR="004532A5">
              <w:rPr>
                <w:rFonts w:cstheme="minorHAnsi"/>
                <w:color w:val="FFFFFF" w:themeColor="background1"/>
              </w:rPr>
              <w:t>równo pod kątem wysokiego</w:t>
            </w:r>
            <w:r w:rsidR="004178AE">
              <w:rPr>
                <w:rFonts w:cstheme="minorHAnsi"/>
                <w:color w:val="FFFFFF" w:themeColor="background1"/>
              </w:rPr>
              <w:t>, jak</w:t>
            </w:r>
            <w:r w:rsidR="004532A5">
              <w:rPr>
                <w:rFonts w:cstheme="minorHAnsi"/>
                <w:color w:val="FFFFFF" w:themeColor="background1"/>
              </w:rPr>
              <w:t xml:space="preserve"> i </w:t>
            </w:r>
            <w:r w:rsidRPr="00576303">
              <w:rPr>
                <w:rFonts w:cstheme="minorHAnsi"/>
                <w:color w:val="FFFFFF" w:themeColor="background1"/>
              </w:rPr>
              <w:t xml:space="preserve">niskiego poziomu wody. </w:t>
            </w:r>
          </w:p>
          <w:p w14:paraId="6D955795" w14:textId="77777777" w:rsidR="007B48B2" w:rsidRPr="002012B3" w:rsidRDefault="007B48B2" w:rsidP="002012B3">
            <w:pPr>
              <w:spacing w:before="120" w:after="120"/>
              <w:ind w:left="177" w:right="163"/>
              <w:jc w:val="both"/>
              <w:rPr>
                <w:rFonts w:cstheme="minorHAnsi"/>
                <w:color w:val="FFFFFF" w:themeColor="background1"/>
              </w:rPr>
            </w:pPr>
            <w:r w:rsidRPr="007B48B2">
              <w:rPr>
                <w:rFonts w:cstheme="minorHAnsi"/>
                <w:color w:val="FFFFFF" w:themeColor="background1"/>
              </w:rPr>
              <w:t>Brak odpowiednich zasobów wodnych może doprowadzić do wprowadzenia ograniczeń ilościowych</w:t>
            </w:r>
            <w:r w:rsidR="002012B3">
              <w:rPr>
                <w:rFonts w:cstheme="minorHAnsi"/>
                <w:color w:val="FFFFFF" w:themeColor="background1"/>
              </w:rPr>
              <w:t xml:space="preserve"> śluzowań jednostek pływających.</w:t>
            </w:r>
          </w:p>
        </w:tc>
      </w:tr>
    </w:tbl>
    <w:p w14:paraId="39B0D403" w14:textId="49627C4F" w:rsidR="00D56733" w:rsidRPr="002E067A" w:rsidRDefault="00A652FF" w:rsidP="00FD600B">
      <w:pPr>
        <w:spacing w:before="160"/>
        <w:jc w:val="both"/>
      </w:pPr>
      <w:r w:rsidRPr="002E067A">
        <w:t>Duże zbiorniki retencyjne w Polsce posiadają sumaryczną pojemność trzykrotnie niższą od</w:t>
      </w:r>
      <w:r w:rsidRPr="008E6C70">
        <w:t> uznawanej</w:t>
      </w:r>
      <w:r w:rsidRPr="008C3953">
        <w:t xml:space="preserve"> w Europie za wystarczającą dla bezpiecznego zaopatrzenia w wodę i zapewniającą wystarczający poziom ochrony przeciwpowodziowej. Niedostateczna retencja nie pozwala na znaczące wyrównanie odpływów</w:t>
      </w:r>
      <w:r w:rsidR="00C84D99" w:rsidRPr="00B650D3">
        <w:t>.</w:t>
      </w:r>
      <w:r w:rsidRPr="00B650D3">
        <w:t xml:space="preserve"> </w:t>
      </w:r>
      <w:r w:rsidR="00C84D99" w:rsidRPr="00B650D3">
        <w:t>J</w:t>
      </w:r>
      <w:r w:rsidRPr="00D34276">
        <w:t xml:space="preserve">est także zbyt mała dla istotnego </w:t>
      </w:r>
      <w:r w:rsidRPr="009D0E1D">
        <w:t>ograniczenia</w:t>
      </w:r>
      <w:r w:rsidRPr="00D34276">
        <w:t xml:space="preserve"> zagrożenia powodziowego kraju. Sytuacja </w:t>
      </w:r>
      <w:r w:rsidR="00C055E1" w:rsidRPr="001F2BA1">
        <w:t>hydrologiczna (m.in. zmiany w charakterystyce opadów) powiązana z</w:t>
      </w:r>
      <w:r w:rsidRPr="001F2BA1">
        <w:t xml:space="preserve"> brakiem </w:t>
      </w:r>
      <w:r w:rsidRPr="001F2BA1">
        <w:lastRenderedPageBreak/>
        <w:t xml:space="preserve">możliwości gospodarowania odpływem rzecznym </w:t>
      </w:r>
      <w:r w:rsidR="00C055E1" w:rsidRPr="00C05E0A">
        <w:t>jest jednym z czynników ograniczających</w:t>
      </w:r>
      <w:r w:rsidRPr="001C0E2D">
        <w:t xml:space="preserve"> efektywny transport wodny.</w:t>
      </w:r>
      <w:bookmarkStart w:id="181" w:name="_Toc65163558"/>
      <w:r w:rsidR="00576303" w:rsidRPr="001C0E2D">
        <w:t xml:space="preserve"> </w:t>
      </w:r>
      <w:bookmarkEnd w:id="181"/>
      <w:r w:rsidR="00D56733">
        <w:t>Diagnoza</w:t>
      </w:r>
      <w:r w:rsidR="00D56733" w:rsidRPr="00717A3F">
        <w:t xml:space="preserve"> transportowa</w:t>
      </w:r>
      <w:r w:rsidR="00D56733">
        <w:t xml:space="preserve"> – żegluga śródlądowa</w:t>
      </w:r>
    </w:p>
    <w:p w14:paraId="4FC24A56" w14:textId="124D868B" w:rsidR="00D56733" w:rsidRPr="00753490" w:rsidRDefault="00D56733" w:rsidP="00D361DA">
      <w:pPr>
        <w:spacing w:after="120"/>
        <w:jc w:val="both"/>
      </w:pPr>
      <w:r w:rsidRPr="00717A3F">
        <w:t>W 20</w:t>
      </w:r>
      <w:r>
        <w:t>2</w:t>
      </w:r>
      <w:r w:rsidR="00585878">
        <w:t>1</w:t>
      </w:r>
      <w:r w:rsidRPr="00717A3F">
        <w:t xml:space="preserve"> r. żeglugą śródlądową przetransportowano </w:t>
      </w:r>
      <w:r>
        <w:t>3,</w:t>
      </w:r>
      <w:r w:rsidR="00585878">
        <w:t>46</w:t>
      </w:r>
      <w:r w:rsidRPr="00717A3F">
        <w:t xml:space="preserve"> mln ton ładunków oraz wykonano pracę przewozową o wielkości </w:t>
      </w:r>
      <w:r w:rsidR="00585878">
        <w:rPr>
          <w:szCs w:val="19"/>
        </w:rPr>
        <w:t>493,0</w:t>
      </w:r>
      <w:r w:rsidRPr="00763800">
        <w:rPr>
          <w:szCs w:val="19"/>
        </w:rPr>
        <w:t xml:space="preserve"> </w:t>
      </w:r>
      <w:r w:rsidRPr="00717A3F">
        <w:t>mln t-km.</w:t>
      </w:r>
      <w:r w:rsidR="004D1CD5">
        <w:t xml:space="preserve"> </w:t>
      </w:r>
      <w:r w:rsidRPr="00717A3F">
        <w:t xml:space="preserve">Średnia odległość przewozu 1 tony w transporcie międzynarodowym wyniosła </w:t>
      </w:r>
      <w:r w:rsidR="004D1CD5">
        <w:t>259,7</w:t>
      </w:r>
      <w:r w:rsidRPr="00A007D6">
        <w:t xml:space="preserve"> </w:t>
      </w:r>
      <w:r w:rsidRPr="00717A3F">
        <w:t xml:space="preserve">km, a w transporcie krajowym – </w:t>
      </w:r>
      <w:r w:rsidR="004D1CD5">
        <w:t>22</w:t>
      </w:r>
      <w:r>
        <w:t>,8</w:t>
      </w:r>
      <w:r w:rsidRPr="00717A3F">
        <w:t xml:space="preserve"> km. </w:t>
      </w:r>
      <w:r w:rsidRPr="00753490">
        <w:t xml:space="preserve">Przewozy żeglugą śródlądową w większości realizowane </w:t>
      </w:r>
      <w:r>
        <w:t>były</w:t>
      </w:r>
      <w:r w:rsidRPr="00753490">
        <w:t xml:space="preserve"> w ramach transportu międzynarodowego i wyno</w:t>
      </w:r>
      <w:r>
        <w:t>siły</w:t>
      </w:r>
      <w:r w:rsidRPr="00753490">
        <w:t xml:space="preserve"> </w:t>
      </w:r>
      <w:r w:rsidR="004D1CD5">
        <w:rPr>
          <w:szCs w:val="19"/>
        </w:rPr>
        <w:t>50,4</w:t>
      </w:r>
      <w:r w:rsidRPr="00763800">
        <w:rPr>
          <w:szCs w:val="19"/>
        </w:rPr>
        <w:t>%</w:t>
      </w:r>
      <w:r>
        <w:rPr>
          <w:szCs w:val="19"/>
        </w:rPr>
        <w:t xml:space="preserve">. </w:t>
      </w:r>
      <w:r>
        <w:t>W 202</w:t>
      </w:r>
      <w:r w:rsidR="005E7817">
        <w:t>1</w:t>
      </w:r>
      <w:r>
        <w:t xml:space="preserve"> r. </w:t>
      </w:r>
      <w:r>
        <w:rPr>
          <w:szCs w:val="19"/>
        </w:rPr>
        <w:t>e</w:t>
      </w:r>
      <w:r w:rsidRPr="00763800">
        <w:rPr>
          <w:szCs w:val="19"/>
        </w:rPr>
        <w:t xml:space="preserve">ksport stanowił </w:t>
      </w:r>
      <w:r w:rsidRPr="00A007D6">
        <w:rPr>
          <w:szCs w:val="19"/>
        </w:rPr>
        <w:t>1</w:t>
      </w:r>
      <w:r w:rsidR="004D1CD5">
        <w:rPr>
          <w:szCs w:val="19"/>
        </w:rPr>
        <w:t>5</w:t>
      </w:r>
      <w:r w:rsidRPr="00A007D6">
        <w:rPr>
          <w:szCs w:val="19"/>
        </w:rPr>
        <w:t>,</w:t>
      </w:r>
      <w:r w:rsidR="004D1CD5">
        <w:rPr>
          <w:szCs w:val="19"/>
        </w:rPr>
        <w:t>6</w:t>
      </w:r>
      <w:r w:rsidRPr="00763800">
        <w:rPr>
          <w:szCs w:val="19"/>
        </w:rPr>
        <w:t>% o</w:t>
      </w:r>
      <w:r>
        <w:rPr>
          <w:szCs w:val="19"/>
        </w:rPr>
        <w:t>gółu przewozów międzynarodowych, a</w:t>
      </w:r>
      <w:r w:rsidRPr="00763800">
        <w:rPr>
          <w:szCs w:val="19"/>
        </w:rPr>
        <w:t xml:space="preserve"> </w:t>
      </w:r>
      <w:r>
        <w:t>g</w:t>
      </w:r>
      <w:r w:rsidRPr="00753490">
        <w:t xml:space="preserve">łównym kierunkiem </w:t>
      </w:r>
      <w:r>
        <w:t>była</w:t>
      </w:r>
      <w:r w:rsidRPr="00753490">
        <w:t xml:space="preserve"> Republika Federalna Niemiec. </w:t>
      </w:r>
      <w:r w:rsidRPr="00763800">
        <w:rPr>
          <w:szCs w:val="19"/>
        </w:rPr>
        <w:t xml:space="preserve">Udział przewozów w tej relacji wyniósł </w:t>
      </w:r>
      <w:r w:rsidR="004D1CD5">
        <w:rPr>
          <w:szCs w:val="19"/>
        </w:rPr>
        <w:t>81,4</w:t>
      </w:r>
      <w:r w:rsidRPr="00763800">
        <w:rPr>
          <w:szCs w:val="19"/>
        </w:rPr>
        <w:t xml:space="preserve">% całego eksportu towarów </w:t>
      </w:r>
      <w:r w:rsidRPr="00BE3F3B">
        <w:rPr>
          <w:szCs w:val="19"/>
        </w:rPr>
        <w:t xml:space="preserve">drogami </w:t>
      </w:r>
      <w:r>
        <w:rPr>
          <w:szCs w:val="19"/>
        </w:rPr>
        <w:t>śródlądowymi</w:t>
      </w:r>
      <w:r w:rsidRPr="00753490">
        <w:rPr>
          <w:rStyle w:val="Odwoanieprzypisudolnego"/>
          <w:rFonts w:cstheme="minorHAnsi"/>
        </w:rPr>
        <w:footnoteReference w:id="13"/>
      </w:r>
      <w:r w:rsidRPr="00753490">
        <w:t>.</w:t>
      </w:r>
    </w:p>
    <w:p w14:paraId="6BAA9783" w14:textId="05AC3DD5" w:rsidR="00D56733" w:rsidRDefault="00D56733" w:rsidP="00D361DA">
      <w:pPr>
        <w:spacing w:after="120"/>
        <w:jc w:val="both"/>
      </w:pPr>
      <w:r>
        <w:t>Wskaźnikiem obrazującym zmniejszającą się rolę dróg wodnych w sieci transportowej kraju jest ilość ładunków przewożonych żeglugą śródlądową w transporcie krajowym</w:t>
      </w:r>
      <w:r w:rsidR="00D71B88">
        <w:t xml:space="preserve"> oraz zmniejszający się poziom pracy przewozowej w wybranych regionach.</w:t>
      </w:r>
      <w:r>
        <w:t>. Udział transportu wodnego w przewozie ładunków ogółem w Polsce</w:t>
      </w:r>
      <w:r w:rsidR="009D458E">
        <w:rPr>
          <w:rStyle w:val="Odwoanieprzypisudolnego"/>
        </w:rPr>
        <w:footnoteReference w:id="14"/>
      </w:r>
      <w:r>
        <w:t xml:space="preserve"> zmniejszył się z 0,8% w 2000 r. do 0,15% w roku 202</w:t>
      </w:r>
      <w:r w:rsidR="004D1CD5">
        <w:t>1</w:t>
      </w:r>
      <w:r>
        <w:rPr>
          <w:rStyle w:val="Odwoanieprzypisudolnego"/>
          <w:rFonts w:cstheme="minorHAnsi"/>
        </w:rPr>
        <w:footnoteReference w:id="15"/>
      </w:r>
      <w:r>
        <w:t>.</w:t>
      </w:r>
      <w:r w:rsidR="000D7ACE" w:rsidRPr="000D7ACE">
        <w:t xml:space="preserve"> </w:t>
      </w:r>
      <w:r w:rsidR="000D7ACE">
        <w:t>Natomiast zmniejszenie pracy przewozowej szczególnie widoczne jest w obrębie oddziaływania drogi wodnej Dolnej Wisły, gdzie od 2017 r. w praktycznie nie obserwuje się znaczącej statystycznie pracy przewozowej w</w:t>
      </w:r>
      <w:r w:rsidR="00FD600B">
        <w:t> </w:t>
      </w:r>
      <w:r w:rsidR="000D7ACE">
        <w:t>transporcie wodnym.</w:t>
      </w:r>
    </w:p>
    <w:tbl>
      <w:tblPr>
        <w:tblStyle w:val="Tabela-Siatka"/>
        <w:tblW w:w="0" w:type="auto"/>
        <w:tblBorders>
          <w:top w:val="single" w:sz="4" w:space="0" w:color="75C5EF"/>
          <w:left w:val="single" w:sz="4" w:space="0" w:color="75C5EF"/>
          <w:bottom w:val="single" w:sz="4" w:space="0" w:color="75C5EF"/>
          <w:right w:val="single" w:sz="4" w:space="0" w:color="75C5EF"/>
          <w:insideH w:val="none" w:sz="0" w:space="0" w:color="auto"/>
          <w:insideV w:val="none" w:sz="0" w:space="0" w:color="auto"/>
        </w:tblBorders>
        <w:shd w:val="clear" w:color="auto" w:fill="75C5EF"/>
        <w:tblLook w:val="04A0" w:firstRow="1" w:lastRow="0" w:firstColumn="1" w:lastColumn="0" w:noHBand="0" w:noVBand="1"/>
      </w:tblPr>
      <w:tblGrid>
        <w:gridCol w:w="8920"/>
      </w:tblGrid>
      <w:tr w:rsidR="00F967AE" w14:paraId="133241A1" w14:textId="77777777" w:rsidTr="00F47B04">
        <w:tc>
          <w:tcPr>
            <w:tcW w:w="9062" w:type="dxa"/>
            <w:tcBorders>
              <w:top w:val="single" w:sz="4" w:space="0" w:color="7CB928"/>
              <w:left w:val="single" w:sz="4" w:space="0" w:color="7CB928"/>
              <w:bottom w:val="single" w:sz="4" w:space="0" w:color="7CB928"/>
              <w:right w:val="single" w:sz="4" w:space="0" w:color="7CB928"/>
            </w:tcBorders>
            <w:shd w:val="clear" w:color="auto" w:fill="7CB928"/>
          </w:tcPr>
          <w:p w14:paraId="0A83675E" w14:textId="77777777" w:rsidR="00F967AE" w:rsidRDefault="00F967AE" w:rsidP="00F967AE">
            <w:pPr>
              <w:spacing w:before="120" w:after="120"/>
              <w:ind w:left="177" w:right="163"/>
              <w:jc w:val="center"/>
              <w:rPr>
                <w:b/>
                <w:color w:val="FFFFFF" w:themeColor="background1"/>
              </w:rPr>
            </w:pPr>
            <w:r>
              <w:rPr>
                <w:b/>
                <w:color w:val="FFFFFF" w:themeColor="background1"/>
              </w:rPr>
              <w:t>S</w:t>
            </w:r>
            <w:r w:rsidRPr="0021694C">
              <w:rPr>
                <w:b/>
                <w:color w:val="FFFFFF" w:themeColor="background1"/>
              </w:rPr>
              <w:t>ieć TEN-T</w:t>
            </w:r>
            <w:r>
              <w:rPr>
                <w:b/>
                <w:color w:val="FFFFFF" w:themeColor="background1"/>
              </w:rPr>
              <w:t xml:space="preserve"> a polskie śródlądowe drogi wodne</w:t>
            </w:r>
          </w:p>
          <w:p w14:paraId="6E212E7A" w14:textId="77777777" w:rsidR="00F967AE" w:rsidRDefault="00F967AE" w:rsidP="00F967AE">
            <w:pPr>
              <w:spacing w:after="120"/>
              <w:ind w:left="177" w:right="163"/>
              <w:jc w:val="both"/>
              <w:rPr>
                <w:color w:val="FFFFFF" w:themeColor="background1"/>
              </w:rPr>
            </w:pPr>
            <w:r>
              <w:rPr>
                <w:color w:val="FFFFFF" w:themeColor="background1"/>
              </w:rPr>
              <w:t>Przez Polskę przebiegają dwa korytarze bazowe sieci TEN-T:</w:t>
            </w:r>
          </w:p>
          <w:p w14:paraId="0A00FA68" w14:textId="77777777" w:rsidR="00F967AE" w:rsidRDefault="00F967AE" w:rsidP="00A87CAB">
            <w:pPr>
              <w:pStyle w:val="Akapitzlist"/>
              <w:numPr>
                <w:ilvl w:val="0"/>
                <w:numId w:val="68"/>
              </w:numPr>
              <w:spacing w:after="120"/>
              <w:ind w:right="163"/>
              <w:jc w:val="both"/>
              <w:rPr>
                <w:color w:val="FFFFFF" w:themeColor="background1"/>
              </w:rPr>
            </w:pPr>
            <w:r w:rsidRPr="0021694C">
              <w:rPr>
                <w:b/>
                <w:color w:val="FFFFFF" w:themeColor="background1"/>
              </w:rPr>
              <w:t>korytarz Bałtyk-Adriatyk</w:t>
            </w:r>
            <w:r w:rsidRPr="0021694C">
              <w:rPr>
                <w:color w:val="FFFFFF" w:themeColor="background1"/>
              </w:rPr>
              <w:t>, który nie uwzględni</w:t>
            </w:r>
            <w:r>
              <w:rPr>
                <w:color w:val="FFFFFF" w:themeColor="background1"/>
              </w:rPr>
              <w:t>a połączeń wodnych śródlądowych,</w:t>
            </w:r>
          </w:p>
          <w:p w14:paraId="62931376" w14:textId="77777777" w:rsidR="00F967AE" w:rsidRDefault="00F967AE" w:rsidP="00A87CAB">
            <w:pPr>
              <w:pStyle w:val="Akapitzlist"/>
              <w:numPr>
                <w:ilvl w:val="0"/>
                <w:numId w:val="68"/>
              </w:numPr>
              <w:spacing w:after="120"/>
              <w:ind w:right="163"/>
              <w:jc w:val="both"/>
              <w:rPr>
                <w:color w:val="FFFFFF" w:themeColor="background1"/>
              </w:rPr>
            </w:pPr>
            <w:r w:rsidRPr="0021694C">
              <w:rPr>
                <w:b/>
                <w:color w:val="FFFFFF" w:themeColor="background1"/>
              </w:rPr>
              <w:t>korytarz Morze Północne-Bałtyk</w:t>
            </w:r>
            <w:r>
              <w:rPr>
                <w:color w:val="FFFFFF" w:themeColor="background1"/>
              </w:rPr>
              <w:t>, uwzględniający</w:t>
            </w:r>
            <w:r w:rsidRPr="0021694C">
              <w:rPr>
                <w:color w:val="FFFFFF" w:themeColor="background1"/>
              </w:rPr>
              <w:t xml:space="preserve"> połączenie wodne śródlądowe Berlin-Szczecin.</w:t>
            </w:r>
            <w:r>
              <w:rPr>
                <w:color w:val="FFFFFF" w:themeColor="background1"/>
              </w:rPr>
              <w:t xml:space="preserve"> </w:t>
            </w:r>
          </w:p>
          <w:p w14:paraId="3F5E9219" w14:textId="77777777" w:rsidR="00F967AE" w:rsidRPr="0021694C" w:rsidRDefault="00F967AE" w:rsidP="00F967AE">
            <w:pPr>
              <w:spacing w:after="120"/>
              <w:ind w:left="177" w:right="163"/>
              <w:jc w:val="both"/>
              <w:rPr>
                <w:color w:val="FFFFFF" w:themeColor="background1"/>
              </w:rPr>
            </w:pPr>
            <w:r>
              <w:rPr>
                <w:color w:val="FFFFFF" w:themeColor="background1"/>
              </w:rPr>
              <w:t xml:space="preserve">Obecnie w sieci bazowej TEN-T znajduje się </w:t>
            </w:r>
            <w:r w:rsidRPr="008D398B">
              <w:rPr>
                <w:color w:val="FFFFFF" w:themeColor="background1"/>
              </w:rPr>
              <w:t>ok. 100 km dolnej Odry</w:t>
            </w:r>
            <w:r>
              <w:rPr>
                <w:color w:val="FFFFFF" w:themeColor="background1"/>
              </w:rPr>
              <w:t>.</w:t>
            </w:r>
            <w:r w:rsidRPr="008D398B">
              <w:rPr>
                <w:color w:val="FFFFFF" w:themeColor="background1"/>
              </w:rPr>
              <w:t xml:space="preserve"> </w:t>
            </w:r>
          </w:p>
          <w:p w14:paraId="2A17A911" w14:textId="08C95AE3" w:rsidR="00F967AE" w:rsidRDefault="00F967AE" w:rsidP="00F967AE">
            <w:pPr>
              <w:spacing w:after="120"/>
              <w:ind w:left="177" w:right="163"/>
              <w:jc w:val="both"/>
              <w:rPr>
                <w:color w:val="FFFFFF" w:themeColor="background1"/>
              </w:rPr>
            </w:pPr>
            <w:r>
              <w:rPr>
                <w:color w:val="FFFFFF" w:themeColor="background1"/>
              </w:rPr>
              <w:t>Do portów śródlądowych włączonych do sieci TEN-T, spełniających warunki rozporządzenia</w:t>
            </w:r>
            <w:r w:rsidRPr="00C96D95">
              <w:rPr>
                <w:color w:val="FFFFFF" w:themeColor="background1"/>
              </w:rPr>
              <w:t xml:space="preserve"> </w:t>
            </w:r>
            <w:r w:rsidR="0059302B">
              <w:rPr>
                <w:color w:val="FFFFFF" w:themeColor="background1"/>
              </w:rPr>
              <w:t>TEN-T</w:t>
            </w:r>
            <w:r>
              <w:rPr>
                <w:color w:val="FFFFFF" w:themeColor="background1"/>
              </w:rPr>
              <w:t>, należą:</w:t>
            </w:r>
          </w:p>
          <w:p w14:paraId="68BDBECD" w14:textId="77777777" w:rsidR="00F967AE" w:rsidRPr="00133F3F" w:rsidRDefault="00F967AE" w:rsidP="00A87CAB">
            <w:pPr>
              <w:pStyle w:val="Akapitzlist"/>
              <w:numPr>
                <w:ilvl w:val="0"/>
                <w:numId w:val="69"/>
              </w:numPr>
              <w:spacing w:after="120"/>
              <w:ind w:right="163"/>
              <w:jc w:val="both"/>
              <w:rPr>
                <w:color w:val="FFFFFF" w:themeColor="background1"/>
              </w:rPr>
            </w:pPr>
            <w:r w:rsidRPr="00133F3F">
              <w:rPr>
                <w:color w:val="FFFFFF" w:themeColor="background1"/>
              </w:rPr>
              <w:t>do sieci bazowej: port w S</w:t>
            </w:r>
            <w:r>
              <w:rPr>
                <w:color w:val="FFFFFF" w:themeColor="background1"/>
              </w:rPr>
              <w:t>zczecinie i port w Świnoujściu,</w:t>
            </w:r>
          </w:p>
          <w:p w14:paraId="524D9F34" w14:textId="77777777" w:rsidR="00F967AE" w:rsidRDefault="00F967AE" w:rsidP="00A87CAB">
            <w:pPr>
              <w:pStyle w:val="Akapitzlist"/>
              <w:numPr>
                <w:ilvl w:val="0"/>
                <w:numId w:val="69"/>
              </w:numPr>
              <w:spacing w:after="120"/>
              <w:ind w:right="163"/>
              <w:jc w:val="both"/>
              <w:rPr>
                <w:color w:val="FFFFFF" w:themeColor="background1"/>
              </w:rPr>
            </w:pPr>
            <w:r w:rsidRPr="0021694C">
              <w:rPr>
                <w:color w:val="FFFFFF" w:themeColor="background1"/>
              </w:rPr>
              <w:t xml:space="preserve">do sieci kompleksowej: port </w:t>
            </w:r>
            <w:r>
              <w:rPr>
                <w:color w:val="FFFFFF" w:themeColor="background1"/>
              </w:rPr>
              <w:t>Police.</w:t>
            </w:r>
          </w:p>
          <w:p w14:paraId="06E17AD7" w14:textId="77777777" w:rsidR="00F967AE" w:rsidRPr="0021694C" w:rsidRDefault="00F967AE" w:rsidP="00F967AE">
            <w:pPr>
              <w:spacing w:after="120"/>
              <w:ind w:left="177" w:right="163"/>
              <w:jc w:val="both"/>
              <w:rPr>
                <w:color w:val="FFFFFF" w:themeColor="background1"/>
              </w:rPr>
            </w:pPr>
            <w:r>
              <w:rPr>
                <w:color w:val="FFFFFF" w:themeColor="background1"/>
              </w:rPr>
              <w:t xml:space="preserve">Co ważne, obecnie również port w Gliwicach spełnia warunki rozporządzenia </w:t>
            </w:r>
            <w:r w:rsidRPr="00C96D95">
              <w:rPr>
                <w:color w:val="FFFFFF" w:themeColor="background1"/>
              </w:rPr>
              <w:t>nr 1315/2013</w:t>
            </w:r>
            <w:r>
              <w:rPr>
                <w:color w:val="FFFFFF" w:themeColor="background1"/>
              </w:rPr>
              <w:t>. Port posiada połączenie z infrastrukturą drogową i kolejową, na jego terenie znajduje się ogólnodostępny terminal intermodalny</w:t>
            </w:r>
            <w:r w:rsidR="004178AE">
              <w:rPr>
                <w:color w:val="FFFFFF" w:themeColor="background1"/>
              </w:rPr>
              <w:t xml:space="preserve"> i</w:t>
            </w:r>
            <w:r>
              <w:rPr>
                <w:color w:val="FFFFFF" w:themeColor="background1"/>
              </w:rPr>
              <w:t xml:space="preserve"> jest</w:t>
            </w:r>
            <w:r w:rsidR="00643AEF">
              <w:rPr>
                <w:color w:val="FFFFFF" w:themeColor="background1"/>
              </w:rPr>
              <w:t xml:space="preserve"> on</w:t>
            </w:r>
            <w:r>
              <w:rPr>
                <w:color w:val="FFFFFF" w:themeColor="background1"/>
              </w:rPr>
              <w:t xml:space="preserve"> gotowy do obsługi jednostek żeglugi śródlądowej w zakresie przeładunków szerokiego spektrum towarów. Gliwice posiadają także plany dotyczące rozbudowy terminala kontenerowego i rozwiązań eliminujących emisję CO</w:t>
            </w:r>
            <w:r w:rsidRPr="0021694C">
              <w:rPr>
                <w:color w:val="FFFFFF" w:themeColor="background1"/>
                <w:vertAlign w:val="subscript"/>
              </w:rPr>
              <w:t>2</w:t>
            </w:r>
            <w:r>
              <w:rPr>
                <w:color w:val="FFFFFF" w:themeColor="background1"/>
              </w:rPr>
              <w:t>. Tym samym ma</w:t>
            </w:r>
            <w:r w:rsidR="002012B3">
              <w:rPr>
                <w:color w:val="FFFFFF" w:themeColor="background1"/>
              </w:rPr>
              <w:t>ją</w:t>
            </w:r>
            <w:r>
              <w:rPr>
                <w:color w:val="FFFFFF" w:themeColor="background1"/>
              </w:rPr>
              <w:t xml:space="preserve"> potencjał do włączenia w sieci TEN-T. </w:t>
            </w:r>
          </w:p>
        </w:tc>
      </w:tr>
    </w:tbl>
    <w:p w14:paraId="0A0C87D2" w14:textId="77777777" w:rsidR="00D56733" w:rsidRPr="00A3740D" w:rsidRDefault="00D56733" w:rsidP="003A10E3">
      <w:pPr>
        <w:pStyle w:val="Nagwek2"/>
        <w:numPr>
          <w:ilvl w:val="1"/>
          <w:numId w:val="19"/>
        </w:numPr>
      </w:pPr>
      <w:bookmarkStart w:id="182" w:name="_Toc134619721"/>
      <w:r w:rsidRPr="00A3740D">
        <w:t>Rynek krajowych</w:t>
      </w:r>
      <w:r>
        <w:t xml:space="preserve"> i transgranicznych</w:t>
      </w:r>
      <w:r w:rsidRPr="00A3740D">
        <w:t xml:space="preserve"> usług przewozowych w żegludze śródlądowej</w:t>
      </w:r>
      <w:bookmarkEnd w:id="182"/>
    </w:p>
    <w:p w14:paraId="1DC33DF6" w14:textId="7C6BE004" w:rsidR="00D56733" w:rsidRPr="00690FAF" w:rsidRDefault="00D56733" w:rsidP="00D361DA">
      <w:pPr>
        <w:spacing w:after="120"/>
        <w:rPr>
          <w:b/>
          <w:bCs/>
          <w:color w:val="2B55A3"/>
        </w:rPr>
      </w:pPr>
      <w:r w:rsidRPr="00690FAF">
        <w:rPr>
          <w:b/>
          <w:bCs/>
          <w:color w:val="2B55A3"/>
        </w:rPr>
        <w:t>Ilość transportowanych ładunków w 202</w:t>
      </w:r>
      <w:r w:rsidR="00875AAA">
        <w:rPr>
          <w:b/>
          <w:bCs/>
          <w:color w:val="2B55A3"/>
        </w:rPr>
        <w:t>1</w:t>
      </w:r>
      <w:r w:rsidRPr="00690FAF">
        <w:rPr>
          <w:b/>
          <w:bCs/>
          <w:color w:val="2B55A3"/>
        </w:rPr>
        <w:t xml:space="preserve"> r. w podziale na największe drogi wodne</w:t>
      </w:r>
    </w:p>
    <w:p w14:paraId="662CC275" w14:textId="77777777" w:rsidR="00D56733" w:rsidRPr="00717A3F" w:rsidRDefault="00D56733" w:rsidP="00D361DA">
      <w:pPr>
        <w:spacing w:after="120"/>
        <w:jc w:val="both"/>
        <w:rPr>
          <w:rFonts w:cstheme="minorHAnsi"/>
        </w:rPr>
      </w:pPr>
      <w:r w:rsidRPr="00717A3F">
        <w:rPr>
          <w:rFonts w:cstheme="minorHAnsi"/>
        </w:rPr>
        <w:t>Najważniejsz</w:t>
      </w:r>
      <w:r>
        <w:rPr>
          <w:rFonts w:cstheme="minorHAnsi"/>
        </w:rPr>
        <w:t xml:space="preserve">ymi </w:t>
      </w:r>
      <w:r w:rsidRPr="00717A3F">
        <w:rPr>
          <w:rFonts w:cstheme="minorHAnsi"/>
        </w:rPr>
        <w:t>drog</w:t>
      </w:r>
      <w:r>
        <w:rPr>
          <w:rFonts w:cstheme="minorHAnsi"/>
        </w:rPr>
        <w:t>ami</w:t>
      </w:r>
      <w:r w:rsidRPr="00717A3F">
        <w:rPr>
          <w:rFonts w:cstheme="minorHAnsi"/>
        </w:rPr>
        <w:t xml:space="preserve"> wodn</w:t>
      </w:r>
      <w:r>
        <w:rPr>
          <w:rFonts w:cstheme="minorHAnsi"/>
        </w:rPr>
        <w:t xml:space="preserve">ymi </w:t>
      </w:r>
      <w:r w:rsidRPr="00717A3F">
        <w:rPr>
          <w:rFonts w:cstheme="minorHAnsi"/>
        </w:rPr>
        <w:t>wykorzystywan</w:t>
      </w:r>
      <w:r>
        <w:rPr>
          <w:rFonts w:cstheme="minorHAnsi"/>
        </w:rPr>
        <w:t>ymi</w:t>
      </w:r>
      <w:r w:rsidRPr="00717A3F">
        <w:rPr>
          <w:rFonts w:cstheme="minorHAnsi"/>
        </w:rPr>
        <w:t xml:space="preserve"> transportow</w:t>
      </w:r>
      <w:r>
        <w:rPr>
          <w:rFonts w:cstheme="minorHAnsi"/>
        </w:rPr>
        <w:t>o</w:t>
      </w:r>
      <w:r w:rsidRPr="00717A3F">
        <w:rPr>
          <w:rFonts w:cstheme="minorHAnsi"/>
        </w:rPr>
        <w:t xml:space="preserve"> w Polsce </w:t>
      </w:r>
      <w:r>
        <w:rPr>
          <w:rFonts w:cstheme="minorHAnsi"/>
        </w:rPr>
        <w:t>są</w:t>
      </w:r>
      <w:r w:rsidRPr="00717A3F">
        <w:rPr>
          <w:rFonts w:cstheme="minorHAnsi"/>
        </w:rPr>
        <w:t>:</w:t>
      </w:r>
    </w:p>
    <w:p w14:paraId="5E2CF644" w14:textId="2D1149B3" w:rsidR="00D56733" w:rsidRPr="00424E39" w:rsidRDefault="00940595" w:rsidP="0036437E">
      <w:pPr>
        <w:pStyle w:val="Akapitzlist"/>
        <w:numPr>
          <w:ilvl w:val="0"/>
          <w:numId w:val="39"/>
        </w:numPr>
        <w:jc w:val="both"/>
        <w:rPr>
          <w:rFonts w:cstheme="minorHAnsi"/>
        </w:rPr>
      </w:pPr>
      <w:r>
        <w:rPr>
          <w:rFonts w:cstheme="minorHAnsi"/>
        </w:rPr>
        <w:t>ODW</w:t>
      </w:r>
      <w:r w:rsidR="00D56733">
        <w:rPr>
          <w:rFonts w:cstheme="minorHAnsi"/>
        </w:rPr>
        <w:t xml:space="preserve"> –</w:t>
      </w:r>
      <w:r w:rsidR="00D56733" w:rsidRPr="00424E39">
        <w:rPr>
          <w:rFonts w:cstheme="minorHAnsi"/>
        </w:rPr>
        <w:t xml:space="preserve"> w 20</w:t>
      </w:r>
      <w:r w:rsidR="00D56733">
        <w:rPr>
          <w:rFonts w:cstheme="minorHAnsi"/>
        </w:rPr>
        <w:t>2</w:t>
      </w:r>
      <w:r w:rsidR="004D1CD5">
        <w:rPr>
          <w:rFonts w:cstheme="minorHAnsi"/>
        </w:rPr>
        <w:t>1</w:t>
      </w:r>
      <w:r w:rsidR="00D56733" w:rsidRPr="00424E39">
        <w:rPr>
          <w:rFonts w:cstheme="minorHAnsi"/>
        </w:rPr>
        <w:t xml:space="preserve"> r</w:t>
      </w:r>
      <w:r w:rsidR="00D56733">
        <w:rPr>
          <w:rFonts w:cstheme="minorHAnsi"/>
        </w:rPr>
        <w:t>.</w:t>
      </w:r>
      <w:r w:rsidR="00D56733" w:rsidRPr="00424E39">
        <w:rPr>
          <w:rFonts w:cstheme="minorHAnsi"/>
        </w:rPr>
        <w:t xml:space="preserve"> przetransportowano</w:t>
      </w:r>
      <w:r w:rsidR="00D56733">
        <w:rPr>
          <w:rFonts w:cstheme="minorHAnsi"/>
        </w:rPr>
        <w:t xml:space="preserve"> nią</w:t>
      </w:r>
      <w:r w:rsidR="00D56733" w:rsidRPr="00424E39">
        <w:rPr>
          <w:rFonts w:cstheme="minorHAnsi"/>
        </w:rPr>
        <w:t xml:space="preserve"> ok. 2 mln ton ładunków. </w:t>
      </w:r>
      <w:r w:rsidR="00D56733">
        <w:rPr>
          <w:rFonts w:cstheme="minorHAnsi"/>
        </w:rPr>
        <w:t xml:space="preserve">Najwięcej przewozów </w:t>
      </w:r>
      <w:r w:rsidR="00D56733" w:rsidRPr="00717A3F">
        <w:rPr>
          <w:rFonts w:cstheme="minorHAnsi"/>
        </w:rPr>
        <w:t>realizowan</w:t>
      </w:r>
      <w:r w:rsidR="00D56733">
        <w:rPr>
          <w:rFonts w:cstheme="minorHAnsi"/>
        </w:rPr>
        <w:t>ych jest</w:t>
      </w:r>
      <w:r w:rsidR="00D56733" w:rsidRPr="00424E39">
        <w:rPr>
          <w:rFonts w:cstheme="minorHAnsi"/>
        </w:rPr>
        <w:t xml:space="preserve"> na odcinku między </w:t>
      </w:r>
      <w:r w:rsidR="00D56733">
        <w:rPr>
          <w:rFonts w:cstheme="minorHAnsi"/>
        </w:rPr>
        <w:t>p</w:t>
      </w:r>
      <w:r w:rsidR="00D56733" w:rsidRPr="00424E39">
        <w:rPr>
          <w:rFonts w:cstheme="minorHAnsi"/>
        </w:rPr>
        <w:t xml:space="preserve">ortem </w:t>
      </w:r>
      <w:r w:rsidR="00D56733">
        <w:rPr>
          <w:rFonts w:cstheme="minorHAnsi"/>
        </w:rPr>
        <w:t>m</w:t>
      </w:r>
      <w:r w:rsidR="000E39F1">
        <w:rPr>
          <w:rFonts w:cstheme="minorHAnsi"/>
        </w:rPr>
        <w:t>orskim w </w:t>
      </w:r>
      <w:r w:rsidR="00D56733" w:rsidRPr="00424E39">
        <w:rPr>
          <w:rFonts w:cstheme="minorHAnsi"/>
        </w:rPr>
        <w:t>Szczecinie a</w:t>
      </w:r>
      <w:r w:rsidR="00D56733">
        <w:rPr>
          <w:rFonts w:cstheme="minorHAnsi"/>
        </w:rPr>
        <w:t xml:space="preserve"> Republiką Federalną </w:t>
      </w:r>
      <w:r w:rsidR="00D56733">
        <w:rPr>
          <w:rFonts w:cstheme="minorHAnsi"/>
        </w:rPr>
        <w:lastRenderedPageBreak/>
        <w:t>Niemiec</w:t>
      </w:r>
      <w:r w:rsidR="00D56733" w:rsidRPr="00424E39">
        <w:rPr>
          <w:rFonts w:cstheme="minorHAnsi"/>
        </w:rPr>
        <w:t xml:space="preserve"> (przez połączenie wodne śródlądowe portów ujścia Odry Szczecin i Świnoujście z</w:t>
      </w:r>
      <w:r w:rsidR="00D56733">
        <w:rPr>
          <w:rFonts w:cstheme="minorHAnsi"/>
        </w:rPr>
        <w:t> </w:t>
      </w:r>
      <w:r w:rsidR="00D56733" w:rsidRPr="00424E39">
        <w:rPr>
          <w:rFonts w:cstheme="minorHAnsi"/>
        </w:rPr>
        <w:t>Europą Zachodnią</w:t>
      </w:r>
      <w:r w:rsidR="00D56733">
        <w:rPr>
          <w:rFonts w:cstheme="minorHAnsi"/>
        </w:rPr>
        <w:t>:</w:t>
      </w:r>
      <w:r w:rsidR="00D56733" w:rsidRPr="00424E39">
        <w:rPr>
          <w:rFonts w:cstheme="minorHAnsi"/>
        </w:rPr>
        <w:t xml:space="preserve"> p</w:t>
      </w:r>
      <w:r w:rsidR="00D56733">
        <w:rPr>
          <w:rFonts w:cstheme="minorHAnsi"/>
        </w:rPr>
        <w:t>rzez</w:t>
      </w:r>
      <w:r w:rsidR="00D56733" w:rsidRPr="00424E39">
        <w:rPr>
          <w:rFonts w:cstheme="minorHAnsi"/>
        </w:rPr>
        <w:t xml:space="preserve"> kanał Odra-Hawela łączący się z Odrą </w:t>
      </w:r>
      <w:r w:rsidR="00D56733">
        <w:rPr>
          <w:rFonts w:cstheme="minorHAnsi"/>
        </w:rPr>
        <w:t>w </w:t>
      </w:r>
      <w:r w:rsidR="00D56733" w:rsidRPr="00424E39">
        <w:rPr>
          <w:rFonts w:cstheme="minorHAnsi"/>
        </w:rPr>
        <w:t>miejscowości Hohensaaten</w:t>
      </w:r>
      <w:r w:rsidR="00D56733">
        <w:rPr>
          <w:rFonts w:cstheme="minorHAnsi"/>
        </w:rPr>
        <w:t>)</w:t>
      </w:r>
      <w:r w:rsidR="00D56733" w:rsidRPr="00424E39">
        <w:rPr>
          <w:rFonts w:cstheme="minorHAnsi"/>
        </w:rPr>
        <w:t xml:space="preserve"> oraz</w:t>
      </w:r>
      <w:r w:rsidR="00D56733">
        <w:rPr>
          <w:rFonts w:cstheme="minorHAnsi"/>
        </w:rPr>
        <w:t xml:space="preserve"> w latach wcześniejszych </w:t>
      </w:r>
      <w:r w:rsidR="00D56733" w:rsidRPr="00424E39">
        <w:rPr>
          <w:rFonts w:cstheme="minorHAnsi"/>
        </w:rPr>
        <w:t>pomiędzy portem śródlądowym w Gliwicach i</w:t>
      </w:r>
      <w:r w:rsidR="00D56733">
        <w:rPr>
          <w:rFonts w:cstheme="minorHAnsi"/>
        </w:rPr>
        <w:t> </w:t>
      </w:r>
      <w:r w:rsidR="00D56733" w:rsidRPr="00424E39">
        <w:rPr>
          <w:rFonts w:cstheme="minorHAnsi"/>
        </w:rPr>
        <w:t>aglomeracją wrocławską</w:t>
      </w:r>
      <w:r w:rsidR="00D56733">
        <w:rPr>
          <w:rFonts w:cstheme="minorHAnsi"/>
        </w:rPr>
        <w:t xml:space="preserve"> </w:t>
      </w:r>
      <w:r w:rsidR="00D56733" w:rsidRPr="00424E39">
        <w:rPr>
          <w:rFonts w:cstheme="minorHAnsi"/>
        </w:rPr>
        <w:t>(transport węgla z Gliwic do Elektrowni Wrocław</w:t>
      </w:r>
      <w:r w:rsidR="00D56733">
        <w:rPr>
          <w:rFonts w:cstheme="minorHAnsi"/>
        </w:rPr>
        <w:t>),</w:t>
      </w:r>
    </w:p>
    <w:p w14:paraId="7DF080E4" w14:textId="3643B0E4" w:rsidR="00D56733" w:rsidRPr="00F967AE" w:rsidRDefault="00D56733" w:rsidP="0036437E">
      <w:pPr>
        <w:pStyle w:val="Akapitzlist"/>
        <w:numPr>
          <w:ilvl w:val="0"/>
          <w:numId w:val="39"/>
        </w:numPr>
        <w:spacing w:after="120"/>
        <w:ind w:left="765" w:hanging="357"/>
        <w:jc w:val="both"/>
        <w:rPr>
          <w:rFonts w:cstheme="minorHAnsi"/>
          <w:b/>
          <w:bCs/>
        </w:rPr>
      </w:pPr>
      <w:r>
        <w:rPr>
          <w:rFonts w:cstheme="minorHAnsi"/>
        </w:rPr>
        <w:t>Droga Wodna Rzeki Wisły –</w:t>
      </w:r>
      <w:r w:rsidRPr="00717A3F">
        <w:rPr>
          <w:rFonts w:cstheme="minorHAnsi"/>
        </w:rPr>
        <w:t xml:space="preserve"> w 20</w:t>
      </w:r>
      <w:r>
        <w:rPr>
          <w:rFonts w:cstheme="minorHAnsi"/>
        </w:rPr>
        <w:t>2</w:t>
      </w:r>
      <w:r w:rsidR="00875AAA">
        <w:rPr>
          <w:rFonts w:cstheme="minorHAnsi"/>
        </w:rPr>
        <w:t>1</w:t>
      </w:r>
      <w:r w:rsidRPr="00717A3F">
        <w:rPr>
          <w:rFonts w:cstheme="minorHAnsi"/>
        </w:rPr>
        <w:t xml:space="preserve"> r</w:t>
      </w:r>
      <w:r>
        <w:rPr>
          <w:rFonts w:cstheme="minorHAnsi"/>
        </w:rPr>
        <w:t>.</w:t>
      </w:r>
      <w:r w:rsidRPr="00717A3F">
        <w:rPr>
          <w:rFonts w:cstheme="minorHAnsi"/>
        </w:rPr>
        <w:t xml:space="preserve"> przetransportowano </w:t>
      </w:r>
      <w:r>
        <w:rPr>
          <w:rFonts w:cstheme="minorHAnsi"/>
        </w:rPr>
        <w:t xml:space="preserve">nią </w:t>
      </w:r>
      <w:r w:rsidRPr="00717A3F">
        <w:rPr>
          <w:rFonts w:cstheme="minorHAnsi"/>
        </w:rPr>
        <w:t>ok</w:t>
      </w:r>
      <w:r>
        <w:rPr>
          <w:rFonts w:cstheme="minorHAnsi"/>
        </w:rPr>
        <w:t>.</w:t>
      </w:r>
      <w:r w:rsidRPr="00717A3F" w:rsidDel="00800373">
        <w:rPr>
          <w:rFonts w:cstheme="minorHAnsi"/>
        </w:rPr>
        <w:t xml:space="preserve"> </w:t>
      </w:r>
      <w:r w:rsidR="00875AAA">
        <w:rPr>
          <w:rFonts w:cstheme="minorHAnsi"/>
        </w:rPr>
        <w:t>7</w:t>
      </w:r>
      <w:r>
        <w:rPr>
          <w:rFonts w:cstheme="minorHAnsi"/>
        </w:rPr>
        <w:t xml:space="preserve">4 </w:t>
      </w:r>
      <w:r w:rsidRPr="00717A3F">
        <w:rPr>
          <w:rFonts w:cstheme="minorHAnsi"/>
        </w:rPr>
        <w:t>tys.</w:t>
      </w:r>
      <w:r>
        <w:rPr>
          <w:rFonts w:cstheme="minorHAnsi"/>
        </w:rPr>
        <w:t xml:space="preserve"> ton</w:t>
      </w:r>
      <w:r w:rsidRPr="00717A3F">
        <w:rPr>
          <w:rFonts w:cstheme="minorHAnsi"/>
        </w:rPr>
        <w:t>, a</w:t>
      </w:r>
      <w:r>
        <w:rPr>
          <w:rFonts w:cstheme="minorHAnsi"/>
        </w:rPr>
        <w:t> </w:t>
      </w:r>
      <w:r w:rsidRPr="00717A3F">
        <w:rPr>
          <w:rFonts w:cstheme="minorHAnsi"/>
        </w:rPr>
        <w:t>najważniejszy</w:t>
      </w:r>
      <w:r>
        <w:rPr>
          <w:rFonts w:cstheme="minorHAnsi"/>
        </w:rPr>
        <w:t>mi</w:t>
      </w:r>
      <w:r w:rsidRPr="00717A3F">
        <w:rPr>
          <w:rFonts w:cstheme="minorHAnsi"/>
        </w:rPr>
        <w:t xml:space="preserve"> odcinkami wykorzystywanymi w celach transportowych są Bydgoski Węzeł Wodny oraz odcinki dostępowe do portów morskich Gdańsk i</w:t>
      </w:r>
      <w:r>
        <w:rPr>
          <w:rFonts w:cstheme="minorHAnsi"/>
        </w:rPr>
        <w:t> </w:t>
      </w:r>
      <w:r w:rsidRPr="00717A3F">
        <w:rPr>
          <w:rFonts w:cstheme="minorHAnsi"/>
        </w:rPr>
        <w:t>Elbląg (obsługa portów morskich i transport ładunków przez Zalew Wiślany)</w:t>
      </w:r>
      <w:r w:rsidRPr="009479B9">
        <w:rPr>
          <w:rStyle w:val="Odwoanieprzypisudolnego"/>
          <w:rFonts w:cstheme="minorHAnsi"/>
          <w:bCs/>
        </w:rPr>
        <w:footnoteReference w:id="16"/>
      </w:r>
      <w:r w:rsidRPr="009479B9">
        <w:rPr>
          <w:rFonts w:cstheme="minorHAnsi"/>
        </w:rPr>
        <w:t>.</w:t>
      </w:r>
      <w:r w:rsidRPr="005E7621">
        <w:rPr>
          <w:rFonts w:cstheme="minorHAnsi"/>
        </w:rPr>
        <w:t xml:space="preserve"> </w:t>
      </w:r>
    </w:p>
    <w:p w14:paraId="0E8DA424" w14:textId="32B1D09B" w:rsidR="00D56733" w:rsidRPr="006A6B28" w:rsidRDefault="00D56733" w:rsidP="00D361DA">
      <w:pPr>
        <w:pStyle w:val="Legenda"/>
        <w:keepNext/>
        <w:spacing w:after="120"/>
      </w:pPr>
      <w:bookmarkStart w:id="183" w:name="_Toc133406226"/>
      <w:r w:rsidRPr="007326FC">
        <w:rPr>
          <w:sz w:val="22"/>
          <w:szCs w:val="22"/>
        </w:rPr>
        <w:t xml:space="preserve">Tabela </w:t>
      </w:r>
      <w:r w:rsidRPr="007326FC">
        <w:rPr>
          <w:sz w:val="22"/>
          <w:szCs w:val="22"/>
        </w:rPr>
        <w:fldChar w:fldCharType="begin"/>
      </w:r>
      <w:r w:rsidRPr="007326FC">
        <w:rPr>
          <w:sz w:val="22"/>
          <w:szCs w:val="22"/>
        </w:rPr>
        <w:instrText xml:space="preserve"> SEQ Tabela \* ARABIC </w:instrText>
      </w:r>
      <w:r w:rsidRPr="007326FC">
        <w:rPr>
          <w:sz w:val="22"/>
          <w:szCs w:val="22"/>
        </w:rPr>
        <w:fldChar w:fldCharType="separate"/>
      </w:r>
      <w:r w:rsidR="00E559E0">
        <w:rPr>
          <w:noProof/>
          <w:sz w:val="22"/>
          <w:szCs w:val="22"/>
        </w:rPr>
        <w:t>2</w:t>
      </w:r>
      <w:r w:rsidRPr="007326FC">
        <w:rPr>
          <w:sz w:val="22"/>
          <w:szCs w:val="22"/>
        </w:rPr>
        <w:fldChar w:fldCharType="end"/>
      </w:r>
      <w:r w:rsidRPr="007326FC">
        <w:rPr>
          <w:sz w:val="22"/>
          <w:szCs w:val="22"/>
        </w:rPr>
        <w:t>.</w:t>
      </w:r>
      <w:r>
        <w:rPr>
          <w:sz w:val="22"/>
          <w:szCs w:val="22"/>
        </w:rPr>
        <w:t xml:space="preserve"> Liczba</w:t>
      </w:r>
      <w:r w:rsidRPr="007326FC">
        <w:rPr>
          <w:rFonts w:cstheme="minorHAnsi"/>
          <w:bCs/>
          <w:sz w:val="22"/>
          <w:szCs w:val="22"/>
        </w:rPr>
        <w:t xml:space="preserve"> transportowanych ładunków w 20</w:t>
      </w:r>
      <w:r>
        <w:rPr>
          <w:rFonts w:cstheme="minorHAnsi"/>
          <w:bCs/>
          <w:sz w:val="22"/>
          <w:szCs w:val="22"/>
        </w:rPr>
        <w:t>2</w:t>
      </w:r>
      <w:r w:rsidR="003D2ABC">
        <w:rPr>
          <w:rFonts w:cstheme="minorHAnsi"/>
          <w:bCs/>
          <w:sz w:val="22"/>
          <w:szCs w:val="22"/>
        </w:rPr>
        <w:t>1</w:t>
      </w:r>
      <w:r w:rsidRPr="007326FC">
        <w:rPr>
          <w:rFonts w:cstheme="minorHAnsi"/>
          <w:bCs/>
          <w:sz w:val="22"/>
          <w:szCs w:val="22"/>
        </w:rPr>
        <w:t xml:space="preserve"> r. na największych drogach wodnych w Polsce</w:t>
      </w:r>
      <w:bookmarkEnd w:id="183"/>
    </w:p>
    <w:tbl>
      <w:tblPr>
        <w:tblStyle w:val="Tabelasiatki5ciemnaakcent51"/>
        <w:tblW w:w="5000" w:type="pct"/>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4182"/>
        <w:gridCol w:w="4738"/>
      </w:tblGrid>
      <w:tr w:rsidR="00D56733" w:rsidRPr="005C353B" w14:paraId="63016A24" w14:textId="77777777" w:rsidTr="006C30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4" w:type="pct"/>
            <w:tcBorders>
              <w:top w:val="none" w:sz="0" w:space="0" w:color="auto"/>
              <w:left w:val="none" w:sz="0" w:space="0" w:color="auto"/>
              <w:right w:val="none" w:sz="0" w:space="0" w:color="auto"/>
            </w:tcBorders>
            <w:shd w:val="clear" w:color="auto" w:fill="2B55A3"/>
            <w:vAlign w:val="center"/>
          </w:tcPr>
          <w:p w14:paraId="6ADEAF8C" w14:textId="77777777" w:rsidR="00D56733" w:rsidRPr="00F4267D" w:rsidRDefault="00D56733" w:rsidP="006C30E4">
            <w:pPr>
              <w:rPr>
                <w:rFonts w:cstheme="minorHAnsi"/>
                <w:b w:val="0"/>
                <w:bCs w:val="0"/>
                <w:sz w:val="20"/>
                <w:szCs w:val="20"/>
              </w:rPr>
            </w:pPr>
            <w:r w:rsidRPr="00F4267D">
              <w:rPr>
                <w:rFonts w:cstheme="minorHAnsi"/>
                <w:sz w:val="20"/>
                <w:szCs w:val="20"/>
              </w:rPr>
              <w:t>Nazwa drogi wodnej</w:t>
            </w:r>
          </w:p>
        </w:tc>
        <w:tc>
          <w:tcPr>
            <w:tcW w:w="2656" w:type="pct"/>
            <w:tcBorders>
              <w:top w:val="none" w:sz="0" w:space="0" w:color="auto"/>
              <w:left w:val="none" w:sz="0" w:space="0" w:color="auto"/>
              <w:right w:val="none" w:sz="0" w:space="0" w:color="auto"/>
            </w:tcBorders>
            <w:shd w:val="clear" w:color="auto" w:fill="2B55A3"/>
            <w:vAlign w:val="center"/>
          </w:tcPr>
          <w:p w14:paraId="7C019015" w14:textId="77777777" w:rsidR="00D56733" w:rsidRPr="00F4267D" w:rsidRDefault="00D56733" w:rsidP="006C30E4">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Pr>
                <w:rFonts w:cstheme="minorHAnsi"/>
                <w:sz w:val="20"/>
                <w:szCs w:val="20"/>
              </w:rPr>
              <w:t>Liczba</w:t>
            </w:r>
            <w:r w:rsidRPr="00F4267D">
              <w:rPr>
                <w:rFonts w:cstheme="minorHAnsi"/>
                <w:sz w:val="20"/>
                <w:szCs w:val="20"/>
              </w:rPr>
              <w:t xml:space="preserve"> transportowanych ładunków </w:t>
            </w:r>
            <w:r>
              <w:rPr>
                <w:rFonts w:cstheme="minorHAnsi"/>
                <w:sz w:val="20"/>
                <w:szCs w:val="20"/>
              </w:rPr>
              <w:t>(</w:t>
            </w:r>
            <w:r w:rsidRPr="00F4267D">
              <w:rPr>
                <w:rFonts w:cstheme="minorHAnsi"/>
                <w:sz w:val="20"/>
                <w:szCs w:val="20"/>
              </w:rPr>
              <w:t>mln t</w:t>
            </w:r>
            <w:r>
              <w:rPr>
                <w:rFonts w:cstheme="minorHAnsi"/>
                <w:sz w:val="20"/>
                <w:szCs w:val="20"/>
              </w:rPr>
              <w:t>)</w:t>
            </w:r>
          </w:p>
        </w:tc>
      </w:tr>
      <w:tr w:rsidR="00D56733" w:rsidRPr="005C353B" w14:paraId="6F977B04" w14:textId="77777777" w:rsidTr="006C30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4" w:type="pct"/>
            <w:tcBorders>
              <w:left w:val="none" w:sz="0" w:space="0" w:color="auto"/>
            </w:tcBorders>
            <w:shd w:val="clear" w:color="auto" w:fill="2B55A3"/>
            <w:vAlign w:val="center"/>
          </w:tcPr>
          <w:p w14:paraId="4851D24D" w14:textId="77777777" w:rsidR="00D56733" w:rsidRPr="00E571EF" w:rsidRDefault="00D56733" w:rsidP="006C30E4">
            <w:pPr>
              <w:rPr>
                <w:rFonts w:cstheme="minorHAnsi"/>
                <w:b w:val="0"/>
                <w:bCs w:val="0"/>
                <w:sz w:val="20"/>
                <w:szCs w:val="20"/>
              </w:rPr>
            </w:pPr>
            <w:r w:rsidRPr="00E571EF">
              <w:rPr>
                <w:rFonts w:cstheme="minorHAnsi"/>
                <w:b w:val="0"/>
                <w:sz w:val="20"/>
                <w:szCs w:val="20"/>
              </w:rPr>
              <w:t>Odrzańska Droga Wodna</w:t>
            </w:r>
          </w:p>
        </w:tc>
        <w:tc>
          <w:tcPr>
            <w:tcW w:w="2656" w:type="pct"/>
            <w:shd w:val="clear" w:color="auto" w:fill="FFFFFF" w:themeFill="background1"/>
            <w:vAlign w:val="center"/>
          </w:tcPr>
          <w:p w14:paraId="05FDAB0B" w14:textId="7D84B223" w:rsidR="00D56733" w:rsidRPr="00F4267D" w:rsidRDefault="00D56733" w:rsidP="006C30E4">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F4267D">
              <w:rPr>
                <w:rFonts w:cstheme="minorHAnsi"/>
                <w:bCs/>
                <w:sz w:val="20"/>
                <w:szCs w:val="20"/>
              </w:rPr>
              <w:t>ok. 2</w:t>
            </w:r>
          </w:p>
        </w:tc>
      </w:tr>
      <w:tr w:rsidR="00D56733" w:rsidRPr="005C353B" w14:paraId="421EC4DC" w14:textId="77777777" w:rsidTr="006C30E4">
        <w:tc>
          <w:tcPr>
            <w:cnfStyle w:val="001000000000" w:firstRow="0" w:lastRow="0" w:firstColumn="1" w:lastColumn="0" w:oddVBand="0" w:evenVBand="0" w:oddHBand="0" w:evenHBand="0" w:firstRowFirstColumn="0" w:firstRowLastColumn="0" w:lastRowFirstColumn="0" w:lastRowLastColumn="0"/>
            <w:tcW w:w="2344" w:type="pct"/>
            <w:tcBorders>
              <w:left w:val="none" w:sz="0" w:space="0" w:color="auto"/>
              <w:bottom w:val="none" w:sz="0" w:space="0" w:color="auto"/>
            </w:tcBorders>
            <w:shd w:val="clear" w:color="auto" w:fill="2B55A3"/>
            <w:vAlign w:val="center"/>
          </w:tcPr>
          <w:p w14:paraId="2157473C" w14:textId="77777777" w:rsidR="00D56733" w:rsidRPr="00E571EF" w:rsidRDefault="00D56733" w:rsidP="006C30E4">
            <w:pPr>
              <w:rPr>
                <w:rFonts w:cstheme="minorHAnsi"/>
                <w:b w:val="0"/>
                <w:bCs w:val="0"/>
                <w:sz w:val="20"/>
                <w:szCs w:val="20"/>
              </w:rPr>
            </w:pPr>
            <w:r w:rsidRPr="00E571EF">
              <w:rPr>
                <w:rFonts w:cstheme="minorHAnsi"/>
                <w:b w:val="0"/>
                <w:sz w:val="20"/>
                <w:szCs w:val="20"/>
              </w:rPr>
              <w:t>Droga Wodna Rzeki Wisły</w:t>
            </w:r>
          </w:p>
        </w:tc>
        <w:tc>
          <w:tcPr>
            <w:tcW w:w="2656" w:type="pct"/>
            <w:shd w:val="clear" w:color="auto" w:fill="FFFFFF" w:themeFill="background1"/>
            <w:vAlign w:val="center"/>
          </w:tcPr>
          <w:p w14:paraId="2C548929" w14:textId="22E09C9E" w:rsidR="00D56733" w:rsidRPr="00F4267D" w:rsidRDefault="00D56733" w:rsidP="006C30E4">
            <w:pPr>
              <w:cnfStyle w:val="000000000000" w:firstRow="0" w:lastRow="0" w:firstColumn="0" w:lastColumn="0" w:oddVBand="0" w:evenVBand="0" w:oddHBand="0" w:evenHBand="0" w:firstRowFirstColumn="0" w:firstRowLastColumn="0" w:lastRowFirstColumn="0" w:lastRowLastColumn="0"/>
              <w:rPr>
                <w:rFonts w:cstheme="minorHAnsi"/>
                <w:bCs/>
                <w:sz w:val="20"/>
                <w:szCs w:val="20"/>
              </w:rPr>
            </w:pPr>
            <w:r w:rsidRPr="00F4267D">
              <w:rPr>
                <w:rFonts w:cstheme="minorHAnsi"/>
                <w:bCs/>
                <w:sz w:val="20"/>
                <w:szCs w:val="20"/>
              </w:rPr>
              <w:t>ok. 0,0</w:t>
            </w:r>
            <w:r w:rsidR="00875AAA">
              <w:rPr>
                <w:rFonts w:cstheme="minorHAnsi"/>
                <w:bCs/>
                <w:sz w:val="20"/>
                <w:szCs w:val="20"/>
              </w:rPr>
              <w:t>7</w:t>
            </w:r>
            <w:r>
              <w:rPr>
                <w:rFonts w:cstheme="minorHAnsi"/>
                <w:bCs/>
                <w:sz w:val="20"/>
                <w:szCs w:val="20"/>
              </w:rPr>
              <w:t>4</w:t>
            </w:r>
          </w:p>
        </w:tc>
      </w:tr>
    </w:tbl>
    <w:p w14:paraId="1A0CFCF0" w14:textId="77777777" w:rsidR="004C57A4" w:rsidRDefault="00D56733" w:rsidP="00891F1C">
      <w:pPr>
        <w:spacing w:after="120"/>
        <w:jc w:val="center"/>
        <w:rPr>
          <w:rFonts w:cstheme="minorHAnsi"/>
          <w:sz w:val="16"/>
          <w:szCs w:val="16"/>
        </w:rPr>
      </w:pPr>
      <w:r w:rsidRPr="007326FC">
        <w:rPr>
          <w:rFonts w:cstheme="minorHAnsi"/>
          <w:sz w:val="16"/>
          <w:szCs w:val="16"/>
        </w:rPr>
        <w:t xml:space="preserve">Źródło: </w:t>
      </w:r>
      <w:r w:rsidR="004C57A4">
        <w:rPr>
          <w:rFonts w:cstheme="minorHAnsi"/>
          <w:sz w:val="16"/>
          <w:szCs w:val="16"/>
        </w:rPr>
        <w:t>Opracowanie własne na podstawie danych GUS.</w:t>
      </w:r>
    </w:p>
    <w:p w14:paraId="21E23BD8" w14:textId="1EF801CA" w:rsidR="00D56733" w:rsidRPr="00E571EF" w:rsidRDefault="00D56733" w:rsidP="004C57A4">
      <w:pPr>
        <w:spacing w:after="120"/>
        <w:jc w:val="both"/>
        <w:rPr>
          <w:rFonts w:cstheme="minorHAnsi"/>
        </w:rPr>
      </w:pPr>
      <w:r>
        <w:rPr>
          <w:rFonts w:cstheme="minorHAnsi"/>
        </w:rPr>
        <w:t>ODW jest obecnie kluczowym szlakiem żeglugowym</w:t>
      </w:r>
      <w:r w:rsidR="002012B3">
        <w:rPr>
          <w:rFonts w:cstheme="minorHAnsi"/>
        </w:rPr>
        <w:t xml:space="preserve"> –</w:t>
      </w:r>
      <w:r w:rsidR="000E39F1">
        <w:rPr>
          <w:rFonts w:cstheme="minorHAnsi"/>
        </w:rPr>
        <w:t xml:space="preserve"> </w:t>
      </w:r>
      <w:r>
        <w:t>ma</w:t>
      </w:r>
      <w:r w:rsidR="000E39F1">
        <w:t xml:space="preserve"> bezpośrednie połącznie z </w:t>
      </w:r>
      <w:r>
        <w:t xml:space="preserve">europejskim systemem dróg wodnych </w:t>
      </w:r>
      <w:r w:rsidR="00E571EF">
        <w:t xml:space="preserve">przez drogę wodą Odra-Hawela i </w:t>
      </w:r>
      <w:r>
        <w:t>kanał Odra-Szprewa</w:t>
      </w:r>
      <w:r w:rsidR="000E39F1">
        <w:t>. Ponadto w</w:t>
      </w:r>
      <w:r>
        <w:t>zdłuż Odry i do Odry ciąży szereg r</w:t>
      </w:r>
      <w:r w:rsidR="000E39F1">
        <w:t>egionów o dużej podaży ładunków</w:t>
      </w:r>
      <w:r w:rsidR="000E39F1">
        <w:rPr>
          <w:rFonts w:cstheme="minorHAnsi"/>
        </w:rPr>
        <w:t xml:space="preserve">, a z rzeką </w:t>
      </w:r>
      <w:r>
        <w:t>związane są regiony mające znaczący</w:t>
      </w:r>
      <w:r w:rsidR="000E39F1">
        <w:t xml:space="preserve"> udział w wymianie zagranicznej. Co ważne</w:t>
      </w:r>
      <w:r w:rsidR="002012B3">
        <w:t>,</w:t>
      </w:r>
      <w:r w:rsidR="000E39F1">
        <w:rPr>
          <w:rFonts w:cstheme="minorHAnsi"/>
        </w:rPr>
        <w:t xml:space="preserve"> Odra</w:t>
      </w:r>
      <w:r w:rsidR="000D7ACE">
        <w:rPr>
          <w:rFonts w:cstheme="minorHAnsi"/>
        </w:rPr>
        <w:t xml:space="preserve"> jest rzeką </w:t>
      </w:r>
      <w:r w:rsidR="000D7ACE" w:rsidRPr="007F6213">
        <w:t xml:space="preserve">o tożsamych parametrach fizycznych, wykorzystaniu gospodarczym oraz uwarunkowań środowiskowych co inne drogi wodne ujęte w </w:t>
      </w:r>
      <w:r>
        <w:t>transeuropejs</w:t>
      </w:r>
      <w:r w:rsidR="00E571EF">
        <w:t>kiej sieci transportowej TEN-T (</w:t>
      </w:r>
      <w:r>
        <w:t>ok. 100 km dolnej Odry znajduje się w sieci TEN-T</w:t>
      </w:r>
      <w:r w:rsidR="00E571EF">
        <w:t>)</w:t>
      </w:r>
      <w:r>
        <w:t>,</w:t>
      </w:r>
      <w:r w:rsidR="00E571EF">
        <w:rPr>
          <w:rFonts w:cstheme="minorHAnsi"/>
        </w:rPr>
        <w:t xml:space="preserve"> a </w:t>
      </w:r>
      <w:r w:rsidR="00E571EF">
        <w:t>w </w:t>
      </w:r>
      <w:r>
        <w:t>ujściowym biegu ODW położony jest zespół portów morskich Szczecin-Świnoujście o </w:t>
      </w:r>
      <w:r w:rsidRPr="004F1455">
        <w:t>podstawowym znaczeniu dla gospodarki narodowej</w:t>
      </w:r>
      <w:r>
        <w:t>, zgodnie z ustawą z dnia 20 </w:t>
      </w:r>
      <w:r w:rsidRPr="00AE4DE8">
        <w:t xml:space="preserve">grudnia 1996 r. </w:t>
      </w:r>
      <w:r w:rsidR="00E571EF">
        <w:rPr>
          <w:i/>
        </w:rPr>
        <w:t>o </w:t>
      </w:r>
      <w:r w:rsidRPr="00E571EF">
        <w:rPr>
          <w:i/>
        </w:rPr>
        <w:t>portach i przystaniach morskich</w:t>
      </w:r>
      <w:r w:rsidRPr="00AE4DE8">
        <w:t xml:space="preserve"> (Dz. U. z </w:t>
      </w:r>
      <w:r w:rsidR="00EE3223">
        <w:t>2022 r. poz. 1624</w:t>
      </w:r>
      <w:r w:rsidR="003C6A90">
        <w:t xml:space="preserve"> oraz z 2023 r. poz. 261</w:t>
      </w:r>
      <w:r w:rsidR="00EE3223">
        <w:t xml:space="preserve">). </w:t>
      </w:r>
      <w:r>
        <w:t xml:space="preserve"> </w:t>
      </w:r>
    </w:p>
    <w:p w14:paraId="7F1EA14F" w14:textId="755B0B18" w:rsidR="00D56733" w:rsidRPr="00690FAF" w:rsidRDefault="00D56733" w:rsidP="00D361DA">
      <w:pPr>
        <w:pStyle w:val="Legenda"/>
        <w:keepNext/>
        <w:spacing w:after="120"/>
      </w:pPr>
      <w:bookmarkStart w:id="184" w:name="_Toc133406227"/>
      <w:r w:rsidRPr="00690FAF">
        <w:rPr>
          <w:sz w:val="22"/>
          <w:szCs w:val="22"/>
        </w:rPr>
        <w:t xml:space="preserve">Tabela </w:t>
      </w:r>
      <w:r w:rsidRPr="00690FAF">
        <w:rPr>
          <w:sz w:val="22"/>
          <w:szCs w:val="22"/>
        </w:rPr>
        <w:fldChar w:fldCharType="begin"/>
      </w:r>
      <w:r w:rsidRPr="00690FAF">
        <w:rPr>
          <w:sz w:val="22"/>
          <w:szCs w:val="22"/>
        </w:rPr>
        <w:instrText xml:space="preserve"> SEQ Tabela \* ARABIC </w:instrText>
      </w:r>
      <w:r w:rsidRPr="00690FAF">
        <w:rPr>
          <w:sz w:val="22"/>
          <w:szCs w:val="22"/>
        </w:rPr>
        <w:fldChar w:fldCharType="separate"/>
      </w:r>
      <w:r w:rsidR="00E559E0">
        <w:rPr>
          <w:noProof/>
          <w:sz w:val="22"/>
          <w:szCs w:val="22"/>
        </w:rPr>
        <w:t>3</w:t>
      </w:r>
      <w:r w:rsidRPr="00690FAF">
        <w:rPr>
          <w:sz w:val="22"/>
          <w:szCs w:val="22"/>
        </w:rPr>
        <w:fldChar w:fldCharType="end"/>
      </w:r>
      <w:r w:rsidRPr="00690FAF">
        <w:rPr>
          <w:sz w:val="22"/>
          <w:szCs w:val="22"/>
        </w:rPr>
        <w:t>.</w:t>
      </w:r>
      <w:r w:rsidRPr="00690FAF">
        <w:rPr>
          <w:rFonts w:cstheme="minorHAnsi"/>
          <w:sz w:val="22"/>
          <w:szCs w:val="22"/>
        </w:rPr>
        <w:t xml:space="preserve"> Liczba przetransportowanych ładunków w transporcie krajowym w latach 2015</w:t>
      </w:r>
      <w:r w:rsidR="00693A06" w:rsidRPr="00690FAF">
        <w:rPr>
          <w:rFonts w:cstheme="minorHAnsi"/>
        </w:rPr>
        <w:t>–</w:t>
      </w:r>
      <w:r w:rsidRPr="00690FAF">
        <w:rPr>
          <w:rFonts w:cstheme="minorHAnsi"/>
          <w:sz w:val="22"/>
          <w:szCs w:val="22"/>
        </w:rPr>
        <w:t>202</w:t>
      </w:r>
      <w:r w:rsidR="003D2ABC">
        <w:rPr>
          <w:rFonts w:cstheme="minorHAnsi"/>
          <w:sz w:val="22"/>
          <w:szCs w:val="22"/>
        </w:rPr>
        <w:t>1</w:t>
      </w:r>
      <w:bookmarkEnd w:id="184"/>
    </w:p>
    <w:tbl>
      <w:tblPr>
        <w:tblStyle w:val="Tabelasiatki5ciemnaakcent51"/>
        <w:tblW w:w="8920"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1670"/>
        <w:gridCol w:w="1035"/>
        <w:gridCol w:w="1036"/>
        <w:gridCol w:w="1036"/>
        <w:gridCol w:w="1035"/>
        <w:gridCol w:w="1036"/>
        <w:gridCol w:w="1036"/>
        <w:gridCol w:w="1036"/>
      </w:tblGrid>
      <w:tr w:rsidR="0023743C" w:rsidRPr="005C353B" w14:paraId="7F998B34" w14:textId="2D78B1CA" w:rsidTr="0023743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70" w:type="dxa"/>
            <w:vMerge w:val="restart"/>
            <w:shd w:val="clear" w:color="auto" w:fill="2B55A3"/>
            <w:vAlign w:val="center"/>
          </w:tcPr>
          <w:p w14:paraId="551F5DB7" w14:textId="77777777" w:rsidR="00875AAA" w:rsidRDefault="00875AAA" w:rsidP="006C30E4">
            <w:pPr>
              <w:rPr>
                <w:rFonts w:cstheme="minorHAnsi"/>
                <w:sz w:val="20"/>
                <w:szCs w:val="20"/>
              </w:rPr>
            </w:pPr>
            <w:r>
              <w:rPr>
                <w:rFonts w:cstheme="minorHAnsi"/>
                <w:sz w:val="20"/>
                <w:szCs w:val="20"/>
              </w:rPr>
              <w:t>Rok/</w:t>
            </w:r>
          </w:p>
          <w:p w14:paraId="2F5B25CD" w14:textId="77777777" w:rsidR="00875AAA" w:rsidRPr="00F65CC2" w:rsidRDefault="00875AAA" w:rsidP="006C30E4">
            <w:pPr>
              <w:rPr>
                <w:rFonts w:cstheme="minorHAnsi"/>
                <w:b w:val="0"/>
                <w:sz w:val="20"/>
                <w:szCs w:val="20"/>
              </w:rPr>
            </w:pPr>
            <w:r w:rsidRPr="00F65CC2">
              <w:rPr>
                <w:rFonts w:cstheme="minorHAnsi"/>
                <w:b w:val="0"/>
                <w:sz w:val="20"/>
                <w:szCs w:val="20"/>
              </w:rPr>
              <w:t>liczba ładunków (mln ton)</w:t>
            </w:r>
          </w:p>
        </w:tc>
        <w:tc>
          <w:tcPr>
            <w:tcW w:w="1035" w:type="dxa"/>
            <w:shd w:val="clear" w:color="auto" w:fill="2B55A3"/>
            <w:vAlign w:val="center"/>
          </w:tcPr>
          <w:p w14:paraId="56C5E7A9" w14:textId="77777777" w:rsidR="00875AAA" w:rsidRPr="005C353B" w:rsidRDefault="00875AAA" w:rsidP="006C30E4">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2015</w:t>
            </w:r>
          </w:p>
        </w:tc>
        <w:tc>
          <w:tcPr>
            <w:tcW w:w="1036" w:type="dxa"/>
            <w:shd w:val="clear" w:color="auto" w:fill="2B55A3"/>
            <w:vAlign w:val="center"/>
          </w:tcPr>
          <w:p w14:paraId="01553576" w14:textId="77777777" w:rsidR="00875AAA" w:rsidRPr="005C353B" w:rsidRDefault="00875AAA" w:rsidP="006C30E4">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2016</w:t>
            </w:r>
          </w:p>
        </w:tc>
        <w:tc>
          <w:tcPr>
            <w:tcW w:w="1036" w:type="dxa"/>
            <w:shd w:val="clear" w:color="auto" w:fill="2B55A3"/>
            <w:vAlign w:val="center"/>
          </w:tcPr>
          <w:p w14:paraId="3CF09508" w14:textId="77777777" w:rsidR="00875AAA" w:rsidRPr="005C353B" w:rsidRDefault="00875AAA" w:rsidP="006C30E4">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2017</w:t>
            </w:r>
          </w:p>
        </w:tc>
        <w:tc>
          <w:tcPr>
            <w:tcW w:w="1035" w:type="dxa"/>
            <w:shd w:val="clear" w:color="auto" w:fill="2B55A3"/>
            <w:vAlign w:val="center"/>
          </w:tcPr>
          <w:p w14:paraId="74923157" w14:textId="77777777" w:rsidR="00875AAA" w:rsidRPr="005C353B" w:rsidRDefault="00875AAA" w:rsidP="006C30E4">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2018</w:t>
            </w:r>
          </w:p>
        </w:tc>
        <w:tc>
          <w:tcPr>
            <w:tcW w:w="1036" w:type="dxa"/>
            <w:shd w:val="clear" w:color="auto" w:fill="2B55A3"/>
            <w:vAlign w:val="center"/>
          </w:tcPr>
          <w:p w14:paraId="277BCF51" w14:textId="77777777" w:rsidR="00875AAA" w:rsidRPr="005C353B" w:rsidRDefault="00875AAA" w:rsidP="006C30E4">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2019</w:t>
            </w:r>
          </w:p>
        </w:tc>
        <w:tc>
          <w:tcPr>
            <w:tcW w:w="1036" w:type="dxa"/>
            <w:shd w:val="clear" w:color="auto" w:fill="2B55A3"/>
            <w:vAlign w:val="center"/>
          </w:tcPr>
          <w:p w14:paraId="53CD21E1" w14:textId="77777777" w:rsidR="00875AAA" w:rsidRPr="005C353B" w:rsidRDefault="00875AAA" w:rsidP="006C30E4">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2020</w:t>
            </w:r>
          </w:p>
        </w:tc>
        <w:tc>
          <w:tcPr>
            <w:tcW w:w="1036" w:type="dxa"/>
            <w:shd w:val="clear" w:color="auto" w:fill="2B55A3"/>
          </w:tcPr>
          <w:p w14:paraId="0A496063" w14:textId="573328E5" w:rsidR="00875AAA" w:rsidRDefault="00875AAA" w:rsidP="006C30E4">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2021</w:t>
            </w:r>
          </w:p>
        </w:tc>
      </w:tr>
      <w:tr w:rsidR="0023743C" w:rsidRPr="005C353B" w14:paraId="6E1EAAC1" w14:textId="3C036CD0" w:rsidTr="0023743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70" w:type="dxa"/>
            <w:vMerge/>
            <w:shd w:val="clear" w:color="auto" w:fill="2B55A3"/>
            <w:vAlign w:val="center"/>
          </w:tcPr>
          <w:p w14:paraId="407E3B42" w14:textId="77777777" w:rsidR="00875AAA" w:rsidRPr="000A0E28" w:rsidRDefault="00875AAA" w:rsidP="00414735">
            <w:pPr>
              <w:jc w:val="center"/>
              <w:rPr>
                <w:rFonts w:cstheme="minorHAnsi"/>
                <w:sz w:val="20"/>
                <w:szCs w:val="20"/>
              </w:rPr>
            </w:pPr>
          </w:p>
        </w:tc>
        <w:tc>
          <w:tcPr>
            <w:tcW w:w="1035" w:type="dxa"/>
            <w:shd w:val="clear" w:color="auto" w:fill="FFFFFF" w:themeFill="background1"/>
            <w:vAlign w:val="center"/>
          </w:tcPr>
          <w:p w14:paraId="45B42612" w14:textId="5A0E7396" w:rsidR="00875AAA" w:rsidRPr="00F4267D" w:rsidRDefault="00875AAA" w:rsidP="006C30E4">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3,8</w:t>
            </w:r>
            <w:r w:rsidR="003D2ABC">
              <w:t>3</w:t>
            </w:r>
          </w:p>
        </w:tc>
        <w:tc>
          <w:tcPr>
            <w:tcW w:w="1036" w:type="dxa"/>
            <w:shd w:val="clear" w:color="auto" w:fill="FFFFFF" w:themeFill="background1"/>
            <w:vAlign w:val="center"/>
          </w:tcPr>
          <w:p w14:paraId="2B256B3D" w14:textId="19D34668" w:rsidR="00875AAA" w:rsidRPr="00F4267D" w:rsidRDefault="00875AAA" w:rsidP="006C30E4">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2,9</w:t>
            </w:r>
            <w:r w:rsidR="003D2ABC">
              <w:t>7</w:t>
            </w:r>
          </w:p>
        </w:tc>
        <w:tc>
          <w:tcPr>
            <w:tcW w:w="1036" w:type="dxa"/>
            <w:shd w:val="clear" w:color="auto" w:fill="FFFFFF" w:themeFill="background1"/>
            <w:vAlign w:val="center"/>
          </w:tcPr>
          <w:p w14:paraId="558FCFD0" w14:textId="4DD6E377" w:rsidR="00875AAA" w:rsidRPr="00F4267D" w:rsidRDefault="00875AAA" w:rsidP="006C30E4">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2,5</w:t>
            </w:r>
            <w:r w:rsidR="003D2ABC">
              <w:t>4</w:t>
            </w:r>
          </w:p>
        </w:tc>
        <w:tc>
          <w:tcPr>
            <w:tcW w:w="1035" w:type="dxa"/>
            <w:shd w:val="clear" w:color="auto" w:fill="FFFFFF" w:themeFill="background1"/>
            <w:vAlign w:val="center"/>
          </w:tcPr>
          <w:p w14:paraId="09243170" w14:textId="1EB2D709" w:rsidR="00875AAA" w:rsidRPr="00F4267D" w:rsidRDefault="00875AAA" w:rsidP="006C30E4">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2,4</w:t>
            </w:r>
            <w:r w:rsidR="003D2ABC">
              <w:t>3</w:t>
            </w:r>
          </w:p>
        </w:tc>
        <w:tc>
          <w:tcPr>
            <w:tcW w:w="1036" w:type="dxa"/>
            <w:shd w:val="clear" w:color="auto" w:fill="FFFFFF" w:themeFill="background1"/>
            <w:vAlign w:val="center"/>
          </w:tcPr>
          <w:p w14:paraId="4C89451E" w14:textId="1130F590" w:rsidR="00875AAA" w:rsidRPr="00F4267D" w:rsidRDefault="00875AAA" w:rsidP="006C30E4">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2,3</w:t>
            </w:r>
            <w:r w:rsidR="003D2ABC">
              <w:t>5</w:t>
            </w:r>
          </w:p>
        </w:tc>
        <w:tc>
          <w:tcPr>
            <w:tcW w:w="1036" w:type="dxa"/>
            <w:shd w:val="clear" w:color="auto" w:fill="FFFFFF" w:themeFill="background1"/>
            <w:vAlign w:val="center"/>
          </w:tcPr>
          <w:p w14:paraId="492D68EA" w14:textId="08E42CC8" w:rsidR="00875AAA" w:rsidRPr="00F4267D" w:rsidRDefault="003D2ABC" w:rsidP="006C30E4">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t>2,10</w:t>
            </w:r>
          </w:p>
        </w:tc>
        <w:tc>
          <w:tcPr>
            <w:tcW w:w="1036" w:type="dxa"/>
            <w:shd w:val="clear" w:color="auto" w:fill="FFFFFF" w:themeFill="background1"/>
            <w:vAlign w:val="center"/>
          </w:tcPr>
          <w:p w14:paraId="6A723FE7" w14:textId="2CF16B8E" w:rsidR="00875AAA" w:rsidRPr="00294E0D" w:rsidRDefault="003D2ABC" w:rsidP="003D2ABC">
            <w:pPr>
              <w:cnfStyle w:val="000000100000" w:firstRow="0" w:lastRow="0" w:firstColumn="0" w:lastColumn="0" w:oddVBand="0" w:evenVBand="0" w:oddHBand="1" w:evenHBand="0" w:firstRowFirstColumn="0" w:firstRowLastColumn="0" w:lastRowFirstColumn="0" w:lastRowLastColumn="0"/>
            </w:pPr>
            <w:r>
              <w:t>1,72</w:t>
            </w:r>
          </w:p>
        </w:tc>
      </w:tr>
    </w:tbl>
    <w:p w14:paraId="29898E79" w14:textId="77777777" w:rsidR="00D56733" w:rsidRDefault="00D56733" w:rsidP="00891F1C">
      <w:pPr>
        <w:spacing w:after="120"/>
        <w:jc w:val="center"/>
        <w:rPr>
          <w:rFonts w:cstheme="minorHAnsi"/>
          <w:sz w:val="16"/>
          <w:szCs w:val="16"/>
        </w:rPr>
      </w:pPr>
      <w:r w:rsidRPr="00D36DF8">
        <w:rPr>
          <w:rFonts w:cstheme="minorHAnsi"/>
          <w:sz w:val="16"/>
          <w:szCs w:val="16"/>
        </w:rPr>
        <w:t xml:space="preserve">Źródło: </w:t>
      </w:r>
      <w:r>
        <w:rPr>
          <w:rFonts w:cstheme="minorHAnsi"/>
          <w:sz w:val="16"/>
          <w:szCs w:val="16"/>
        </w:rPr>
        <w:t>Opracowanie własne na podstawie danych GUS.</w:t>
      </w:r>
    </w:p>
    <w:p w14:paraId="1D2B8237" w14:textId="5DE5ED06" w:rsidR="008B2E39" w:rsidRDefault="008B2E39" w:rsidP="008B2E39">
      <w:pPr>
        <w:spacing w:after="120"/>
        <w:jc w:val="both"/>
        <w:rPr>
          <w:rFonts w:cstheme="minorHAnsi"/>
        </w:rPr>
      </w:pPr>
      <w:r>
        <w:rPr>
          <w:rFonts w:cstheme="minorHAnsi"/>
        </w:rPr>
        <w:t>Z danych publikowanych przez GUS wynika, że między rokiem 2015 a 202</w:t>
      </w:r>
      <w:r w:rsidR="003D2ABC">
        <w:rPr>
          <w:rFonts w:cstheme="minorHAnsi"/>
        </w:rPr>
        <w:t>1</w:t>
      </w:r>
      <w:r>
        <w:rPr>
          <w:rFonts w:cstheme="minorHAnsi"/>
        </w:rPr>
        <w:t xml:space="preserve"> doszło do spadku ładunków transportowanych o </w:t>
      </w:r>
      <w:r w:rsidR="003D2ABC">
        <w:rPr>
          <w:rFonts w:cstheme="minorHAnsi"/>
        </w:rPr>
        <w:t>55,09</w:t>
      </w:r>
      <w:r>
        <w:rPr>
          <w:rFonts w:cstheme="minorHAnsi"/>
        </w:rPr>
        <w:t>%. Taka interpretacja danych wynika z faktu, że GUS w rocznych raportach dotyczących żeglugi śródlądowej uwzględnia w całkowitej wartości przewozów transport krajowy, transport międzynarodowy (przewóz między portami zagranicznymi), import, eksport oraz tranzyt. Ponieważ zakres oddziaływania KPŻ2030 nie będzie miał wpływu na wartości przewozów ładunków w portach zagranicznych, w niniejs</w:t>
      </w:r>
      <w:r w:rsidR="002012B3">
        <w:rPr>
          <w:rFonts w:cstheme="minorHAnsi"/>
        </w:rPr>
        <w:t>zym dokumencie celowo został </w:t>
      </w:r>
      <w:r>
        <w:rPr>
          <w:rFonts w:cstheme="minorHAnsi"/>
        </w:rPr>
        <w:t>pominięty. Przedstawienie rzeczywistej roli dróg wodnych w krajowej sieci transportowej wymaga zaprezentowania danych dotyczących transportu krajowego, bez uwzględnienia przewozu między portami zagranicznymi</w:t>
      </w:r>
      <w:r>
        <w:rPr>
          <w:rStyle w:val="Odwoanieprzypisudolnego"/>
          <w:rFonts w:cstheme="minorHAnsi"/>
        </w:rPr>
        <w:footnoteReference w:id="17"/>
      </w:r>
      <w:r>
        <w:rPr>
          <w:rFonts w:cstheme="minorHAnsi"/>
        </w:rPr>
        <w:t>.</w:t>
      </w:r>
    </w:p>
    <w:p w14:paraId="292F2BAF" w14:textId="3EBDD908" w:rsidR="00D56733" w:rsidRPr="00690FAF" w:rsidRDefault="00D56733" w:rsidP="00D56733">
      <w:pPr>
        <w:pStyle w:val="Legenda"/>
        <w:keepNext/>
        <w:jc w:val="center"/>
        <w:rPr>
          <w:sz w:val="22"/>
          <w:szCs w:val="22"/>
        </w:rPr>
      </w:pPr>
      <w:bookmarkStart w:id="185" w:name="_Toc133406212"/>
      <w:r w:rsidRPr="00690FAF">
        <w:rPr>
          <w:sz w:val="22"/>
          <w:szCs w:val="22"/>
        </w:rPr>
        <w:lastRenderedPageBreak/>
        <w:t xml:space="preserve">Wykres </w:t>
      </w:r>
      <w:r w:rsidRPr="00690FAF">
        <w:rPr>
          <w:sz w:val="22"/>
          <w:szCs w:val="22"/>
        </w:rPr>
        <w:fldChar w:fldCharType="begin"/>
      </w:r>
      <w:r w:rsidRPr="00690FAF">
        <w:rPr>
          <w:sz w:val="22"/>
          <w:szCs w:val="22"/>
        </w:rPr>
        <w:instrText xml:space="preserve"> SEQ Wykres \* ARABIC </w:instrText>
      </w:r>
      <w:r w:rsidRPr="00690FAF">
        <w:rPr>
          <w:sz w:val="22"/>
          <w:szCs w:val="22"/>
        </w:rPr>
        <w:fldChar w:fldCharType="separate"/>
      </w:r>
      <w:r w:rsidR="00E559E0">
        <w:rPr>
          <w:noProof/>
          <w:sz w:val="22"/>
          <w:szCs w:val="22"/>
        </w:rPr>
        <w:t>3</w:t>
      </w:r>
      <w:r w:rsidRPr="00690FAF">
        <w:rPr>
          <w:sz w:val="22"/>
          <w:szCs w:val="22"/>
        </w:rPr>
        <w:fldChar w:fldCharType="end"/>
      </w:r>
      <w:r w:rsidRPr="00690FAF">
        <w:rPr>
          <w:sz w:val="22"/>
          <w:szCs w:val="22"/>
        </w:rPr>
        <w:t>. Ilość przetransportowanych ładunków w transporcie krajowym w latach 2015–202</w:t>
      </w:r>
      <w:r w:rsidR="003D2ABC">
        <w:rPr>
          <w:sz w:val="22"/>
          <w:szCs w:val="22"/>
        </w:rPr>
        <w:t>1</w:t>
      </w:r>
      <w:bookmarkEnd w:id="185"/>
    </w:p>
    <w:p w14:paraId="11AB98CA" w14:textId="77777777" w:rsidR="00D56733" w:rsidRDefault="00D56733" w:rsidP="00D56733">
      <w:pPr>
        <w:spacing w:after="0"/>
        <w:jc w:val="center"/>
        <w:rPr>
          <w:rFonts w:cstheme="minorHAnsi"/>
        </w:rPr>
      </w:pPr>
      <w:r>
        <w:rPr>
          <w:rFonts w:cstheme="minorHAnsi"/>
          <w:noProof/>
          <w:lang w:eastAsia="pl-PL"/>
        </w:rPr>
        <w:drawing>
          <wp:inline distT="0" distB="0" distL="0" distR="0" wp14:anchorId="7FEEA582" wp14:editId="33D21DFC">
            <wp:extent cx="5486400" cy="2422770"/>
            <wp:effectExtent l="0" t="0" r="0" b="0"/>
            <wp:docPr id="58" name="Wykres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F114A68" w14:textId="77777777" w:rsidR="00D56733" w:rsidRDefault="00D56733" w:rsidP="00891F1C">
      <w:pPr>
        <w:tabs>
          <w:tab w:val="left" w:pos="838"/>
        </w:tabs>
        <w:spacing w:after="120"/>
        <w:jc w:val="center"/>
        <w:rPr>
          <w:rFonts w:cstheme="minorHAnsi"/>
        </w:rPr>
      </w:pPr>
      <w:r w:rsidRPr="00CC4528">
        <w:rPr>
          <w:rFonts w:cstheme="minorHAnsi"/>
          <w:sz w:val="16"/>
          <w:szCs w:val="16"/>
        </w:rPr>
        <w:t>Źródło</w:t>
      </w:r>
      <w:r w:rsidRPr="00741FD0">
        <w:rPr>
          <w:rFonts w:cstheme="minorHAnsi"/>
          <w:sz w:val="16"/>
          <w:szCs w:val="16"/>
        </w:rPr>
        <w:t>: Opracowanie własne na podstawie danych GUS</w:t>
      </w:r>
      <w:r>
        <w:rPr>
          <w:rFonts w:cstheme="minorHAnsi"/>
          <w:sz w:val="16"/>
          <w:szCs w:val="16"/>
        </w:rPr>
        <w:t>.</w:t>
      </w:r>
    </w:p>
    <w:p w14:paraId="55606D7E" w14:textId="21E030B7" w:rsidR="00D56733" w:rsidRDefault="00D56733" w:rsidP="008B2E39">
      <w:pPr>
        <w:spacing w:after="120"/>
        <w:jc w:val="both"/>
        <w:rPr>
          <w:rFonts w:cstheme="minorHAnsi"/>
        </w:rPr>
      </w:pPr>
      <w:r>
        <w:rPr>
          <w:rFonts w:cstheme="minorHAnsi"/>
        </w:rPr>
        <w:t>W latach 2015</w:t>
      </w:r>
      <w:r w:rsidR="00693A06">
        <w:rPr>
          <w:rFonts w:cstheme="minorHAnsi"/>
        </w:rPr>
        <w:t>–</w:t>
      </w:r>
      <w:r>
        <w:rPr>
          <w:rFonts w:cstheme="minorHAnsi"/>
        </w:rPr>
        <w:t>202</w:t>
      </w:r>
      <w:r w:rsidR="003D2ABC">
        <w:rPr>
          <w:rFonts w:cstheme="minorHAnsi"/>
        </w:rPr>
        <w:t>1</w:t>
      </w:r>
      <w:r>
        <w:rPr>
          <w:rFonts w:cstheme="minorHAnsi"/>
        </w:rPr>
        <w:t xml:space="preserve"> do regionów o najwyższej koncentracji regularnych przewozów transportem wodnym śródlądowym, wyrażonych w wykonanej pracy przewozowej, należy </w:t>
      </w:r>
      <w:r w:rsidR="004178AE">
        <w:rPr>
          <w:rFonts w:cstheme="minorHAnsi"/>
        </w:rPr>
        <w:t>zaliczyć</w:t>
      </w:r>
      <w:r>
        <w:rPr>
          <w:rFonts w:cstheme="minorHAnsi"/>
        </w:rPr>
        <w:t>:</w:t>
      </w:r>
    </w:p>
    <w:p w14:paraId="6F556266" w14:textId="77777777" w:rsidR="00D56733" w:rsidRDefault="002012B3" w:rsidP="00A87CAB">
      <w:pPr>
        <w:pStyle w:val="Akapitzlist"/>
        <w:numPr>
          <w:ilvl w:val="0"/>
          <w:numId w:val="62"/>
        </w:numPr>
        <w:spacing w:after="120"/>
        <w:ind w:left="714" w:hanging="357"/>
        <w:jc w:val="both"/>
        <w:rPr>
          <w:rFonts w:cstheme="minorHAnsi"/>
        </w:rPr>
      </w:pPr>
      <w:r>
        <w:rPr>
          <w:rFonts w:cstheme="minorHAnsi"/>
        </w:rPr>
        <w:t xml:space="preserve">w obszarze oddziaływania ODW: </w:t>
      </w:r>
      <w:r w:rsidR="000E39F1">
        <w:rPr>
          <w:rFonts w:cstheme="minorHAnsi"/>
        </w:rPr>
        <w:t>województwo zachodniopomorskie i d</w:t>
      </w:r>
      <w:r w:rsidR="00D56733">
        <w:rPr>
          <w:rFonts w:cstheme="minorHAnsi"/>
        </w:rPr>
        <w:t>olnośląskie</w:t>
      </w:r>
      <w:r w:rsidR="00503509">
        <w:rPr>
          <w:rFonts w:cstheme="minorHAnsi"/>
        </w:rPr>
        <w:t>,</w:t>
      </w:r>
    </w:p>
    <w:p w14:paraId="39ACC4E9" w14:textId="77777777" w:rsidR="00D56733" w:rsidRDefault="00D56733" w:rsidP="00A87CAB">
      <w:pPr>
        <w:pStyle w:val="Akapitzlist"/>
        <w:numPr>
          <w:ilvl w:val="0"/>
          <w:numId w:val="62"/>
        </w:numPr>
        <w:spacing w:after="120"/>
        <w:ind w:left="714" w:hanging="357"/>
        <w:jc w:val="both"/>
        <w:rPr>
          <w:rFonts w:cstheme="minorHAnsi"/>
        </w:rPr>
      </w:pPr>
      <w:r>
        <w:rPr>
          <w:rFonts w:cstheme="minorHAnsi"/>
        </w:rPr>
        <w:t>w obszarze oddziaływania DW</w:t>
      </w:r>
      <w:r w:rsidR="00B61F31">
        <w:rPr>
          <w:rFonts w:cstheme="minorHAnsi"/>
        </w:rPr>
        <w:t>D</w:t>
      </w:r>
      <w:r w:rsidR="002012B3">
        <w:rPr>
          <w:rFonts w:cstheme="minorHAnsi"/>
        </w:rPr>
        <w:t xml:space="preserve">W: </w:t>
      </w:r>
      <w:r w:rsidR="000E39F1">
        <w:rPr>
          <w:rFonts w:cstheme="minorHAnsi"/>
        </w:rPr>
        <w:t>województwo kujawsko-pomorskie i p</w:t>
      </w:r>
      <w:r>
        <w:rPr>
          <w:rFonts w:cstheme="minorHAnsi"/>
        </w:rPr>
        <w:t xml:space="preserve">omorskie. </w:t>
      </w:r>
    </w:p>
    <w:p w14:paraId="340B012D" w14:textId="0F300311" w:rsidR="001C6F7C" w:rsidRDefault="001C6F7C" w:rsidP="000E39F1">
      <w:pPr>
        <w:pStyle w:val="Legenda"/>
        <w:keepNext/>
        <w:jc w:val="center"/>
        <w:rPr>
          <w:sz w:val="22"/>
          <w:szCs w:val="22"/>
        </w:rPr>
      </w:pPr>
      <w:bookmarkStart w:id="186" w:name="_Toc133406213"/>
      <w:r w:rsidRPr="000E39F1">
        <w:rPr>
          <w:sz w:val="22"/>
          <w:szCs w:val="22"/>
        </w:rPr>
        <w:t xml:space="preserve">Wykres </w:t>
      </w:r>
      <w:r w:rsidRPr="000E39F1">
        <w:rPr>
          <w:sz w:val="22"/>
          <w:szCs w:val="22"/>
        </w:rPr>
        <w:fldChar w:fldCharType="begin"/>
      </w:r>
      <w:r w:rsidRPr="000E39F1">
        <w:rPr>
          <w:sz w:val="22"/>
          <w:szCs w:val="22"/>
        </w:rPr>
        <w:instrText xml:space="preserve"> SEQ Wykres \* ARABIC </w:instrText>
      </w:r>
      <w:r w:rsidRPr="000E39F1">
        <w:rPr>
          <w:sz w:val="22"/>
          <w:szCs w:val="22"/>
        </w:rPr>
        <w:fldChar w:fldCharType="separate"/>
      </w:r>
      <w:r w:rsidR="00E559E0">
        <w:rPr>
          <w:noProof/>
          <w:sz w:val="22"/>
          <w:szCs w:val="22"/>
        </w:rPr>
        <w:t>4</w:t>
      </w:r>
      <w:r w:rsidRPr="000E39F1">
        <w:rPr>
          <w:sz w:val="22"/>
          <w:szCs w:val="22"/>
        </w:rPr>
        <w:fldChar w:fldCharType="end"/>
      </w:r>
      <w:r w:rsidRPr="000E39F1">
        <w:rPr>
          <w:sz w:val="22"/>
          <w:szCs w:val="22"/>
        </w:rPr>
        <w:t>. Koncentracja przewozów na ODW (t-km w ty</w:t>
      </w:r>
      <w:r w:rsidR="0078768D">
        <w:rPr>
          <w:sz w:val="22"/>
          <w:szCs w:val="22"/>
        </w:rPr>
        <w:t>s</w:t>
      </w:r>
      <w:r w:rsidRPr="000E39F1">
        <w:rPr>
          <w:sz w:val="22"/>
          <w:szCs w:val="22"/>
        </w:rPr>
        <w:t>.)</w:t>
      </w:r>
      <w:bookmarkEnd w:id="186"/>
    </w:p>
    <w:p w14:paraId="0D284A1A" w14:textId="5F099167" w:rsidR="00D34276" w:rsidRPr="00D34276" w:rsidRDefault="00D34276" w:rsidP="00D34276">
      <w:pPr>
        <w:spacing w:after="0"/>
      </w:pPr>
      <w:r>
        <w:rPr>
          <w:noProof/>
          <w:lang w:eastAsia="pl-PL"/>
        </w:rPr>
        <w:drawing>
          <wp:inline distT="0" distB="0" distL="0" distR="0" wp14:anchorId="0D1BF7AF" wp14:editId="04F9B132">
            <wp:extent cx="5362575" cy="2654300"/>
            <wp:effectExtent l="0" t="0" r="0" b="0"/>
            <wp:docPr id="13" name="Wykres 13">
              <a:extLst xmlns:a="http://schemas.openxmlformats.org/drawingml/2006/main">
                <a:ext uri="{FF2B5EF4-FFF2-40B4-BE49-F238E27FC236}">
                  <a16:creationId xmlns:a16="http://schemas.microsoft.com/office/drawing/2014/main" id="{ECE047EE-73C9-4F1C-936F-3D17D6F324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538EFB8" w14:textId="2BC394D0" w:rsidR="00D56733" w:rsidRDefault="00D56733" w:rsidP="00891F1C">
      <w:pPr>
        <w:spacing w:after="120"/>
        <w:jc w:val="center"/>
        <w:rPr>
          <w:rFonts w:cstheme="minorHAnsi"/>
          <w:sz w:val="16"/>
          <w:szCs w:val="16"/>
        </w:rPr>
      </w:pPr>
      <w:r w:rsidRPr="00CC4528">
        <w:rPr>
          <w:rFonts w:cstheme="minorHAnsi"/>
          <w:sz w:val="16"/>
          <w:szCs w:val="16"/>
        </w:rPr>
        <w:t>Źródło</w:t>
      </w:r>
      <w:r w:rsidRPr="00741FD0">
        <w:rPr>
          <w:rFonts w:cstheme="minorHAnsi"/>
          <w:sz w:val="16"/>
          <w:szCs w:val="16"/>
        </w:rPr>
        <w:t>: Opracowanie własne na podstawie danych GUS</w:t>
      </w:r>
      <w:r>
        <w:rPr>
          <w:rFonts w:cstheme="minorHAnsi"/>
          <w:sz w:val="16"/>
          <w:szCs w:val="16"/>
        </w:rPr>
        <w:t>.</w:t>
      </w:r>
    </w:p>
    <w:p w14:paraId="14512D8E" w14:textId="07A92476" w:rsidR="00D56733" w:rsidRDefault="00D56733" w:rsidP="008B2E39">
      <w:pPr>
        <w:spacing w:after="120"/>
        <w:jc w:val="both"/>
        <w:rPr>
          <w:rFonts w:cstheme="minorHAnsi"/>
        </w:rPr>
      </w:pPr>
      <w:r>
        <w:rPr>
          <w:rFonts w:cstheme="minorHAnsi"/>
        </w:rPr>
        <w:t>W przypadku przewozów ponadregionalnych do najważniejszych regularnie wykorzystywanych kierunków należy zaliczyć połączenia w obszarze Górnej</w:t>
      </w:r>
      <w:r w:rsidR="002012B3">
        <w:rPr>
          <w:rFonts w:cstheme="minorHAnsi"/>
        </w:rPr>
        <w:t xml:space="preserve"> Odry między województwami: śląskim, opolskim i d</w:t>
      </w:r>
      <w:r>
        <w:rPr>
          <w:rFonts w:cstheme="minorHAnsi"/>
        </w:rPr>
        <w:t>olnośląskim. W latach 2015</w:t>
      </w:r>
      <w:r w:rsidR="0078768D">
        <w:rPr>
          <w:rFonts w:cstheme="minorHAnsi"/>
        </w:rPr>
        <w:t>–</w:t>
      </w:r>
      <w:r>
        <w:rPr>
          <w:rFonts w:cstheme="minorHAnsi"/>
        </w:rPr>
        <w:t xml:space="preserve">2020 najintensywniej wykorzystywana była relacja pomiędzy województwem </w:t>
      </w:r>
      <w:r w:rsidR="002012B3">
        <w:rPr>
          <w:rFonts w:cstheme="minorHAnsi"/>
        </w:rPr>
        <w:t>dolnośląskim a ś</w:t>
      </w:r>
      <w:r>
        <w:rPr>
          <w:rFonts w:cstheme="minorHAnsi"/>
        </w:rPr>
        <w:t>ląskim – przewozy związane z transportem węgla z Gliwic do</w:t>
      </w:r>
      <w:r w:rsidR="008B2E39">
        <w:rPr>
          <w:rFonts w:cstheme="minorHAnsi"/>
        </w:rPr>
        <w:t> </w:t>
      </w:r>
      <w:r>
        <w:rPr>
          <w:rFonts w:cstheme="minorHAnsi"/>
        </w:rPr>
        <w:t>Wrocławia</w:t>
      </w:r>
      <w:r w:rsidR="00507291">
        <w:rPr>
          <w:rFonts w:cstheme="minorHAnsi"/>
        </w:rPr>
        <w:t xml:space="preserve"> oraz transport drewna</w:t>
      </w:r>
      <w:r>
        <w:rPr>
          <w:rFonts w:cstheme="minorHAnsi"/>
        </w:rPr>
        <w:t>. Dane GUS wskazują, że w badanym okresie nie w</w:t>
      </w:r>
      <w:r w:rsidR="000E39F1">
        <w:rPr>
          <w:rFonts w:cstheme="minorHAnsi"/>
        </w:rPr>
        <w:t>ystępował regularny transport z województwa z</w:t>
      </w:r>
      <w:r>
        <w:rPr>
          <w:rFonts w:cstheme="minorHAnsi"/>
        </w:rPr>
        <w:t>achodniopomorskiego do pozostałych regio</w:t>
      </w:r>
      <w:r w:rsidR="002012B3">
        <w:rPr>
          <w:rFonts w:cstheme="minorHAnsi"/>
        </w:rPr>
        <w:t xml:space="preserve">nów obszaru ODW. W roku 2020 </w:t>
      </w:r>
      <w:r>
        <w:rPr>
          <w:rFonts w:cstheme="minorHAnsi"/>
        </w:rPr>
        <w:t>zaobserwowano re</w:t>
      </w:r>
      <w:r w:rsidR="000E39F1">
        <w:rPr>
          <w:rFonts w:cstheme="minorHAnsi"/>
        </w:rPr>
        <w:t>gularne przewozy z województwa dolnośląskiego do z</w:t>
      </w:r>
      <w:r w:rsidR="002012B3">
        <w:rPr>
          <w:rFonts w:cstheme="minorHAnsi"/>
        </w:rPr>
        <w:t>achodniopomorskiego. B</w:t>
      </w:r>
      <w:r>
        <w:rPr>
          <w:rFonts w:cstheme="minorHAnsi"/>
        </w:rPr>
        <w:t xml:space="preserve">yła to jedyna relacja portów Szczecin i Świnoujście z rynkiem krajowym, która miała charakter regularny. </w:t>
      </w:r>
      <w:r w:rsidR="00D34276">
        <w:rPr>
          <w:rFonts w:cstheme="minorHAnsi"/>
        </w:rPr>
        <w:t xml:space="preserve">W 2021 </w:t>
      </w:r>
      <w:r w:rsidR="00372EFB">
        <w:rPr>
          <w:rFonts w:cstheme="minorHAnsi"/>
        </w:rPr>
        <w:t>r.</w:t>
      </w:r>
      <w:r w:rsidR="00D34276">
        <w:rPr>
          <w:rFonts w:cstheme="minorHAnsi"/>
        </w:rPr>
        <w:t xml:space="preserve"> </w:t>
      </w:r>
      <w:r w:rsidR="00372EFB">
        <w:rPr>
          <w:rFonts w:cstheme="minorHAnsi"/>
        </w:rPr>
        <w:t>przedwozy ponadregionalne na rynku krajowym miały miejsce</w:t>
      </w:r>
      <w:r w:rsidR="008313B0">
        <w:rPr>
          <w:rFonts w:cstheme="minorHAnsi"/>
        </w:rPr>
        <w:t xml:space="preserve"> głównie</w:t>
      </w:r>
      <w:r w:rsidR="00372EFB">
        <w:rPr>
          <w:rFonts w:cstheme="minorHAnsi"/>
        </w:rPr>
        <w:t xml:space="preserve"> między </w:t>
      </w:r>
      <w:r w:rsidR="008313B0">
        <w:rPr>
          <w:rFonts w:cstheme="minorHAnsi"/>
        </w:rPr>
        <w:t>województwem opolskim a śląskim oraz w mniejszym wymiarze między województwem dolnośląskim a zacho</w:t>
      </w:r>
      <w:r w:rsidR="00213659">
        <w:rPr>
          <w:rFonts w:cstheme="minorHAnsi"/>
        </w:rPr>
        <w:t>dni</w:t>
      </w:r>
      <w:r w:rsidR="008313B0">
        <w:rPr>
          <w:rFonts w:cstheme="minorHAnsi"/>
        </w:rPr>
        <w:t xml:space="preserve">opomorskim. </w:t>
      </w:r>
    </w:p>
    <w:p w14:paraId="094D4D8C" w14:textId="1D39E801" w:rsidR="001C6F7C" w:rsidRPr="000E39F1" w:rsidRDefault="001C6F7C" w:rsidP="008B2E39">
      <w:pPr>
        <w:pStyle w:val="Legenda"/>
        <w:keepNext/>
        <w:spacing w:after="120"/>
        <w:jc w:val="center"/>
        <w:rPr>
          <w:sz w:val="22"/>
          <w:szCs w:val="22"/>
        </w:rPr>
      </w:pPr>
      <w:bookmarkStart w:id="187" w:name="_Toc133406214"/>
      <w:r w:rsidRPr="000E39F1">
        <w:rPr>
          <w:sz w:val="22"/>
          <w:szCs w:val="22"/>
        </w:rPr>
        <w:lastRenderedPageBreak/>
        <w:t xml:space="preserve">Wykres </w:t>
      </w:r>
      <w:r w:rsidRPr="000E39F1">
        <w:rPr>
          <w:sz w:val="22"/>
          <w:szCs w:val="22"/>
        </w:rPr>
        <w:fldChar w:fldCharType="begin"/>
      </w:r>
      <w:r w:rsidRPr="000E39F1">
        <w:rPr>
          <w:sz w:val="22"/>
          <w:szCs w:val="22"/>
        </w:rPr>
        <w:instrText xml:space="preserve"> SEQ Wykres \* ARABIC </w:instrText>
      </w:r>
      <w:r w:rsidRPr="000E39F1">
        <w:rPr>
          <w:sz w:val="22"/>
          <w:szCs w:val="22"/>
        </w:rPr>
        <w:fldChar w:fldCharType="separate"/>
      </w:r>
      <w:r w:rsidR="00E559E0">
        <w:rPr>
          <w:noProof/>
          <w:sz w:val="22"/>
          <w:szCs w:val="22"/>
        </w:rPr>
        <w:t>5</w:t>
      </w:r>
      <w:r w:rsidRPr="000E39F1">
        <w:rPr>
          <w:sz w:val="22"/>
          <w:szCs w:val="22"/>
        </w:rPr>
        <w:fldChar w:fldCharType="end"/>
      </w:r>
      <w:r w:rsidRPr="000E39F1">
        <w:rPr>
          <w:sz w:val="22"/>
          <w:szCs w:val="22"/>
        </w:rPr>
        <w:t>. Koncentracja przewozów na DWW (t-km w ty</w:t>
      </w:r>
      <w:r w:rsidR="0078768D">
        <w:rPr>
          <w:sz w:val="22"/>
          <w:szCs w:val="22"/>
        </w:rPr>
        <w:t>s.</w:t>
      </w:r>
      <w:r w:rsidRPr="000E39F1">
        <w:rPr>
          <w:sz w:val="22"/>
          <w:szCs w:val="22"/>
        </w:rPr>
        <w:t>)</w:t>
      </w:r>
      <w:bookmarkEnd w:id="187"/>
    </w:p>
    <w:p w14:paraId="75A4A6BC" w14:textId="77777777" w:rsidR="00D56733" w:rsidRDefault="00D56733" w:rsidP="00891F1C">
      <w:pPr>
        <w:spacing w:after="120"/>
        <w:jc w:val="center"/>
        <w:rPr>
          <w:rFonts w:cstheme="minorHAnsi"/>
        </w:rPr>
      </w:pPr>
      <w:r>
        <w:rPr>
          <w:noProof/>
          <w:lang w:eastAsia="pl-PL"/>
        </w:rPr>
        <w:drawing>
          <wp:inline distT="0" distB="0" distL="0" distR="0" wp14:anchorId="3787F2C9" wp14:editId="30B39985">
            <wp:extent cx="5647055" cy="2235200"/>
            <wp:effectExtent l="0" t="0" r="0" b="0"/>
            <wp:docPr id="34" name="Wykres 34">
              <a:extLst xmlns:a="http://schemas.openxmlformats.org/drawingml/2006/main">
                <a:ext uri="{FF2B5EF4-FFF2-40B4-BE49-F238E27FC236}">
                  <a16:creationId xmlns:a16="http://schemas.microsoft.com/office/drawing/2014/main" id="{ADFF35E9-DB49-4670-BDDE-16202FA115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CC4528">
        <w:rPr>
          <w:rFonts w:cstheme="minorHAnsi"/>
          <w:sz w:val="16"/>
          <w:szCs w:val="16"/>
        </w:rPr>
        <w:t>Źródło</w:t>
      </w:r>
      <w:r w:rsidRPr="00741FD0">
        <w:rPr>
          <w:rFonts w:cstheme="minorHAnsi"/>
          <w:sz w:val="16"/>
          <w:szCs w:val="16"/>
        </w:rPr>
        <w:t>: Opracowanie własne na podstawie danych GUS</w:t>
      </w:r>
      <w:r>
        <w:rPr>
          <w:rFonts w:cstheme="minorHAnsi"/>
          <w:sz w:val="16"/>
          <w:szCs w:val="16"/>
        </w:rPr>
        <w:t>.</w:t>
      </w:r>
    </w:p>
    <w:p w14:paraId="489D60F3" w14:textId="58C2E2FC" w:rsidR="00D56733" w:rsidRDefault="00D56733" w:rsidP="008B2E39">
      <w:pPr>
        <w:spacing w:after="120"/>
        <w:jc w:val="both"/>
        <w:rPr>
          <w:rFonts w:cstheme="minorHAnsi"/>
        </w:rPr>
      </w:pPr>
      <w:r>
        <w:rPr>
          <w:rFonts w:cstheme="minorHAnsi"/>
        </w:rPr>
        <w:t>Na DW</w:t>
      </w:r>
      <w:r w:rsidR="00B61F31">
        <w:rPr>
          <w:rFonts w:cstheme="minorHAnsi"/>
        </w:rPr>
        <w:t>D</w:t>
      </w:r>
      <w:r>
        <w:rPr>
          <w:rFonts w:cstheme="minorHAnsi"/>
        </w:rPr>
        <w:t>W w latach 2015</w:t>
      </w:r>
      <w:r w:rsidR="0078768D">
        <w:rPr>
          <w:rFonts w:cstheme="minorHAnsi"/>
        </w:rPr>
        <w:t>–</w:t>
      </w:r>
      <w:r>
        <w:rPr>
          <w:rFonts w:cstheme="minorHAnsi"/>
        </w:rPr>
        <w:t xml:space="preserve">2018 przewozy realizowane były w obrębie </w:t>
      </w:r>
      <w:r w:rsidR="00E571EF">
        <w:rPr>
          <w:rFonts w:cstheme="minorHAnsi"/>
        </w:rPr>
        <w:t xml:space="preserve">województwa </w:t>
      </w:r>
      <w:r w:rsidR="00B61F31">
        <w:rPr>
          <w:rFonts w:cstheme="minorHAnsi"/>
        </w:rPr>
        <w:t>k</w:t>
      </w:r>
      <w:r w:rsidR="00E571EF">
        <w:rPr>
          <w:rFonts w:cstheme="minorHAnsi"/>
        </w:rPr>
        <w:t>ujawsko-pomorskiego oraz p</w:t>
      </w:r>
      <w:r>
        <w:rPr>
          <w:rFonts w:cstheme="minorHAnsi"/>
        </w:rPr>
        <w:t xml:space="preserve">omorskiego. </w:t>
      </w:r>
      <w:r w:rsidR="00372EFB">
        <w:rPr>
          <w:rFonts w:cstheme="minorHAnsi"/>
        </w:rPr>
        <w:t xml:space="preserve">W latach </w:t>
      </w:r>
      <w:r>
        <w:rPr>
          <w:rFonts w:cstheme="minorHAnsi"/>
        </w:rPr>
        <w:t>2019</w:t>
      </w:r>
      <w:r w:rsidR="00940595">
        <w:rPr>
          <w:rFonts w:cstheme="minorHAnsi"/>
        </w:rPr>
        <w:t>–</w:t>
      </w:r>
      <w:r w:rsidR="00372EFB">
        <w:rPr>
          <w:rFonts w:cstheme="minorHAnsi"/>
        </w:rPr>
        <w:t>2020</w:t>
      </w:r>
      <w:r>
        <w:rPr>
          <w:rFonts w:cstheme="minorHAnsi"/>
        </w:rPr>
        <w:t xml:space="preserve"> w statystykach nie zaobserwowano regularnego transportu w tych </w:t>
      </w:r>
      <w:r w:rsidR="00E571EF">
        <w:rPr>
          <w:rFonts w:cstheme="minorHAnsi"/>
        </w:rPr>
        <w:t>rejonach</w:t>
      </w:r>
      <w:r>
        <w:rPr>
          <w:rFonts w:cstheme="minorHAnsi"/>
        </w:rPr>
        <w:t xml:space="preserve">. </w:t>
      </w:r>
      <w:r w:rsidR="00372EFB">
        <w:rPr>
          <w:rFonts w:cstheme="minorHAnsi"/>
        </w:rPr>
        <w:t xml:space="preserve">W 2021 r. odnotowano przewozy w ramach województwa pomorskiego. </w:t>
      </w:r>
      <w:r>
        <w:rPr>
          <w:rFonts w:cstheme="minorHAnsi"/>
        </w:rPr>
        <w:t>W przypadku polskiego odcinka</w:t>
      </w:r>
      <w:r w:rsidR="002012B3">
        <w:rPr>
          <w:rFonts w:cstheme="minorHAnsi"/>
        </w:rPr>
        <w:t xml:space="preserve"> drogi wodnej E-70,</w:t>
      </w:r>
      <w:r w:rsidR="00E571EF">
        <w:rPr>
          <w:rFonts w:cstheme="minorHAnsi"/>
        </w:rPr>
        <w:t xml:space="preserve"> oprócz województwa k</w:t>
      </w:r>
      <w:r>
        <w:rPr>
          <w:rFonts w:cstheme="minorHAnsi"/>
        </w:rPr>
        <w:t>ujawsko-pomorskiego, regularnie wykorzystywaną relacj</w:t>
      </w:r>
      <w:r w:rsidR="0078768D">
        <w:rPr>
          <w:rFonts w:cstheme="minorHAnsi"/>
        </w:rPr>
        <w:t>ą</w:t>
      </w:r>
      <w:r>
        <w:rPr>
          <w:rFonts w:cstheme="minorHAnsi"/>
        </w:rPr>
        <w:t xml:space="preserve"> transportową było połączenie </w:t>
      </w:r>
      <w:r w:rsidR="00E571EF">
        <w:rPr>
          <w:rFonts w:cstheme="minorHAnsi"/>
        </w:rPr>
        <w:t>Zalew Wiślany-Wisła</w:t>
      </w:r>
      <w:r w:rsidR="00EE3223">
        <w:rPr>
          <w:rFonts w:cstheme="minorHAnsi"/>
        </w:rPr>
        <w:t>,</w:t>
      </w:r>
      <w:r w:rsidR="00E571EF">
        <w:rPr>
          <w:rFonts w:cstheme="minorHAnsi"/>
        </w:rPr>
        <w:t xml:space="preserve"> tj. region warmińsko-mazurski z p</w:t>
      </w:r>
      <w:r>
        <w:rPr>
          <w:rFonts w:cstheme="minorHAnsi"/>
        </w:rPr>
        <w:t xml:space="preserve">omorskim. </w: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6B0D4D" w:rsidRPr="00E571EF" w14:paraId="2B5318F2" w14:textId="77777777" w:rsidTr="00F47B04">
        <w:tc>
          <w:tcPr>
            <w:tcW w:w="9072" w:type="dxa"/>
            <w:tcBorders>
              <w:top w:val="single" w:sz="4" w:space="0" w:color="7CB928"/>
              <w:left w:val="single" w:sz="4" w:space="0" w:color="7CB928"/>
              <w:bottom w:val="single" w:sz="4" w:space="0" w:color="7CB928"/>
              <w:right w:val="single" w:sz="4" w:space="0" w:color="7CB928"/>
            </w:tcBorders>
            <w:shd w:val="clear" w:color="auto" w:fill="7CB928"/>
          </w:tcPr>
          <w:p w14:paraId="589D1E6C" w14:textId="77777777" w:rsidR="006B0D4D" w:rsidRPr="00E571EF" w:rsidRDefault="006B0D4D" w:rsidP="00F967AE">
            <w:pPr>
              <w:spacing w:before="120" w:after="120"/>
              <w:ind w:left="177" w:right="174"/>
              <w:jc w:val="center"/>
              <w:rPr>
                <w:rFonts w:cstheme="minorHAnsi"/>
                <w:color w:val="FFFFFF" w:themeColor="background1"/>
              </w:rPr>
            </w:pPr>
            <w:r w:rsidRPr="00E571EF">
              <w:rPr>
                <w:rFonts w:cstheme="minorHAnsi"/>
                <w:b/>
                <w:color w:val="FFFFFF" w:themeColor="background1"/>
              </w:rPr>
              <w:t>Rynek ładunków ponadgabarytowych</w:t>
            </w:r>
          </w:p>
          <w:p w14:paraId="1EA4EE67" w14:textId="65A0ECD6" w:rsidR="006B0D4D" w:rsidRPr="00E571EF" w:rsidRDefault="006B0D4D" w:rsidP="00F967AE">
            <w:pPr>
              <w:spacing w:after="120"/>
              <w:ind w:left="177" w:right="174"/>
              <w:jc w:val="both"/>
              <w:rPr>
                <w:rFonts w:cstheme="minorHAnsi"/>
                <w:color w:val="FFFFFF" w:themeColor="background1"/>
              </w:rPr>
            </w:pPr>
            <w:r w:rsidRPr="00BF2339">
              <w:rPr>
                <w:rFonts w:cstheme="minorHAnsi"/>
                <w:color w:val="FFFFFF" w:themeColor="background1"/>
              </w:rPr>
              <w:t>Ładunki ponadgabarytowe to produkty przemysłu o dużej masie i objętości, przekr</w:t>
            </w:r>
            <w:r w:rsidR="00392B1E" w:rsidRPr="00BF2339">
              <w:rPr>
                <w:rFonts w:cstheme="minorHAnsi"/>
                <w:color w:val="FFFFFF" w:themeColor="background1"/>
              </w:rPr>
              <w:t>aczającej rozmiarem dopuszczalne skrajne linie komunikacyjne</w:t>
            </w:r>
            <w:r w:rsidRPr="00BF2339">
              <w:rPr>
                <w:rFonts w:cstheme="minorHAnsi"/>
                <w:color w:val="FFFFFF" w:themeColor="background1"/>
              </w:rPr>
              <w:t xml:space="preserve">. </w:t>
            </w:r>
            <w:r w:rsidRPr="00E571EF">
              <w:rPr>
                <w:rFonts w:cstheme="minorHAnsi"/>
                <w:color w:val="FFFFFF" w:themeColor="background1"/>
              </w:rPr>
              <w:t>Pomimo jedn</w:t>
            </w:r>
            <w:r w:rsidR="002012B3">
              <w:rPr>
                <w:rFonts w:cstheme="minorHAnsi"/>
                <w:color w:val="FFFFFF" w:themeColor="background1"/>
              </w:rPr>
              <w:t xml:space="preserve">ostkowego charakteru produkcji mają </w:t>
            </w:r>
            <w:r w:rsidRPr="00E571EF">
              <w:rPr>
                <w:rFonts w:cstheme="minorHAnsi"/>
                <w:color w:val="FFFFFF" w:themeColor="background1"/>
              </w:rPr>
              <w:t xml:space="preserve">wysoką wartością finansową. </w:t>
            </w:r>
          </w:p>
          <w:p w14:paraId="385A9EBD" w14:textId="38923BD3" w:rsidR="006B0D4D" w:rsidRPr="00E571EF" w:rsidRDefault="006B0D4D" w:rsidP="00FC66DD">
            <w:pPr>
              <w:spacing w:after="120"/>
              <w:ind w:left="177" w:right="174"/>
              <w:jc w:val="both"/>
              <w:rPr>
                <w:rFonts w:cstheme="minorHAnsi"/>
                <w:color w:val="FFFFFF" w:themeColor="background1"/>
              </w:rPr>
            </w:pPr>
            <w:r w:rsidRPr="00E571EF">
              <w:rPr>
                <w:rFonts w:cstheme="minorHAnsi"/>
                <w:color w:val="FFFFFF" w:themeColor="background1"/>
              </w:rPr>
              <w:t>Śródlądowe drogi wodne pełnią ważną rolę dla transportu ładunków ponadgabarytowych</w:t>
            </w:r>
            <w:r w:rsidR="00FC66DD">
              <w:rPr>
                <w:rFonts w:cstheme="minorHAnsi"/>
                <w:color w:val="FFFFFF" w:themeColor="background1"/>
              </w:rPr>
              <w:t xml:space="preserve"> –</w:t>
            </w:r>
            <w:r w:rsidRPr="00E571EF">
              <w:rPr>
                <w:rFonts w:cstheme="minorHAnsi"/>
                <w:color w:val="FFFFFF" w:themeColor="background1"/>
              </w:rPr>
              <w:t xml:space="preserve"> posiadają większe zdolności do przewozu tego typu ładunków. Ze względu na swoje parametry fizyczne cechują się znacznie niższym kosztem w stosunku do transportu </w:t>
            </w:r>
            <w:r w:rsidR="00507291">
              <w:rPr>
                <w:rFonts w:cstheme="minorHAnsi"/>
                <w:color w:val="FFFFFF" w:themeColor="background1"/>
              </w:rPr>
              <w:t>samochodowego</w:t>
            </w:r>
            <w:r w:rsidR="00FC66DD">
              <w:rPr>
                <w:rFonts w:cstheme="minorHAnsi"/>
                <w:color w:val="FFFFFF" w:themeColor="background1"/>
              </w:rPr>
              <w:t xml:space="preserve"> czy kolejowego. </w:t>
            </w:r>
            <w:r w:rsidRPr="00E571EF">
              <w:rPr>
                <w:rFonts w:cstheme="minorHAnsi"/>
                <w:color w:val="FFFFFF" w:themeColor="background1"/>
              </w:rPr>
              <w:t>Na możliwość przewozu ładunków ponadgabarytowych na drogach wodnych śródlądowych w szczególności wpływ mają:</w:t>
            </w:r>
          </w:p>
          <w:p w14:paraId="078890C8" w14:textId="478AB54A" w:rsidR="006B0D4D" w:rsidRPr="00E571EF" w:rsidRDefault="006B0D4D" w:rsidP="00A87CAB">
            <w:pPr>
              <w:pStyle w:val="Akapitzlist"/>
              <w:numPr>
                <w:ilvl w:val="0"/>
                <w:numId w:val="70"/>
              </w:numPr>
              <w:spacing w:after="120"/>
              <w:ind w:right="174"/>
              <w:jc w:val="both"/>
              <w:rPr>
                <w:rFonts w:cstheme="minorHAnsi"/>
                <w:color w:val="FFFFFF" w:themeColor="background1"/>
              </w:rPr>
            </w:pPr>
            <w:r w:rsidRPr="00E571EF">
              <w:rPr>
                <w:rFonts w:cstheme="minorHAnsi"/>
                <w:color w:val="FFFFFF" w:themeColor="background1"/>
              </w:rPr>
              <w:t xml:space="preserve">lokalizacja przemysłu w obszarze oddziaływania dróg wodnych, przede wszystkim </w:t>
            </w:r>
            <w:r w:rsidRPr="00E571EF">
              <w:rPr>
                <w:rFonts w:cstheme="minorHAnsi"/>
                <w:color w:val="FFFFFF" w:themeColor="background1"/>
              </w:rPr>
              <w:br/>
              <w:t>w obrębie ODW (przemysł ciężki w okolicach Wrocławia, Opola</w:t>
            </w:r>
            <w:r>
              <w:rPr>
                <w:rStyle w:val="Odwoanieprzypisudolnego"/>
                <w:rFonts w:cstheme="minorHAnsi"/>
                <w:color w:val="FFFFFF" w:themeColor="background1"/>
              </w:rPr>
              <w:footnoteReference w:id="18"/>
            </w:r>
            <w:r w:rsidR="008B2E39">
              <w:rPr>
                <w:rFonts w:cstheme="minorHAnsi"/>
                <w:color w:val="FFFFFF" w:themeColor="background1"/>
              </w:rPr>
              <w:t xml:space="preserve"> oraz stocznie rzeczne) i w </w:t>
            </w:r>
            <w:r w:rsidRPr="00E571EF">
              <w:rPr>
                <w:rFonts w:cstheme="minorHAnsi"/>
                <w:color w:val="FFFFFF" w:themeColor="background1"/>
              </w:rPr>
              <w:t xml:space="preserve">obrębie DWW (przemysł stoczniowy w Płocku i portach morskich, przemysł ciężki </w:t>
            </w:r>
            <w:r w:rsidRPr="00E571EF">
              <w:rPr>
                <w:rFonts w:cstheme="minorHAnsi"/>
                <w:color w:val="FFFFFF" w:themeColor="background1"/>
              </w:rPr>
              <w:br/>
              <w:t>w okolicach Elbląga</w:t>
            </w:r>
            <w:r w:rsidR="0073134C">
              <w:rPr>
                <w:rFonts w:cstheme="minorHAnsi"/>
                <w:color w:val="FFFFFF" w:themeColor="background1"/>
              </w:rPr>
              <w:t>, przemysł paliwowy w okolicach Płocka</w:t>
            </w:r>
            <w:r w:rsidRPr="00E571EF">
              <w:rPr>
                <w:rFonts w:cstheme="minorHAnsi"/>
                <w:color w:val="FFFFFF" w:themeColor="background1"/>
              </w:rPr>
              <w:t>);</w:t>
            </w:r>
          </w:p>
          <w:p w14:paraId="1D26ED26" w14:textId="77777777" w:rsidR="006B0D4D" w:rsidRPr="00E571EF" w:rsidRDefault="006B0D4D" w:rsidP="00A87CAB">
            <w:pPr>
              <w:pStyle w:val="Akapitzlist"/>
              <w:numPr>
                <w:ilvl w:val="0"/>
                <w:numId w:val="70"/>
              </w:numPr>
              <w:spacing w:after="120"/>
              <w:ind w:right="174"/>
              <w:jc w:val="both"/>
              <w:rPr>
                <w:rFonts w:cstheme="minorHAnsi"/>
                <w:color w:val="FFFFFF" w:themeColor="background1"/>
              </w:rPr>
            </w:pPr>
            <w:r w:rsidRPr="00E571EF">
              <w:rPr>
                <w:rFonts w:cstheme="minorHAnsi"/>
                <w:color w:val="FFFFFF" w:themeColor="background1"/>
              </w:rPr>
              <w:t>relatywnie niewielkie wymagania odnośnie do głębokości szlaku żeglugowego i rodzaju suprastruktury przeładunkowej do obsługi takich ładunków (relatywnie niewielka masa i możliwość za- i wyładunku na utwardzonym nabrzeżu przy pomocy dźwigów na platformach samochodowych);</w:t>
            </w:r>
          </w:p>
          <w:p w14:paraId="79648FE3" w14:textId="77777777" w:rsidR="006B0D4D" w:rsidRPr="00E571EF" w:rsidRDefault="006B0D4D" w:rsidP="00A87CAB">
            <w:pPr>
              <w:pStyle w:val="Akapitzlist"/>
              <w:numPr>
                <w:ilvl w:val="0"/>
                <w:numId w:val="70"/>
              </w:numPr>
              <w:spacing w:after="120"/>
              <w:ind w:right="174"/>
              <w:jc w:val="both"/>
              <w:rPr>
                <w:rFonts w:cstheme="minorHAnsi"/>
                <w:color w:val="FFFFFF" w:themeColor="background1"/>
              </w:rPr>
            </w:pPr>
            <w:r w:rsidRPr="00E571EF">
              <w:rPr>
                <w:rFonts w:cstheme="minorHAnsi"/>
                <w:color w:val="FFFFFF" w:themeColor="background1"/>
              </w:rPr>
              <w:t>infrastruktura do obsługi takich ładunków, m.in. port w Opolu na ODW;</w:t>
            </w:r>
          </w:p>
          <w:p w14:paraId="21F0E370" w14:textId="77777777" w:rsidR="006B0D4D" w:rsidRPr="00E571EF" w:rsidRDefault="006B0D4D" w:rsidP="00A87CAB">
            <w:pPr>
              <w:pStyle w:val="Akapitzlist"/>
              <w:numPr>
                <w:ilvl w:val="0"/>
                <w:numId w:val="70"/>
              </w:numPr>
              <w:spacing w:after="360"/>
              <w:ind w:right="174"/>
              <w:jc w:val="both"/>
              <w:rPr>
                <w:rFonts w:cstheme="minorHAnsi"/>
                <w:color w:val="FFFFFF" w:themeColor="background1"/>
              </w:rPr>
            </w:pPr>
            <w:r w:rsidRPr="00E571EF">
              <w:rPr>
                <w:rFonts w:cstheme="minorHAnsi"/>
                <w:color w:val="FFFFFF" w:themeColor="background1"/>
              </w:rPr>
              <w:t>ograniczenia do ich przewozu w innych gałęziac</w:t>
            </w:r>
            <w:r w:rsidR="004532A5">
              <w:rPr>
                <w:rFonts w:cstheme="minorHAnsi"/>
                <w:color w:val="FFFFFF" w:themeColor="background1"/>
              </w:rPr>
              <w:t xml:space="preserve">h transportu (np. ze względu </w:t>
            </w:r>
            <w:r w:rsidR="004532A5" w:rsidRPr="004532A5">
              <w:rPr>
                <w:color w:val="FFFFFF" w:themeColor="background1"/>
              </w:rPr>
              <w:t>na </w:t>
            </w:r>
            <w:r w:rsidRPr="004532A5">
              <w:rPr>
                <w:color w:val="FFFFFF" w:themeColor="background1"/>
              </w:rPr>
              <w:t>konieczność</w:t>
            </w:r>
            <w:r w:rsidRPr="004532A5">
              <w:rPr>
                <w:rFonts w:cstheme="minorHAnsi"/>
                <w:color w:val="FFFFFF" w:themeColor="background1"/>
              </w:rPr>
              <w:t xml:space="preserve"> spełnienia </w:t>
            </w:r>
            <w:r w:rsidRPr="00E571EF">
              <w:rPr>
                <w:rFonts w:cstheme="minorHAnsi"/>
                <w:color w:val="FFFFFF" w:themeColor="background1"/>
              </w:rPr>
              <w:t>wymogów dotyczących, m.in. –</w:t>
            </w:r>
            <w:r w:rsidR="008B2E39">
              <w:rPr>
                <w:rFonts w:cstheme="minorHAnsi"/>
                <w:color w:val="FFFFFF" w:themeColor="background1"/>
              </w:rPr>
              <w:t xml:space="preserve"> dozwolonej wysokości pojazdu w </w:t>
            </w:r>
            <w:r w:rsidRPr="00E571EF">
              <w:rPr>
                <w:rFonts w:cstheme="minorHAnsi"/>
                <w:color w:val="FFFFFF" w:themeColor="background1"/>
              </w:rPr>
              <w:t xml:space="preserve">przejazdach pod mostami, szerokość drogi, nacisk osi </w:t>
            </w:r>
            <w:r w:rsidR="0078768D">
              <w:rPr>
                <w:rFonts w:cstheme="minorHAnsi"/>
                <w:color w:val="FFFFFF" w:themeColor="background1"/>
              </w:rPr>
              <w:t>itp</w:t>
            </w:r>
            <w:r w:rsidRPr="00E571EF">
              <w:rPr>
                <w:rFonts w:cstheme="minorHAnsi"/>
                <w:color w:val="FFFFFF" w:themeColor="background1"/>
              </w:rPr>
              <w:t xml:space="preserve">.). </w:t>
            </w:r>
          </w:p>
          <w:p w14:paraId="31520FC9" w14:textId="77777777" w:rsidR="006B0D4D" w:rsidRPr="00E571EF" w:rsidRDefault="006B0D4D" w:rsidP="00F967AE">
            <w:pPr>
              <w:pStyle w:val="Default"/>
              <w:spacing w:after="97" w:line="259" w:lineRule="auto"/>
              <w:ind w:left="177" w:right="174"/>
              <w:jc w:val="center"/>
              <w:rPr>
                <w:rFonts w:asciiTheme="minorHAnsi" w:hAnsiTheme="minorHAnsi" w:cstheme="minorHAnsi"/>
                <w:b/>
                <w:color w:val="FFFFFF" w:themeColor="background1"/>
                <w:sz w:val="22"/>
                <w:szCs w:val="22"/>
              </w:rPr>
            </w:pPr>
            <w:r w:rsidRPr="00E571EF">
              <w:rPr>
                <w:rFonts w:asciiTheme="minorHAnsi" w:hAnsiTheme="minorHAnsi" w:cstheme="minorHAnsi"/>
                <w:b/>
                <w:color w:val="FFFFFF" w:themeColor="background1"/>
                <w:sz w:val="22"/>
                <w:szCs w:val="22"/>
              </w:rPr>
              <w:t>Potencjał morskiej energetyki wiatrowej</w:t>
            </w:r>
          </w:p>
          <w:p w14:paraId="34347287" w14:textId="77777777" w:rsidR="006B0D4D" w:rsidRPr="00E571EF" w:rsidRDefault="006B0D4D" w:rsidP="00F967AE">
            <w:pPr>
              <w:pStyle w:val="Default"/>
              <w:spacing w:after="120" w:line="259" w:lineRule="auto"/>
              <w:ind w:left="177" w:right="174"/>
              <w:jc w:val="both"/>
              <w:rPr>
                <w:rFonts w:asciiTheme="minorHAnsi" w:hAnsiTheme="minorHAnsi" w:cstheme="minorHAnsi"/>
                <w:color w:val="FFFFFF" w:themeColor="background1"/>
                <w:sz w:val="22"/>
                <w:szCs w:val="22"/>
              </w:rPr>
            </w:pPr>
            <w:r w:rsidRPr="00E571EF">
              <w:rPr>
                <w:rFonts w:asciiTheme="minorHAnsi" w:hAnsiTheme="minorHAnsi" w:cstheme="minorHAnsi"/>
                <w:color w:val="FFFFFF" w:themeColor="background1"/>
                <w:sz w:val="22"/>
                <w:szCs w:val="22"/>
              </w:rPr>
              <w:t xml:space="preserve">Impuls dla rozwoju transportu wodnego śródlądowego może stanowić morska energetyka wiatrowa. Budowa morskich farm wiatrowych oraz terminali instalacyjnych w portach morskich wiąże się z rosnącym popytem na przeładunki, co może przełożyć się na wzrost zapotrzebowania na usługi sektora żeglugi śródlądowej. Ten typ transportu będzie </w:t>
            </w:r>
            <w:r w:rsidRPr="00E571EF">
              <w:rPr>
                <w:rFonts w:asciiTheme="minorHAnsi" w:hAnsiTheme="minorHAnsi" w:cstheme="minorHAnsi"/>
                <w:color w:val="FFFFFF" w:themeColor="background1"/>
                <w:sz w:val="22"/>
                <w:szCs w:val="22"/>
              </w:rPr>
              <w:lastRenderedPageBreak/>
              <w:t>uzupełnieniem w stosunku do transportu drogowego i szynowego, w szczególności w zakresie przewozów wielkogabarytowych z południa kraju.</w:t>
            </w:r>
          </w:p>
          <w:p w14:paraId="5B1A7D15" w14:textId="75785469" w:rsidR="006B0D4D" w:rsidRPr="00E571EF" w:rsidRDefault="006B0D4D" w:rsidP="00F967AE">
            <w:pPr>
              <w:pStyle w:val="Default"/>
              <w:spacing w:after="120" w:line="259" w:lineRule="auto"/>
              <w:ind w:left="177" w:right="174"/>
              <w:contextualSpacing/>
              <w:jc w:val="both"/>
              <w:rPr>
                <w:rFonts w:cstheme="minorHAnsi"/>
                <w:color w:val="FFFFFF" w:themeColor="background1"/>
              </w:rPr>
            </w:pPr>
            <w:r w:rsidRPr="00E571EF">
              <w:rPr>
                <w:rFonts w:asciiTheme="minorHAnsi" w:hAnsiTheme="minorHAnsi" w:cstheme="minorHAnsi"/>
                <w:color w:val="FFFFFF" w:themeColor="background1"/>
                <w:sz w:val="22"/>
                <w:szCs w:val="22"/>
              </w:rPr>
              <w:t xml:space="preserve">W ramach rozwoju morskiej energetyki wiatrowej planuje się </w:t>
            </w:r>
            <w:r w:rsidR="00F310A2" w:rsidRPr="00F310A2">
              <w:rPr>
                <w:rFonts w:asciiTheme="minorHAnsi" w:hAnsiTheme="minorHAnsi" w:cstheme="minorHAnsi"/>
                <w:color w:val="FFFFFF" w:themeColor="background1"/>
                <w:sz w:val="22"/>
                <w:szCs w:val="22"/>
              </w:rPr>
              <w:t>budowę głębokowodnego terminalu instalacyjnego oraz przebudowę portów na Środkowym Wybrzeżu (Łeba i Ustka) oraz dostępu do nich od strony morza (w tym falochronów),</w:t>
            </w:r>
            <w:r w:rsidR="006C30E4">
              <w:rPr>
                <w:rFonts w:asciiTheme="minorHAnsi" w:hAnsiTheme="minorHAnsi" w:cstheme="minorHAnsi"/>
                <w:color w:val="FFFFFF" w:themeColor="background1"/>
                <w:sz w:val="22"/>
                <w:szCs w:val="22"/>
              </w:rPr>
              <w:t xml:space="preserve"> tak by umożliwić korzystanie z </w:t>
            </w:r>
            <w:r w:rsidR="00F310A2" w:rsidRPr="00F310A2">
              <w:rPr>
                <w:rFonts w:asciiTheme="minorHAnsi" w:hAnsiTheme="minorHAnsi" w:cstheme="minorHAnsi"/>
                <w:color w:val="FFFFFF" w:themeColor="background1"/>
                <w:sz w:val="22"/>
                <w:szCs w:val="22"/>
              </w:rPr>
              <w:t>terminali serwisowych</w:t>
            </w:r>
            <w:r w:rsidRPr="00E571EF">
              <w:rPr>
                <w:rFonts w:asciiTheme="minorHAnsi" w:hAnsiTheme="minorHAnsi" w:cstheme="minorHAnsi"/>
                <w:color w:val="FFFFFF" w:themeColor="background1"/>
                <w:sz w:val="22"/>
                <w:szCs w:val="22"/>
              </w:rPr>
              <w:t xml:space="preserve"> (przy czym należy podkreślić, że lista portów serwisowych jest listą otwartą). Środki finansowe na powyższe inwestycje zabezpieczono </w:t>
            </w:r>
            <w:r w:rsidR="00F310A2">
              <w:rPr>
                <w:rFonts w:asciiTheme="minorHAnsi" w:hAnsiTheme="minorHAnsi" w:cstheme="minorHAnsi"/>
                <w:color w:val="FFFFFF" w:themeColor="background1"/>
                <w:sz w:val="22"/>
                <w:szCs w:val="22"/>
              </w:rPr>
              <w:t>w</w:t>
            </w:r>
            <w:r w:rsidR="00F310A2" w:rsidRPr="00E571EF">
              <w:rPr>
                <w:rFonts w:asciiTheme="minorHAnsi" w:hAnsiTheme="minorHAnsi" w:cstheme="minorHAnsi"/>
                <w:color w:val="FFFFFF" w:themeColor="background1"/>
                <w:sz w:val="22"/>
                <w:szCs w:val="22"/>
              </w:rPr>
              <w:t xml:space="preserve"> </w:t>
            </w:r>
            <w:r w:rsidRPr="00E571EF">
              <w:rPr>
                <w:rFonts w:asciiTheme="minorHAnsi" w:hAnsiTheme="minorHAnsi" w:cstheme="minorHAnsi"/>
                <w:color w:val="FFFFFF" w:themeColor="background1"/>
                <w:sz w:val="22"/>
                <w:szCs w:val="22"/>
              </w:rPr>
              <w:t>Krajow</w:t>
            </w:r>
            <w:r w:rsidR="00F310A2">
              <w:rPr>
                <w:rFonts w:asciiTheme="minorHAnsi" w:hAnsiTheme="minorHAnsi" w:cstheme="minorHAnsi"/>
                <w:color w:val="FFFFFF" w:themeColor="background1"/>
                <w:sz w:val="22"/>
                <w:szCs w:val="22"/>
              </w:rPr>
              <w:t>ym</w:t>
            </w:r>
            <w:r w:rsidRPr="00E571EF">
              <w:rPr>
                <w:rFonts w:asciiTheme="minorHAnsi" w:hAnsiTheme="minorHAnsi" w:cstheme="minorHAnsi"/>
                <w:color w:val="FFFFFF" w:themeColor="background1"/>
                <w:sz w:val="22"/>
                <w:szCs w:val="22"/>
              </w:rPr>
              <w:t xml:space="preserve"> Plan</w:t>
            </w:r>
            <w:r w:rsidR="00F310A2">
              <w:rPr>
                <w:rFonts w:asciiTheme="minorHAnsi" w:hAnsiTheme="minorHAnsi" w:cstheme="minorHAnsi"/>
                <w:color w:val="FFFFFF" w:themeColor="background1"/>
                <w:sz w:val="22"/>
                <w:szCs w:val="22"/>
              </w:rPr>
              <w:t>ie</w:t>
            </w:r>
            <w:r w:rsidRPr="00E571EF">
              <w:rPr>
                <w:rFonts w:asciiTheme="minorHAnsi" w:hAnsiTheme="minorHAnsi" w:cstheme="minorHAnsi"/>
                <w:color w:val="FFFFFF" w:themeColor="background1"/>
                <w:sz w:val="22"/>
                <w:szCs w:val="22"/>
              </w:rPr>
              <w:t xml:space="preserve"> Odbudowy w ramach inwestycji B2.2.3 „Budowa infrastruktury terminalowej offshore” w</w:t>
            </w:r>
            <w:r w:rsidR="006C30E4">
              <w:rPr>
                <w:rFonts w:asciiTheme="minorHAnsi" w:hAnsiTheme="minorHAnsi" w:cstheme="minorHAnsi"/>
                <w:color w:val="FFFFFF" w:themeColor="background1"/>
                <w:sz w:val="22"/>
                <w:szCs w:val="22"/>
              </w:rPr>
              <w:t> </w:t>
            </w:r>
            <w:r w:rsidRPr="00E571EF">
              <w:rPr>
                <w:rFonts w:asciiTheme="minorHAnsi" w:hAnsiTheme="minorHAnsi" w:cstheme="minorHAnsi"/>
                <w:color w:val="FFFFFF" w:themeColor="background1"/>
                <w:sz w:val="22"/>
                <w:szCs w:val="22"/>
              </w:rPr>
              <w:t>K</w:t>
            </w:r>
            <w:r w:rsidR="00FC66DD">
              <w:rPr>
                <w:rFonts w:asciiTheme="minorHAnsi" w:hAnsiTheme="minorHAnsi" w:cstheme="minorHAnsi"/>
                <w:color w:val="FFFFFF" w:themeColor="background1"/>
                <w:sz w:val="22"/>
                <w:szCs w:val="22"/>
              </w:rPr>
              <w:t>omponencie B „Zielona energia i </w:t>
            </w:r>
            <w:r w:rsidRPr="00E571EF">
              <w:rPr>
                <w:rFonts w:asciiTheme="minorHAnsi" w:hAnsiTheme="minorHAnsi" w:cstheme="minorHAnsi"/>
                <w:color w:val="FFFFFF" w:themeColor="background1"/>
                <w:sz w:val="22"/>
                <w:szCs w:val="22"/>
              </w:rPr>
              <w:t>zmniejszenie energochłonności” w reformie B2.2.</w:t>
            </w:r>
            <w:r w:rsidR="00FC66DD">
              <w:rPr>
                <w:rFonts w:asciiTheme="minorHAnsi" w:hAnsiTheme="minorHAnsi" w:cstheme="minorHAnsi"/>
                <w:color w:val="FFFFFF" w:themeColor="background1"/>
                <w:sz w:val="22"/>
                <w:szCs w:val="22"/>
              </w:rPr>
              <w:t xml:space="preserve"> </w:t>
            </w:r>
            <w:r w:rsidRPr="00E571EF">
              <w:rPr>
                <w:rFonts w:asciiTheme="minorHAnsi" w:hAnsiTheme="minorHAnsi" w:cstheme="minorHAnsi"/>
                <w:color w:val="FFFFFF" w:themeColor="background1"/>
                <w:sz w:val="22"/>
                <w:szCs w:val="22"/>
              </w:rPr>
              <w:t xml:space="preserve">„Poprawa warunków dla rozwoju odnawialnych źródeł energii” dotyczącej części dotacyjnej. </w:t>
            </w:r>
          </w:p>
          <w:p w14:paraId="223D78E1" w14:textId="77777777" w:rsidR="006B0D4D" w:rsidRPr="00E571EF" w:rsidRDefault="006B0D4D" w:rsidP="00D56733">
            <w:pPr>
              <w:jc w:val="both"/>
              <w:rPr>
                <w:rFonts w:cstheme="minorHAnsi"/>
                <w:color w:val="FFFFFF" w:themeColor="background1"/>
              </w:rPr>
            </w:pPr>
          </w:p>
        </w:tc>
      </w:tr>
    </w:tbl>
    <w:p w14:paraId="2DF0C126" w14:textId="00B7101B" w:rsidR="00D56733" w:rsidRDefault="00D56733" w:rsidP="008B2E39">
      <w:pPr>
        <w:spacing w:before="120" w:after="120"/>
        <w:jc w:val="both"/>
        <w:rPr>
          <w:rFonts w:cstheme="minorHAnsi"/>
        </w:rPr>
      </w:pPr>
      <w:r>
        <w:rPr>
          <w:rFonts w:cstheme="minorHAnsi"/>
        </w:rPr>
        <w:lastRenderedPageBreak/>
        <w:t>Transport transgraniczny realizowany w oparciu o ODW został przeanalizowany na podstawie danych GUS dot</w:t>
      </w:r>
      <w:r w:rsidR="00EE3223">
        <w:rPr>
          <w:rFonts w:cstheme="minorHAnsi"/>
        </w:rPr>
        <w:t>yczący</w:t>
      </w:r>
      <w:r w:rsidR="0073134C">
        <w:rPr>
          <w:rFonts w:cstheme="minorHAnsi"/>
        </w:rPr>
        <w:t>ch</w:t>
      </w:r>
      <w:r>
        <w:rPr>
          <w:rFonts w:cstheme="minorHAnsi"/>
        </w:rPr>
        <w:t xml:space="preserve"> importu oraz eksportu z poszczególnych regionów oraz łącznie z całego kraju (relacja z</w:t>
      </w:r>
      <w:r w:rsidR="00503509">
        <w:rPr>
          <w:rFonts w:cstheme="minorHAnsi"/>
        </w:rPr>
        <w:t> </w:t>
      </w:r>
      <w:r w:rsidR="00FC66DD">
        <w:rPr>
          <w:rFonts w:cstheme="minorHAnsi"/>
        </w:rPr>
        <w:t>rynkami Europy Z</w:t>
      </w:r>
      <w:r>
        <w:rPr>
          <w:rFonts w:cstheme="minorHAnsi"/>
        </w:rPr>
        <w:t xml:space="preserve">achodniej). </w:t>
      </w:r>
    </w:p>
    <w:p w14:paraId="082EA25A" w14:textId="42A816CD" w:rsidR="001C6F7C" w:rsidRPr="00E571EF" w:rsidRDefault="001C6F7C" w:rsidP="008B2E39">
      <w:pPr>
        <w:pStyle w:val="Legenda"/>
        <w:keepNext/>
        <w:spacing w:after="120"/>
        <w:jc w:val="center"/>
        <w:rPr>
          <w:sz w:val="22"/>
          <w:szCs w:val="22"/>
        </w:rPr>
      </w:pPr>
      <w:bookmarkStart w:id="188" w:name="_Toc133406215"/>
      <w:r w:rsidRPr="00E571EF">
        <w:rPr>
          <w:sz w:val="22"/>
          <w:szCs w:val="22"/>
        </w:rPr>
        <w:t xml:space="preserve">Wykres </w:t>
      </w:r>
      <w:r w:rsidRPr="00E571EF">
        <w:rPr>
          <w:sz w:val="22"/>
          <w:szCs w:val="22"/>
        </w:rPr>
        <w:fldChar w:fldCharType="begin"/>
      </w:r>
      <w:r w:rsidRPr="00E571EF">
        <w:rPr>
          <w:sz w:val="22"/>
          <w:szCs w:val="22"/>
        </w:rPr>
        <w:instrText xml:space="preserve"> SEQ Wykres \* ARABIC </w:instrText>
      </w:r>
      <w:r w:rsidRPr="00E571EF">
        <w:rPr>
          <w:sz w:val="22"/>
          <w:szCs w:val="22"/>
        </w:rPr>
        <w:fldChar w:fldCharType="separate"/>
      </w:r>
      <w:r w:rsidR="00E559E0">
        <w:rPr>
          <w:noProof/>
          <w:sz w:val="22"/>
          <w:szCs w:val="22"/>
        </w:rPr>
        <w:t>6</w:t>
      </w:r>
      <w:r w:rsidRPr="00E571EF">
        <w:rPr>
          <w:sz w:val="22"/>
          <w:szCs w:val="22"/>
        </w:rPr>
        <w:fldChar w:fldCharType="end"/>
      </w:r>
      <w:r w:rsidRPr="00E571EF">
        <w:rPr>
          <w:sz w:val="22"/>
          <w:szCs w:val="22"/>
        </w:rPr>
        <w:t>. Bilans przewozów transgranicznych w latach 2015</w:t>
      </w:r>
      <w:r w:rsidR="0078768D">
        <w:rPr>
          <w:rFonts w:cstheme="minorHAnsi"/>
        </w:rPr>
        <w:t>–</w:t>
      </w:r>
      <w:r w:rsidRPr="00E571EF">
        <w:rPr>
          <w:sz w:val="22"/>
          <w:szCs w:val="22"/>
        </w:rPr>
        <w:t>2020 (ty</w:t>
      </w:r>
      <w:r w:rsidR="0078768D">
        <w:rPr>
          <w:sz w:val="22"/>
          <w:szCs w:val="22"/>
        </w:rPr>
        <w:t>s.</w:t>
      </w:r>
      <w:r w:rsidRPr="00E571EF">
        <w:rPr>
          <w:sz w:val="22"/>
          <w:szCs w:val="22"/>
        </w:rPr>
        <w:t xml:space="preserve"> ton)</w:t>
      </w:r>
      <w:bookmarkEnd w:id="188"/>
    </w:p>
    <w:p w14:paraId="00171E7B" w14:textId="0B5F605B" w:rsidR="00D56733" w:rsidRDefault="00D56733" w:rsidP="00FC66DD">
      <w:pPr>
        <w:jc w:val="center"/>
        <w:rPr>
          <w:rFonts w:cstheme="minorHAnsi"/>
        </w:rPr>
      </w:pPr>
      <w:r>
        <w:rPr>
          <w:noProof/>
          <w:lang w:eastAsia="pl-PL"/>
        </w:rPr>
        <w:drawing>
          <wp:inline distT="0" distB="0" distL="0" distR="0" wp14:anchorId="5C6ECCB8" wp14:editId="5F8DC429">
            <wp:extent cx="5274945" cy="2391508"/>
            <wp:effectExtent l="0" t="0" r="1905" b="0"/>
            <wp:docPr id="38" name="Wykres 38">
              <a:extLst xmlns:a="http://schemas.openxmlformats.org/drawingml/2006/main">
                <a:ext uri="{FF2B5EF4-FFF2-40B4-BE49-F238E27FC236}">
                  <a16:creationId xmlns:a16="http://schemas.microsoft.com/office/drawing/2014/main" id="{2E898978-C041-4E94-8FD5-F8F4D588E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50033AF" w14:textId="0CA2B340" w:rsidR="00CB62BC" w:rsidRPr="000F2C12" w:rsidRDefault="00CB62BC" w:rsidP="00FC66DD">
      <w:pPr>
        <w:jc w:val="center"/>
        <w:rPr>
          <w:rFonts w:cstheme="minorHAnsi"/>
        </w:rPr>
      </w:pPr>
      <w:r w:rsidRPr="00CC4528">
        <w:rPr>
          <w:rFonts w:cstheme="minorHAnsi"/>
          <w:sz w:val="16"/>
          <w:szCs w:val="16"/>
        </w:rPr>
        <w:t>Źródło</w:t>
      </w:r>
      <w:r w:rsidRPr="00741FD0">
        <w:rPr>
          <w:rFonts w:cstheme="minorHAnsi"/>
          <w:sz w:val="16"/>
          <w:szCs w:val="16"/>
        </w:rPr>
        <w:t>: Opracowanie własne na podstawie danych GUS</w:t>
      </w:r>
      <w:r>
        <w:rPr>
          <w:rFonts w:cstheme="minorHAnsi"/>
          <w:sz w:val="16"/>
          <w:szCs w:val="16"/>
        </w:rPr>
        <w:t>.</w:t>
      </w:r>
    </w:p>
    <w:p w14:paraId="11F9089D" w14:textId="2D470B62" w:rsidR="00D56733" w:rsidRDefault="00D56733" w:rsidP="008B2E39">
      <w:pPr>
        <w:spacing w:after="120"/>
        <w:jc w:val="both"/>
        <w:rPr>
          <w:rFonts w:cstheme="minorHAnsi"/>
        </w:rPr>
      </w:pPr>
      <w:r>
        <w:rPr>
          <w:rFonts w:cstheme="minorHAnsi"/>
        </w:rPr>
        <w:t>Dodatni wynik salda transportowego, rozumiany jako różnica ilości prze</w:t>
      </w:r>
      <w:r w:rsidR="00FC66DD">
        <w:rPr>
          <w:rFonts w:cstheme="minorHAnsi"/>
        </w:rPr>
        <w:t>wożonych ton pomiędzy eksportem</w:t>
      </w:r>
      <w:r>
        <w:rPr>
          <w:rFonts w:cstheme="minorHAnsi"/>
        </w:rPr>
        <w:t xml:space="preserve"> a importe</w:t>
      </w:r>
      <w:r w:rsidR="00FC66DD">
        <w:rPr>
          <w:rFonts w:cstheme="minorHAnsi"/>
        </w:rPr>
        <w:t>m</w:t>
      </w:r>
      <w:r w:rsidR="0078768D">
        <w:rPr>
          <w:rFonts w:cstheme="minorHAnsi"/>
        </w:rPr>
        <w:t>,</w:t>
      </w:r>
      <w:r w:rsidR="00FC66DD">
        <w:rPr>
          <w:rFonts w:cstheme="minorHAnsi"/>
        </w:rPr>
        <w:t xml:space="preserve"> w relacjach z rynkami Europy Z</w:t>
      </w:r>
      <w:r>
        <w:rPr>
          <w:rFonts w:cstheme="minorHAnsi"/>
        </w:rPr>
        <w:t>achodniej</w:t>
      </w:r>
      <w:r w:rsidR="0073134C">
        <w:rPr>
          <w:rFonts w:cstheme="minorHAnsi"/>
        </w:rPr>
        <w:t>,</w:t>
      </w:r>
      <w:r>
        <w:rPr>
          <w:rFonts w:cstheme="minorHAnsi"/>
        </w:rPr>
        <w:t xml:space="preserve"> ulega systematycznemu zmniejszeniu z 0,88 mln ton ładunków w 2015 r. do 0,1</w:t>
      </w:r>
      <w:r w:rsidR="004A628C">
        <w:rPr>
          <w:rFonts w:cstheme="minorHAnsi"/>
        </w:rPr>
        <w:t>9</w:t>
      </w:r>
      <w:r>
        <w:rPr>
          <w:rFonts w:cstheme="minorHAnsi"/>
        </w:rPr>
        <w:t xml:space="preserve"> mln ton ładunków w 202</w:t>
      </w:r>
      <w:r w:rsidR="004A628C">
        <w:rPr>
          <w:rFonts w:cstheme="minorHAnsi"/>
        </w:rPr>
        <w:t>1</w:t>
      </w:r>
      <w:r>
        <w:rPr>
          <w:rFonts w:cstheme="minorHAnsi"/>
        </w:rPr>
        <w:t xml:space="preserve"> r.</w:t>
      </w:r>
      <w:r w:rsidR="009C761A">
        <w:rPr>
          <w:rFonts w:cstheme="minorHAnsi"/>
        </w:rPr>
        <w:t xml:space="preserve"> </w:t>
      </w:r>
      <w:r>
        <w:rPr>
          <w:rFonts w:cstheme="minorHAnsi"/>
        </w:rPr>
        <w:t>W okresie 2015</w:t>
      </w:r>
      <w:r w:rsidR="0078768D">
        <w:rPr>
          <w:rFonts w:cstheme="minorHAnsi"/>
        </w:rPr>
        <w:t>–</w:t>
      </w:r>
      <w:r>
        <w:rPr>
          <w:rFonts w:cstheme="minorHAnsi"/>
        </w:rPr>
        <w:t>202</w:t>
      </w:r>
      <w:r w:rsidR="004A628C">
        <w:rPr>
          <w:rFonts w:cstheme="minorHAnsi"/>
        </w:rPr>
        <w:t>1</w:t>
      </w:r>
      <w:r>
        <w:rPr>
          <w:rFonts w:cstheme="minorHAnsi"/>
        </w:rPr>
        <w:t xml:space="preserve"> zaobserwowano spadek wartości eksportu z 0,92 mln ton ładunków w 2015 r. do 0,2</w:t>
      </w:r>
      <w:r w:rsidR="004A628C">
        <w:rPr>
          <w:rFonts w:cstheme="minorHAnsi"/>
        </w:rPr>
        <w:t>7</w:t>
      </w:r>
      <w:r>
        <w:rPr>
          <w:rFonts w:cstheme="minorHAnsi"/>
        </w:rPr>
        <w:t xml:space="preserve"> mln ton ładunków. Istotny jest również fakt, że od 2017 r. nastąpiło znaczące zmniejszenie całego wolumenu ładunków przewożonych zarówno w eksporcie</w:t>
      </w:r>
      <w:r w:rsidR="0078768D">
        <w:rPr>
          <w:rFonts w:cstheme="minorHAnsi"/>
        </w:rPr>
        <w:t>,</w:t>
      </w:r>
      <w:r>
        <w:rPr>
          <w:rFonts w:cstheme="minorHAnsi"/>
        </w:rPr>
        <w:t xml:space="preserve"> jak i imporcie. </w:t>
      </w:r>
    </w:p>
    <w:p w14:paraId="19CC1DCB" w14:textId="6117178B" w:rsidR="00D56733" w:rsidRDefault="00D56733" w:rsidP="008B2E39">
      <w:pPr>
        <w:spacing w:after="120"/>
        <w:jc w:val="both"/>
        <w:rPr>
          <w:rFonts w:cstheme="minorHAnsi"/>
        </w:rPr>
      </w:pPr>
      <w:r>
        <w:rPr>
          <w:rFonts w:cstheme="minorHAnsi"/>
        </w:rPr>
        <w:t>Najważniejszą relacją transgraniczną jest połączeni</w:t>
      </w:r>
      <w:r w:rsidR="00B029DF">
        <w:rPr>
          <w:rFonts w:cstheme="minorHAnsi"/>
        </w:rPr>
        <w:t>e</w:t>
      </w:r>
      <w:r>
        <w:rPr>
          <w:rFonts w:cstheme="minorHAnsi"/>
        </w:rPr>
        <w:t xml:space="preserve"> woj</w:t>
      </w:r>
      <w:r w:rsidR="00E571EF">
        <w:rPr>
          <w:rFonts w:cstheme="minorHAnsi"/>
        </w:rPr>
        <w:t>ewództwa zachodniopomorskiego z </w:t>
      </w:r>
      <w:r w:rsidR="00FC66DD">
        <w:rPr>
          <w:rFonts w:cstheme="minorHAnsi"/>
        </w:rPr>
        <w:t>Republiką Federalną Niemiec</w:t>
      </w:r>
      <w:r w:rsidR="00EE3223">
        <w:rPr>
          <w:rFonts w:cstheme="minorHAnsi"/>
        </w:rPr>
        <w:t>. D</w:t>
      </w:r>
      <w:r>
        <w:rPr>
          <w:rFonts w:cstheme="minorHAnsi"/>
        </w:rPr>
        <w:t xml:space="preserve">otyczy to </w:t>
      </w:r>
      <w:r w:rsidR="00FC66DD">
        <w:rPr>
          <w:rFonts w:cstheme="minorHAnsi"/>
        </w:rPr>
        <w:t>zarówno importu</w:t>
      </w:r>
      <w:r w:rsidR="00B029DF">
        <w:rPr>
          <w:rFonts w:cstheme="minorHAnsi"/>
        </w:rPr>
        <w:t>, jak</w:t>
      </w:r>
      <w:r>
        <w:rPr>
          <w:rFonts w:cstheme="minorHAnsi"/>
        </w:rPr>
        <w:t xml:space="preserve"> i eksportu. W analizowanym okresie przewozy transgraniczne wykonywane były również z wojew</w:t>
      </w:r>
      <w:r w:rsidR="00FC66DD">
        <w:rPr>
          <w:rFonts w:cstheme="minorHAnsi"/>
        </w:rPr>
        <w:t>ództwa lubuskiego, opolskiego i d</w:t>
      </w:r>
      <w:r>
        <w:rPr>
          <w:rFonts w:cstheme="minorHAnsi"/>
        </w:rPr>
        <w:t xml:space="preserve">olnośląskiego. </w:t>
      </w:r>
    </w:p>
    <w:p w14:paraId="469FC311" w14:textId="77777777" w:rsidR="00D56733" w:rsidRDefault="00D56733" w:rsidP="0036437E">
      <w:pPr>
        <w:pStyle w:val="Nagwek3"/>
        <w:numPr>
          <w:ilvl w:val="2"/>
          <w:numId w:val="11"/>
        </w:numPr>
        <w:ind w:left="284" w:hanging="284"/>
        <w:contextualSpacing/>
      </w:pPr>
      <w:bookmarkStart w:id="189" w:name="_Toc134619722"/>
      <w:r>
        <w:t>Infrastruktura punktowa – porty śródlądowe</w:t>
      </w:r>
      <w:bookmarkEnd w:id="189"/>
    </w:p>
    <w:p w14:paraId="7A0B2E0B" w14:textId="2F59A642" w:rsidR="00D56733" w:rsidRPr="00172FD3" w:rsidRDefault="00D56733" w:rsidP="008B2E39">
      <w:pPr>
        <w:spacing w:after="120" w:line="276" w:lineRule="auto"/>
        <w:jc w:val="both"/>
        <w:rPr>
          <w:i/>
          <w:sz w:val="16"/>
          <w:szCs w:val="16"/>
        </w:rPr>
      </w:pPr>
      <w:r w:rsidRPr="00172FD3">
        <w:rPr>
          <w:rFonts w:cstheme="minorHAnsi"/>
          <w:bCs/>
        </w:rPr>
        <w:t xml:space="preserve">Na ODW wykorzystywanych historycznie było ok. </w:t>
      </w:r>
      <w:r w:rsidRPr="00172FD3">
        <w:rPr>
          <w:rFonts w:cstheme="minorHAnsi"/>
          <w:b/>
          <w:bCs/>
        </w:rPr>
        <w:t xml:space="preserve">18 rejonów przeładunkowych: </w:t>
      </w:r>
      <w:r w:rsidRPr="00172FD3">
        <w:rPr>
          <w:rFonts w:cstheme="minorHAnsi"/>
          <w:bCs/>
        </w:rPr>
        <w:t>Gliwice, Sławęcice, Łabędy, Kędzierzyn-Koźle, Opole, Wrocław, Malczyce, Głogów, Nowa Sól, Cigacice, Słubice, Kostrzyn nad Odrą, Osinów Dolny, Bielinek, Widuchowa, Gryfino, Szczecin, Police</w:t>
      </w:r>
      <w:r w:rsidRPr="00F4267D">
        <w:rPr>
          <w:rStyle w:val="Odwoanieprzypisudolnego"/>
          <w:rFonts w:cstheme="minorHAnsi"/>
          <w:bCs/>
        </w:rPr>
        <w:footnoteReference w:id="19"/>
      </w:r>
      <w:r w:rsidRPr="00172FD3">
        <w:rPr>
          <w:rFonts w:cstheme="minorHAnsi"/>
          <w:bCs/>
        </w:rPr>
        <w:t>.</w:t>
      </w:r>
      <w:r w:rsidRPr="00172FD3">
        <w:rPr>
          <w:rFonts w:cstheme="minorHAnsi"/>
          <w:b/>
          <w:bCs/>
        </w:rPr>
        <w:t xml:space="preserve"> </w:t>
      </w:r>
    </w:p>
    <w:p w14:paraId="19F265F1" w14:textId="77777777" w:rsidR="00D56733" w:rsidRDefault="00D56733" w:rsidP="008B2E39">
      <w:pPr>
        <w:spacing w:after="120"/>
        <w:jc w:val="both"/>
      </w:pPr>
      <w:r>
        <w:rPr>
          <w:rFonts w:cstheme="minorHAnsi"/>
          <w:bCs/>
        </w:rPr>
        <w:lastRenderedPageBreak/>
        <w:t xml:space="preserve">Na </w:t>
      </w:r>
      <w:r w:rsidR="00B61F31">
        <w:rPr>
          <w:rFonts w:cstheme="minorHAnsi"/>
          <w:bCs/>
        </w:rPr>
        <w:t xml:space="preserve">Wiśle </w:t>
      </w:r>
      <w:r>
        <w:rPr>
          <w:rFonts w:cstheme="minorHAnsi"/>
          <w:bCs/>
        </w:rPr>
        <w:t>wykorzystywanych historycznie było ok.</w:t>
      </w:r>
      <w:r w:rsidRPr="001577F9">
        <w:rPr>
          <w:rFonts w:cstheme="minorHAnsi"/>
          <w:bCs/>
        </w:rPr>
        <w:t xml:space="preserve"> </w:t>
      </w:r>
      <w:r>
        <w:rPr>
          <w:rFonts w:cstheme="minorHAnsi"/>
          <w:b/>
          <w:bCs/>
        </w:rPr>
        <w:t>12</w:t>
      </w:r>
      <w:r w:rsidRPr="00D36217">
        <w:rPr>
          <w:rFonts w:cstheme="minorHAnsi"/>
          <w:b/>
          <w:bCs/>
        </w:rPr>
        <w:t xml:space="preserve"> rejonów przeładunkowych</w:t>
      </w:r>
      <w:r>
        <w:rPr>
          <w:rFonts w:cstheme="minorHAnsi"/>
          <w:b/>
          <w:bCs/>
        </w:rPr>
        <w:t xml:space="preserve"> </w:t>
      </w:r>
      <w:r w:rsidRPr="005001F9">
        <w:rPr>
          <w:rFonts w:cstheme="minorHAnsi"/>
        </w:rPr>
        <w:t>dedykowanych do</w:t>
      </w:r>
      <w:r>
        <w:rPr>
          <w:rFonts w:cstheme="minorHAnsi"/>
        </w:rPr>
        <w:t> </w:t>
      </w:r>
      <w:r w:rsidRPr="005001F9">
        <w:rPr>
          <w:rFonts w:cstheme="minorHAnsi"/>
        </w:rPr>
        <w:t>obsługi żeglugi śródlądowej</w:t>
      </w:r>
      <w:r w:rsidRPr="00902063">
        <w:rPr>
          <w:rFonts w:cstheme="minorHAnsi"/>
          <w:bCs/>
        </w:rPr>
        <w:t xml:space="preserve">: </w:t>
      </w:r>
      <w:r>
        <w:t xml:space="preserve">Gdańsk, Tczew, Korzeniewo, Chełmno, Bydgoszcz, Solec Kujawski, Toruń, Ciechocinek, Włocławek, Płock, </w:t>
      </w:r>
      <w:r w:rsidRPr="00B34D7F">
        <w:t>Nowe, Grudziądz i Świecie.</w:t>
      </w:r>
    </w:p>
    <w:p w14:paraId="033D9177" w14:textId="77777777" w:rsidR="00D56733" w:rsidRPr="00B34D7F" w:rsidRDefault="00D56733" w:rsidP="008B2E39">
      <w:pPr>
        <w:spacing w:after="120"/>
        <w:jc w:val="both"/>
        <w:rPr>
          <w:rFonts w:cstheme="minorHAnsi"/>
        </w:rPr>
      </w:pPr>
      <w:r w:rsidRPr="00B34D7F">
        <w:rPr>
          <w:rFonts w:cstheme="minorHAnsi"/>
        </w:rPr>
        <w:t xml:space="preserve">Natomiast na MDW E70 </w:t>
      </w:r>
      <w:r>
        <w:rPr>
          <w:rFonts w:cstheme="minorHAnsi"/>
        </w:rPr>
        <w:t>(</w:t>
      </w:r>
      <w:r w:rsidRPr="00B34D7F">
        <w:rPr>
          <w:rFonts w:cstheme="minorHAnsi"/>
        </w:rPr>
        <w:t xml:space="preserve">Warta </w:t>
      </w:r>
      <w:r>
        <w:rPr>
          <w:rFonts w:cstheme="minorHAnsi"/>
        </w:rPr>
        <w:t>–</w:t>
      </w:r>
      <w:r w:rsidRPr="00B34D7F">
        <w:rPr>
          <w:rFonts w:cstheme="minorHAnsi"/>
        </w:rPr>
        <w:t xml:space="preserve"> Noteć</w:t>
      </w:r>
      <w:r>
        <w:rPr>
          <w:rFonts w:cstheme="minorHAnsi"/>
        </w:rPr>
        <w:t>)</w:t>
      </w:r>
      <w:r w:rsidRPr="00B34D7F">
        <w:rPr>
          <w:rFonts w:cstheme="minorHAnsi"/>
        </w:rPr>
        <w:t xml:space="preserve"> wykorzystywan</w:t>
      </w:r>
      <w:r w:rsidR="00B029DF">
        <w:rPr>
          <w:rFonts w:cstheme="minorHAnsi"/>
        </w:rPr>
        <w:t>ych</w:t>
      </w:r>
      <w:r>
        <w:rPr>
          <w:rFonts w:cstheme="minorHAnsi"/>
        </w:rPr>
        <w:t xml:space="preserve"> historycznie</w:t>
      </w:r>
      <w:r w:rsidRPr="00B34D7F">
        <w:rPr>
          <w:rFonts w:cstheme="minorHAnsi"/>
        </w:rPr>
        <w:t xml:space="preserve"> było </w:t>
      </w:r>
      <w:r w:rsidRPr="00B34D7F">
        <w:rPr>
          <w:rFonts w:cstheme="minorHAnsi"/>
          <w:b/>
        </w:rPr>
        <w:t>5 rejonów przeładunkowych</w:t>
      </w:r>
      <w:r>
        <w:rPr>
          <w:rFonts w:cstheme="minorHAnsi"/>
        </w:rPr>
        <w:t xml:space="preserve"> dedykowanych do obsługi żeglugi śródlądowej:</w:t>
      </w:r>
      <w:r w:rsidR="00FC66DD">
        <w:rPr>
          <w:rFonts w:cstheme="minorHAnsi"/>
        </w:rPr>
        <w:t xml:space="preserve"> Gorzów Wielkopolski,</w:t>
      </w:r>
      <w:r w:rsidRPr="00B34D7F">
        <w:rPr>
          <w:rFonts w:cstheme="minorHAnsi"/>
        </w:rPr>
        <w:t xml:space="preserve"> Krzyż, Czarnków, Ujście, Nakło.</w:t>
      </w:r>
      <w:r>
        <w:rPr>
          <w:rFonts w:cstheme="minorHAnsi"/>
        </w:rPr>
        <w:t xml:space="preserve"> </w:t>
      </w:r>
    </w:p>
    <w:p w14:paraId="6C023D92" w14:textId="58F6F635" w:rsidR="00C31433" w:rsidRDefault="0043255F" w:rsidP="00C31433">
      <w:pPr>
        <w:pStyle w:val="Legenda"/>
        <w:keepNext/>
        <w:jc w:val="center"/>
        <w:rPr>
          <w:sz w:val="22"/>
          <w:szCs w:val="22"/>
        </w:rPr>
      </w:pPr>
      <w:bookmarkStart w:id="190" w:name="_Toc121400005"/>
      <w:bookmarkStart w:id="191" w:name="_Toc133406200"/>
      <w:r>
        <w:rPr>
          <w:sz w:val="22"/>
          <w:szCs w:val="22"/>
        </w:rPr>
        <w:t>Map</w:t>
      </w:r>
      <w:r w:rsidR="00B17DC3">
        <w:rPr>
          <w:sz w:val="22"/>
          <w:szCs w:val="22"/>
        </w:rPr>
        <w:t>a</w:t>
      </w:r>
      <w:r w:rsidR="00C31433" w:rsidRPr="007326FC">
        <w:rPr>
          <w:sz w:val="22"/>
          <w:szCs w:val="22"/>
        </w:rPr>
        <w:t xml:space="preserve"> </w:t>
      </w:r>
      <w:r w:rsidR="00C31433" w:rsidRPr="007326FC">
        <w:rPr>
          <w:sz w:val="22"/>
          <w:szCs w:val="22"/>
        </w:rPr>
        <w:fldChar w:fldCharType="begin"/>
      </w:r>
      <w:r w:rsidR="00C31433" w:rsidRPr="007326FC">
        <w:rPr>
          <w:sz w:val="22"/>
          <w:szCs w:val="22"/>
        </w:rPr>
        <w:instrText xml:space="preserve"> SEQ Mapa \* ARABIC </w:instrText>
      </w:r>
      <w:r w:rsidR="00C31433" w:rsidRPr="007326FC">
        <w:rPr>
          <w:sz w:val="22"/>
          <w:szCs w:val="22"/>
        </w:rPr>
        <w:fldChar w:fldCharType="separate"/>
      </w:r>
      <w:r w:rsidR="00E559E0">
        <w:rPr>
          <w:noProof/>
          <w:sz w:val="22"/>
          <w:szCs w:val="22"/>
        </w:rPr>
        <w:t>2</w:t>
      </w:r>
      <w:r w:rsidR="00C31433" w:rsidRPr="007326FC">
        <w:rPr>
          <w:sz w:val="22"/>
          <w:szCs w:val="22"/>
        </w:rPr>
        <w:fldChar w:fldCharType="end"/>
      </w:r>
      <w:r w:rsidR="00C31433">
        <w:rPr>
          <w:sz w:val="22"/>
          <w:szCs w:val="22"/>
        </w:rPr>
        <w:t>.</w:t>
      </w:r>
      <w:r w:rsidR="00C31433" w:rsidRPr="00C1594D">
        <w:t xml:space="preserve"> </w:t>
      </w:r>
      <w:r w:rsidR="00C31433" w:rsidRPr="00C1594D">
        <w:rPr>
          <w:sz w:val="22"/>
          <w:szCs w:val="22"/>
        </w:rPr>
        <w:t>Historyczna infrastruktura punktowa</w:t>
      </w:r>
      <w:r w:rsidR="00C31433">
        <w:rPr>
          <w:sz w:val="22"/>
          <w:szCs w:val="22"/>
        </w:rPr>
        <w:t xml:space="preserve"> na Odrzańskiej Drodze Wodnej</w:t>
      </w:r>
      <w:bookmarkEnd w:id="190"/>
      <w:bookmarkEnd w:id="191"/>
    </w:p>
    <w:p w14:paraId="3DFA2032" w14:textId="65163F41" w:rsidR="002C2C10" w:rsidRPr="002C2C10" w:rsidRDefault="002C2C10" w:rsidP="002C2C10">
      <w:r>
        <w:rPr>
          <w:noProof/>
          <w:lang w:eastAsia="pl-PL"/>
        </w:rPr>
        <w:drawing>
          <wp:inline distT="0" distB="0" distL="0" distR="0" wp14:anchorId="2185937B" wp14:editId="6DF2CF2D">
            <wp:extent cx="5669721" cy="6581812"/>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02 Odrzańska droga wodna_Obszar roboczy 1.png"/>
                    <pic:cNvPicPr/>
                  </pic:nvPicPr>
                  <pic:blipFill rotWithShape="1">
                    <a:blip r:embed="rId16" cstate="print">
                      <a:extLst>
                        <a:ext uri="{28A0092B-C50C-407E-A947-70E740481C1C}">
                          <a14:useLocalDpi xmlns:a14="http://schemas.microsoft.com/office/drawing/2010/main" val="0"/>
                        </a:ext>
                      </a:extLst>
                    </a:blip>
                    <a:srcRect t="10146" b="7755"/>
                    <a:stretch/>
                  </pic:blipFill>
                  <pic:spPr bwMode="auto">
                    <a:xfrm>
                      <a:off x="0" y="0"/>
                      <a:ext cx="5670550" cy="6582774"/>
                    </a:xfrm>
                    <a:prstGeom prst="rect">
                      <a:avLst/>
                    </a:prstGeom>
                    <a:ln>
                      <a:noFill/>
                    </a:ln>
                    <a:extLst>
                      <a:ext uri="{53640926-AAD7-44D8-BBD7-CCE9431645EC}">
                        <a14:shadowObscured xmlns:a14="http://schemas.microsoft.com/office/drawing/2010/main"/>
                      </a:ext>
                    </a:extLst>
                  </pic:spPr>
                </pic:pic>
              </a:graphicData>
            </a:graphic>
          </wp:inline>
        </w:drawing>
      </w:r>
    </w:p>
    <w:p w14:paraId="1B23DE83" w14:textId="1DAFE968" w:rsidR="00C31433" w:rsidRDefault="00C31433" w:rsidP="00891F1C">
      <w:pPr>
        <w:spacing w:after="120" w:line="276" w:lineRule="auto"/>
        <w:jc w:val="center"/>
        <w:rPr>
          <w:i/>
          <w:sz w:val="16"/>
          <w:szCs w:val="16"/>
        </w:rPr>
      </w:pPr>
      <w:r w:rsidRPr="007326FC">
        <w:rPr>
          <w:rFonts w:cstheme="minorHAnsi"/>
          <w:bCs/>
          <w:sz w:val="16"/>
          <w:szCs w:val="16"/>
        </w:rPr>
        <w:t xml:space="preserve">Źródło: </w:t>
      </w:r>
      <w:r w:rsidR="002C2C10">
        <w:rPr>
          <w:rFonts w:cstheme="minorHAnsi"/>
          <w:bCs/>
          <w:sz w:val="16"/>
          <w:szCs w:val="16"/>
        </w:rPr>
        <w:t>Opracowanie własne na podstawie „</w:t>
      </w:r>
      <w:r w:rsidRPr="007326FC">
        <w:rPr>
          <w:i/>
          <w:sz w:val="16"/>
          <w:szCs w:val="16"/>
        </w:rPr>
        <w:t>Analizy sektora transportu wodnego śródlądowego w zakresie wynikającym z modernizacji Odrzańskiej Drogi Wo</w:t>
      </w:r>
      <w:r w:rsidRPr="00C1594D">
        <w:rPr>
          <w:i/>
          <w:sz w:val="16"/>
          <w:szCs w:val="16"/>
        </w:rPr>
        <w:t>dnej oraz </w:t>
      </w:r>
      <w:r w:rsidRPr="007326FC">
        <w:rPr>
          <w:i/>
          <w:sz w:val="16"/>
          <w:szCs w:val="16"/>
        </w:rPr>
        <w:t>Drogi Wodnej Rzeki Wisły</w:t>
      </w:r>
      <w:r w:rsidR="002C2C10">
        <w:rPr>
          <w:i/>
          <w:sz w:val="16"/>
          <w:szCs w:val="16"/>
        </w:rPr>
        <w:t>”</w:t>
      </w:r>
      <w:r>
        <w:rPr>
          <w:i/>
          <w:sz w:val="16"/>
          <w:szCs w:val="16"/>
        </w:rPr>
        <w:t>.</w:t>
      </w:r>
    </w:p>
    <w:p w14:paraId="4A1C0DB9" w14:textId="3F0FA33B" w:rsidR="00FC66DD" w:rsidRDefault="00FC66DD" w:rsidP="00FC66DD">
      <w:pPr>
        <w:spacing w:after="120"/>
        <w:jc w:val="both"/>
      </w:pPr>
      <w:r>
        <w:t>W większości z wymienionych rejonów infrastruktura przeładunkowa</w:t>
      </w:r>
      <w:r w:rsidRPr="00FD2328">
        <w:t xml:space="preserve"> jest zdegradowana</w:t>
      </w:r>
      <w:r>
        <w:t xml:space="preserve"> i </w:t>
      </w:r>
      <w:r w:rsidRPr="00FD2328">
        <w:t xml:space="preserve">niedostosowana do </w:t>
      </w:r>
      <w:r>
        <w:t>parametrów statków</w:t>
      </w:r>
      <w:r w:rsidR="0073134C">
        <w:t xml:space="preserve"> oraz do przyjęcia różnych grup ładunkowych</w:t>
      </w:r>
      <w:r>
        <w:t>.</w:t>
      </w:r>
      <w:r w:rsidRPr="00FD2328">
        <w:t xml:space="preserve"> </w:t>
      </w:r>
      <w:r>
        <w:t>Ponadto wiele</w:t>
      </w:r>
      <w:r w:rsidRPr="00FD2328">
        <w:t xml:space="preserve"> portów i nabrzeży </w:t>
      </w:r>
      <w:r>
        <w:t>nie </w:t>
      </w:r>
      <w:r w:rsidRPr="00FD2328">
        <w:t>jest</w:t>
      </w:r>
      <w:r>
        <w:t> </w:t>
      </w:r>
      <w:r w:rsidRPr="00FD2328">
        <w:t>wykorzystywan</w:t>
      </w:r>
      <w:r>
        <w:t xml:space="preserve">ych do operacji logistycznych </w:t>
      </w:r>
      <w:r w:rsidRPr="00FD2328">
        <w:t>ze</w:t>
      </w:r>
      <w:r>
        <w:t> </w:t>
      </w:r>
      <w:r w:rsidRPr="00FD2328">
        <w:t>względu na niewystarczające głębokości tranzytow</w:t>
      </w:r>
      <w:r>
        <w:t>e drogi wodnej</w:t>
      </w:r>
      <w:r w:rsidRPr="00FD2328">
        <w:t>.</w:t>
      </w:r>
      <w:r>
        <w:t xml:space="preserve"> </w:t>
      </w:r>
    </w:p>
    <w:p w14:paraId="31474CA6" w14:textId="5EF0A81F" w:rsidR="00D56733" w:rsidRPr="007326FC" w:rsidRDefault="0043255F" w:rsidP="00D56733">
      <w:pPr>
        <w:pStyle w:val="Legenda"/>
        <w:keepNext/>
        <w:jc w:val="center"/>
        <w:rPr>
          <w:sz w:val="22"/>
          <w:szCs w:val="22"/>
        </w:rPr>
      </w:pPr>
      <w:bookmarkStart w:id="192" w:name="_Toc121400006"/>
      <w:bookmarkStart w:id="193" w:name="_Toc133406201"/>
      <w:r>
        <w:rPr>
          <w:sz w:val="22"/>
          <w:szCs w:val="22"/>
        </w:rPr>
        <w:lastRenderedPageBreak/>
        <w:t>Mapa</w:t>
      </w:r>
      <w:r w:rsidR="008755C1" w:rsidRPr="007326FC">
        <w:rPr>
          <w:sz w:val="22"/>
          <w:szCs w:val="22"/>
        </w:rPr>
        <w:t xml:space="preserve"> </w:t>
      </w:r>
      <w:r w:rsidR="00D56733" w:rsidRPr="007326FC">
        <w:rPr>
          <w:sz w:val="22"/>
          <w:szCs w:val="22"/>
        </w:rPr>
        <w:fldChar w:fldCharType="begin"/>
      </w:r>
      <w:r w:rsidR="00D56733" w:rsidRPr="007326FC">
        <w:rPr>
          <w:sz w:val="22"/>
          <w:szCs w:val="22"/>
        </w:rPr>
        <w:instrText xml:space="preserve"> SEQ Mapa \* ARABIC </w:instrText>
      </w:r>
      <w:r w:rsidR="00D56733" w:rsidRPr="007326FC">
        <w:rPr>
          <w:sz w:val="22"/>
          <w:szCs w:val="22"/>
        </w:rPr>
        <w:fldChar w:fldCharType="separate"/>
      </w:r>
      <w:r w:rsidR="00E559E0">
        <w:rPr>
          <w:noProof/>
          <w:sz w:val="22"/>
          <w:szCs w:val="22"/>
        </w:rPr>
        <w:t>3</w:t>
      </w:r>
      <w:r w:rsidR="00D56733" w:rsidRPr="007326FC">
        <w:rPr>
          <w:sz w:val="22"/>
          <w:szCs w:val="22"/>
        </w:rPr>
        <w:fldChar w:fldCharType="end"/>
      </w:r>
      <w:r w:rsidR="00D56733">
        <w:rPr>
          <w:sz w:val="22"/>
          <w:szCs w:val="22"/>
        </w:rPr>
        <w:t>.</w:t>
      </w:r>
      <w:r w:rsidR="00D56733" w:rsidRPr="00C1594D">
        <w:rPr>
          <w:sz w:val="22"/>
          <w:szCs w:val="22"/>
        </w:rPr>
        <w:t xml:space="preserve"> Historyczna infrastruktura punktowa</w:t>
      </w:r>
      <w:r w:rsidR="00C31433">
        <w:rPr>
          <w:sz w:val="22"/>
          <w:szCs w:val="22"/>
        </w:rPr>
        <w:t xml:space="preserve"> na Drodze Wodnej R</w:t>
      </w:r>
      <w:r w:rsidR="00D56733">
        <w:rPr>
          <w:sz w:val="22"/>
          <w:szCs w:val="22"/>
        </w:rPr>
        <w:t>zeki Wisły</w:t>
      </w:r>
      <w:bookmarkEnd w:id="192"/>
      <w:bookmarkEnd w:id="193"/>
    </w:p>
    <w:p w14:paraId="17543900" w14:textId="645ADA68" w:rsidR="00D56733" w:rsidRDefault="002C2C10" w:rsidP="00D56733">
      <w:pPr>
        <w:spacing w:after="0"/>
        <w:jc w:val="center"/>
        <w:rPr>
          <w:rFonts w:cstheme="minorHAnsi"/>
          <w:b/>
        </w:rPr>
      </w:pPr>
      <w:r>
        <w:rPr>
          <w:rFonts w:cstheme="minorHAnsi"/>
          <w:b/>
          <w:noProof/>
          <w:lang w:eastAsia="pl-PL"/>
        </w:rPr>
        <w:drawing>
          <wp:inline distT="0" distB="0" distL="0" distR="0" wp14:anchorId="0C79ADEA" wp14:editId="11AB3456">
            <wp:extent cx="5669813" cy="6494481"/>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03 droga wodna rzeki Wisły_Obszar roboczy 1.png"/>
                    <pic:cNvPicPr/>
                  </pic:nvPicPr>
                  <pic:blipFill rotWithShape="1">
                    <a:blip r:embed="rId17" cstate="print">
                      <a:extLst>
                        <a:ext uri="{28A0092B-C50C-407E-A947-70E740481C1C}">
                          <a14:useLocalDpi xmlns:a14="http://schemas.microsoft.com/office/drawing/2010/main" val="0"/>
                        </a:ext>
                      </a:extLst>
                    </a:blip>
                    <a:srcRect t="10231" b="8761"/>
                    <a:stretch/>
                  </pic:blipFill>
                  <pic:spPr bwMode="auto">
                    <a:xfrm>
                      <a:off x="0" y="0"/>
                      <a:ext cx="5670550" cy="6495325"/>
                    </a:xfrm>
                    <a:prstGeom prst="rect">
                      <a:avLst/>
                    </a:prstGeom>
                    <a:ln>
                      <a:noFill/>
                    </a:ln>
                    <a:extLst>
                      <a:ext uri="{53640926-AAD7-44D8-BBD7-CCE9431645EC}">
                        <a14:shadowObscured xmlns:a14="http://schemas.microsoft.com/office/drawing/2010/main"/>
                      </a:ext>
                    </a:extLst>
                  </pic:spPr>
                </pic:pic>
              </a:graphicData>
            </a:graphic>
          </wp:inline>
        </w:drawing>
      </w:r>
    </w:p>
    <w:p w14:paraId="151B6D6D" w14:textId="60D72098" w:rsidR="00D56733" w:rsidRDefault="00D56733" w:rsidP="00891F1C">
      <w:pPr>
        <w:spacing w:line="276" w:lineRule="auto"/>
        <w:jc w:val="center"/>
        <w:rPr>
          <w:i/>
          <w:sz w:val="16"/>
          <w:szCs w:val="16"/>
        </w:rPr>
      </w:pPr>
      <w:r w:rsidRPr="00D36DF8">
        <w:rPr>
          <w:rFonts w:cstheme="minorHAnsi"/>
          <w:bCs/>
          <w:sz w:val="16"/>
          <w:szCs w:val="16"/>
        </w:rPr>
        <w:t xml:space="preserve">Źródło: </w:t>
      </w:r>
      <w:r w:rsidR="002C2C10">
        <w:rPr>
          <w:rFonts w:cstheme="minorHAnsi"/>
          <w:bCs/>
          <w:sz w:val="16"/>
          <w:szCs w:val="16"/>
        </w:rPr>
        <w:t>Opracowanie własne na podstawie „</w:t>
      </w:r>
      <w:r w:rsidRPr="00D36DF8">
        <w:rPr>
          <w:i/>
          <w:sz w:val="16"/>
          <w:szCs w:val="16"/>
        </w:rPr>
        <w:t>Analizy sektora transportu wodnego śródlądowego w zakresie wynikającym z modernizacji Odrzańskiej Drogi Wodnej oraz Drogi Wodnej Rzeki Wisły</w:t>
      </w:r>
      <w:r w:rsidR="002C2C10">
        <w:rPr>
          <w:i/>
          <w:sz w:val="16"/>
          <w:szCs w:val="16"/>
        </w:rPr>
        <w:t>”</w:t>
      </w:r>
      <w:r>
        <w:rPr>
          <w:i/>
          <w:sz w:val="16"/>
          <w:szCs w:val="16"/>
        </w:rPr>
        <w:t>.</w:t>
      </w:r>
    </w:p>
    <w:p w14:paraId="58419975" w14:textId="39BED406" w:rsidR="00FC66DD" w:rsidRDefault="00FC66DD" w:rsidP="00FC66DD">
      <w:pPr>
        <w:spacing w:after="120"/>
        <w:jc w:val="both"/>
      </w:pPr>
      <w:r>
        <w:t>Zapewnienie dostępu do transportu wodnego śródlądowego wymaga, aby równolegle do realizacji projektów liniowych ukierunkowanych na poprawę parametrów eksploatacyjnych drogi wodnej następowała również</w:t>
      </w:r>
      <w:r w:rsidRPr="00FD2328">
        <w:t xml:space="preserve"> modernizacja infrastruktury punktowej</w:t>
      </w:r>
      <w:r>
        <w:t xml:space="preserve"> (m.in. </w:t>
      </w:r>
      <w:r w:rsidRPr="00E2633E">
        <w:t>uwzględniająca budowę infrastruktury dla paliw alternatywnych</w:t>
      </w:r>
      <w:r w:rsidR="003E345E">
        <w:t>, dostępu do energii elektrycznej lub system</w:t>
      </w:r>
      <w:r w:rsidR="00FD600B">
        <w:t>ów</w:t>
      </w:r>
      <w:r w:rsidR="003E345E">
        <w:t xml:space="preserve"> odbior</w:t>
      </w:r>
      <w:r w:rsidR="00FD600B">
        <w:t>ów</w:t>
      </w:r>
      <w:r w:rsidR="003E345E">
        <w:t xml:space="preserve"> odpadów</w:t>
      </w:r>
      <w:r>
        <w:t>). Dostosowanie nabrzeży i placów manewrowo-składowych, a także suprastruktury, powinno nastąpić</w:t>
      </w:r>
      <w:r w:rsidR="003E345E">
        <w:t xml:space="preserve"> również</w:t>
      </w:r>
      <w:r>
        <w:t xml:space="preserve"> w portach morskich. Budowy, modernizacji bądź przebudowy wymaga również infrastruktura drogowa i kolejowa umożliwiająca dostęp do portów śródlądowych oraz – docelowo – infrastruktura centrów logistycznych zgodnie z aktualnymi trendami.</w:t>
      </w:r>
    </w:p>
    <w:p w14:paraId="67A8F372" w14:textId="77777777" w:rsidR="00D56733" w:rsidRPr="005001F9" w:rsidRDefault="00D56733" w:rsidP="0036437E">
      <w:pPr>
        <w:pStyle w:val="Nagwek3"/>
        <w:numPr>
          <w:ilvl w:val="2"/>
          <w:numId w:val="11"/>
        </w:numPr>
        <w:ind w:left="284" w:hanging="284"/>
      </w:pPr>
      <w:bookmarkStart w:id="194" w:name="_Toc134619723"/>
      <w:r w:rsidRPr="005001F9">
        <w:t>Flota żeglugi śródlądowej</w:t>
      </w:r>
      <w:bookmarkEnd w:id="194"/>
      <w:r w:rsidRPr="005001F9">
        <w:t xml:space="preserve"> </w:t>
      </w:r>
    </w:p>
    <w:p w14:paraId="5790435D" w14:textId="096862DC" w:rsidR="0072432D" w:rsidRDefault="0072432D" w:rsidP="00F967AE">
      <w:pPr>
        <w:spacing w:after="120"/>
        <w:jc w:val="both"/>
      </w:pPr>
      <w:r>
        <w:t>F</w:t>
      </w:r>
      <w:r w:rsidRPr="00322D60">
        <w:t xml:space="preserve">lota statków żeglugi śródlądowej </w:t>
      </w:r>
      <w:r>
        <w:t xml:space="preserve">w Polsce, </w:t>
      </w:r>
      <w:r w:rsidRPr="00322D60">
        <w:t>wykorzystywanych do przewozu ładunków i pasażerów</w:t>
      </w:r>
      <w:r>
        <w:t xml:space="preserve">, </w:t>
      </w:r>
      <w:r w:rsidRPr="00322D60">
        <w:t xml:space="preserve">należy </w:t>
      </w:r>
      <w:r>
        <w:t>przede wszystkim do mikro</w:t>
      </w:r>
      <w:r w:rsidR="00506161">
        <w:t>-</w:t>
      </w:r>
      <w:r>
        <w:t>, małych i średnich</w:t>
      </w:r>
      <w:r w:rsidRPr="00322D60">
        <w:t xml:space="preserve"> przedsiębiorców działających w sektorze </w:t>
      </w:r>
      <w:r w:rsidRPr="00322D60">
        <w:lastRenderedPageBreak/>
        <w:t>transportu</w:t>
      </w:r>
      <w:r>
        <w:rPr>
          <w:rStyle w:val="Odwoanieprzypisudolnego"/>
        </w:rPr>
        <w:footnoteReference w:id="20"/>
      </w:r>
      <w:r w:rsidRPr="00322D60">
        <w:t>.</w:t>
      </w:r>
      <w:r w:rsidRPr="00CA1AEC">
        <w:t xml:space="preserve"> W </w:t>
      </w:r>
      <w:r>
        <w:t>przewozie</w:t>
      </w:r>
      <w:r w:rsidRPr="00CA1AEC">
        <w:t xml:space="preserve"> ładunków dominują jednostki wykorzystywane w systemie pchanym (statek typu pchacz + barka bez własnego napędu) oraz barki </w:t>
      </w:r>
      <w:r>
        <w:t>z własnym napędem.</w:t>
      </w:r>
      <w:r w:rsidRPr="00322D60">
        <w:t xml:space="preserve"> Według danych GUS liczba holowników oraz pchaczy w 20</w:t>
      </w:r>
      <w:r>
        <w:t>20 r. wynosiła 118</w:t>
      </w:r>
      <w:r w:rsidRPr="00322D60">
        <w:t xml:space="preserve"> sz</w:t>
      </w:r>
      <w:r w:rsidR="00DD6C17">
        <w:t>tuk</w:t>
      </w:r>
      <w:r>
        <w:t xml:space="preserve"> (-61</w:t>
      </w:r>
      <w:r w:rsidRPr="00322D60">
        <w:t xml:space="preserve"> sz</w:t>
      </w:r>
      <w:r w:rsidR="00DD6C17">
        <w:t>tuk</w:t>
      </w:r>
      <w:r w:rsidRPr="00322D60">
        <w:t xml:space="preserve"> </w:t>
      </w:r>
      <w:r w:rsidR="00DD6C17">
        <w:t>w stosunku do 2019 r.</w:t>
      </w:r>
      <w:r>
        <w:t>)</w:t>
      </w:r>
      <w:r w:rsidRPr="00322D60">
        <w:t>.</w:t>
      </w:r>
      <w:r w:rsidR="00DD6C17">
        <w:t xml:space="preserve"> Z kolei w 2021 r. liczba ta wzrosła o 6 sztuk w stosunku do roku 2020.</w:t>
      </w:r>
      <w:r w:rsidRPr="00322D60">
        <w:t xml:space="preserve"> </w:t>
      </w:r>
      <w:r>
        <w:t>Flota b</w:t>
      </w:r>
      <w:r w:rsidRPr="00CA1AEC">
        <w:t>ar</w:t>
      </w:r>
      <w:r>
        <w:t>e</w:t>
      </w:r>
      <w:r w:rsidRPr="00CA1AEC">
        <w:t>k</w:t>
      </w:r>
      <w:r>
        <w:t xml:space="preserve"> </w:t>
      </w:r>
      <w:r w:rsidRPr="00CA1AEC">
        <w:t>z</w:t>
      </w:r>
      <w:r>
        <w:t> </w:t>
      </w:r>
      <w:r w:rsidRPr="00CA1AEC">
        <w:t>własnym napędem w</w:t>
      </w:r>
      <w:r>
        <w:t> </w:t>
      </w:r>
      <w:r w:rsidRPr="00CA1AEC">
        <w:t>roku 20</w:t>
      </w:r>
      <w:r>
        <w:t>20</w:t>
      </w:r>
      <w:r w:rsidRPr="00CA1AEC">
        <w:t xml:space="preserve"> </w:t>
      </w:r>
      <w:r>
        <w:t>liczyła 69</w:t>
      </w:r>
      <w:r w:rsidRPr="00CA1AEC">
        <w:t xml:space="preserve"> sztuk</w:t>
      </w:r>
      <w:r>
        <w:t xml:space="preserve"> (-11 szt</w:t>
      </w:r>
      <w:r w:rsidR="00DD6C17">
        <w:t>uk</w:t>
      </w:r>
      <w:r>
        <w:t xml:space="preserve"> </w:t>
      </w:r>
      <w:r w:rsidR="00DD6C17">
        <w:t>w stosunku do roku 2019</w:t>
      </w:r>
      <w:r>
        <w:t>),</w:t>
      </w:r>
      <w:r w:rsidR="00DD6C17">
        <w:t xml:space="preserve"> a w 2021 r. wyniosła 71 sztuk (o 2 sztuki więcej w stosunku do 2020 r.). Z kolei</w:t>
      </w:r>
      <w:r w:rsidRPr="00763800">
        <w:t xml:space="preserve"> liczba barek bez własn</w:t>
      </w:r>
      <w:r>
        <w:t>ego napę</w:t>
      </w:r>
      <w:r w:rsidR="00FC66DD">
        <w:t xml:space="preserve">du (barki do pchania) </w:t>
      </w:r>
      <w:r w:rsidR="00DD6C17">
        <w:t xml:space="preserve"> w 2020 r. wynosiła </w:t>
      </w:r>
      <w:r w:rsidRPr="00A007D6">
        <w:t>182</w:t>
      </w:r>
      <w:r>
        <w:t xml:space="preserve"> </w:t>
      </w:r>
      <w:r w:rsidR="00DD6C17">
        <w:t xml:space="preserve">sztuki </w:t>
      </w:r>
      <w:r>
        <w:t>(-220</w:t>
      </w:r>
      <w:r w:rsidR="00DD6C17">
        <w:t xml:space="preserve"> w stosunku do roku 2019</w:t>
      </w:r>
      <w:r>
        <w:t>)</w:t>
      </w:r>
      <w:r w:rsidR="00DD6C17">
        <w:t>, a w 2021 r. – 174 sztuki. F</w:t>
      </w:r>
      <w:r w:rsidRPr="00322D60">
        <w:t>lo</w:t>
      </w:r>
      <w:r>
        <w:t xml:space="preserve">ta pasażerska w 2020 r. zmniejszyła się o 3 statki </w:t>
      </w:r>
      <w:r w:rsidRPr="00322D60">
        <w:t>w</w:t>
      </w:r>
      <w:r>
        <w:t> </w:t>
      </w:r>
      <w:r w:rsidRPr="00322D60">
        <w:t>porównaniu do roku poprzedzającego</w:t>
      </w:r>
      <w:r>
        <w:t xml:space="preserve"> i </w:t>
      </w:r>
      <w:r w:rsidRPr="00322D60">
        <w:t>licz</w:t>
      </w:r>
      <w:r>
        <w:t xml:space="preserve">yła 127 </w:t>
      </w:r>
      <w:r w:rsidRPr="00322D60">
        <w:t>szt</w:t>
      </w:r>
      <w:r w:rsidR="00DD6C17">
        <w:t>uk</w:t>
      </w:r>
      <w:r>
        <w:t>.</w:t>
      </w:r>
      <w:r w:rsidR="00DD6C17">
        <w:t xml:space="preserve"> W 2021 r. tabor statków pasażerskich zmniejszył się o kolejne 7 statków i wynosi 120 sztuk</w:t>
      </w:r>
      <w:r w:rsidR="00995623">
        <w:rPr>
          <w:rStyle w:val="Odwoanieprzypisudolnego"/>
        </w:rPr>
        <w:footnoteReference w:id="21"/>
      </w:r>
      <w:r w:rsidR="00DD6C17">
        <w:t xml:space="preserve">. </w:t>
      </w:r>
    </w:p>
    <w:p w14:paraId="547536A7" w14:textId="77777777" w:rsidR="0072432D" w:rsidRDefault="0072432D" w:rsidP="00F967AE">
      <w:pPr>
        <w:spacing w:after="120"/>
        <w:jc w:val="both"/>
      </w:pPr>
      <w:r w:rsidRPr="00322D60">
        <w:t>Pols</w:t>
      </w:r>
      <w:r>
        <w:t>kie statki</w:t>
      </w:r>
      <w:r w:rsidRPr="00322D60">
        <w:t xml:space="preserve"> znacznie przekracza</w:t>
      </w:r>
      <w:r>
        <w:t>ją</w:t>
      </w:r>
      <w:r w:rsidRPr="00322D60">
        <w:t xml:space="preserve"> normatywny okres użytkowania, a</w:t>
      </w:r>
      <w:r>
        <w:t> </w:t>
      </w:r>
      <w:r w:rsidRPr="00322D60">
        <w:t xml:space="preserve">ciągła </w:t>
      </w:r>
      <w:r w:rsidR="00FC66DD">
        <w:t>eksploatacja jest </w:t>
      </w:r>
      <w:r w:rsidRPr="00322D60">
        <w:t xml:space="preserve">możliwa dzięki wielu modernizacjom, również </w:t>
      </w:r>
      <w:r>
        <w:t xml:space="preserve">ze </w:t>
      </w:r>
      <w:r w:rsidRPr="00322D60">
        <w:t>środk</w:t>
      </w:r>
      <w:r>
        <w:t>ów</w:t>
      </w:r>
      <w:r w:rsidRPr="00322D60">
        <w:t xml:space="preserve"> Funduszu Żeglugi Śródlądowej</w:t>
      </w:r>
      <w:r>
        <w:t xml:space="preserve"> prowadzonego przez Bank Gospodarstwa Krajowego. Stan techniczny floty statków ma wpływ na</w:t>
      </w:r>
      <w:r w:rsidR="00FC66DD">
        <w:t> </w:t>
      </w:r>
      <w:r>
        <w:t xml:space="preserve">wysoki poziom emisji generowany przez transport wodny śródlądowy. W kategorii emisji zanieczyszczeń najmniejsze koszty zewnętrzne, w ujęciu jednostkowym, generuje kolej elektryczna. </w:t>
      </w:r>
    </w:p>
    <w:p w14:paraId="2FBE85C7" w14:textId="09938EE3" w:rsidR="00E571EF" w:rsidRPr="00E571EF" w:rsidRDefault="00E571EF" w:rsidP="00FC66DD">
      <w:pPr>
        <w:pStyle w:val="Legenda"/>
        <w:keepNext/>
        <w:spacing w:after="120"/>
        <w:jc w:val="both"/>
        <w:rPr>
          <w:sz w:val="22"/>
          <w:szCs w:val="22"/>
        </w:rPr>
      </w:pPr>
      <w:bookmarkStart w:id="195" w:name="_Toc133406228"/>
      <w:r w:rsidRPr="00E571EF">
        <w:rPr>
          <w:sz w:val="22"/>
          <w:szCs w:val="22"/>
        </w:rPr>
        <w:t xml:space="preserve">Tabela </w:t>
      </w:r>
      <w:r w:rsidRPr="00E571EF">
        <w:rPr>
          <w:sz w:val="22"/>
          <w:szCs w:val="22"/>
        </w:rPr>
        <w:fldChar w:fldCharType="begin"/>
      </w:r>
      <w:r w:rsidRPr="00E571EF">
        <w:rPr>
          <w:sz w:val="22"/>
          <w:szCs w:val="22"/>
        </w:rPr>
        <w:instrText xml:space="preserve"> SEQ Tabela \* ARABIC </w:instrText>
      </w:r>
      <w:r w:rsidRPr="00E571EF">
        <w:rPr>
          <w:sz w:val="22"/>
          <w:szCs w:val="22"/>
        </w:rPr>
        <w:fldChar w:fldCharType="separate"/>
      </w:r>
      <w:r w:rsidR="00E559E0">
        <w:rPr>
          <w:noProof/>
          <w:sz w:val="22"/>
          <w:szCs w:val="22"/>
        </w:rPr>
        <w:t>4</w:t>
      </w:r>
      <w:r w:rsidRPr="00E571EF">
        <w:rPr>
          <w:sz w:val="22"/>
          <w:szCs w:val="22"/>
        </w:rPr>
        <w:fldChar w:fldCharType="end"/>
      </w:r>
      <w:r w:rsidRPr="00E571EF">
        <w:rPr>
          <w:sz w:val="22"/>
          <w:szCs w:val="22"/>
        </w:rPr>
        <w:t>. Średnie jednostkowe koszty emisji zanieczyszczeń pow</w:t>
      </w:r>
      <w:r w:rsidR="009A20BA">
        <w:rPr>
          <w:sz w:val="22"/>
          <w:szCs w:val="22"/>
        </w:rPr>
        <w:t>ietrza w przewozie ładunków dla </w:t>
      </w:r>
      <w:r w:rsidRPr="00E571EF">
        <w:rPr>
          <w:sz w:val="22"/>
          <w:szCs w:val="22"/>
        </w:rPr>
        <w:t>środków transportu</w:t>
      </w:r>
      <w:bookmarkEnd w:id="195"/>
      <w:r w:rsidR="00AF0C7C">
        <w:rPr>
          <w:sz w:val="22"/>
          <w:szCs w:val="22"/>
        </w:rPr>
        <w:t xml:space="preserve"> </w:t>
      </w:r>
    </w:p>
    <w:tbl>
      <w:tblPr>
        <w:tblStyle w:val="Tabela-Siatka"/>
        <w:tblW w:w="8926"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ayout w:type="fixed"/>
        <w:tblLook w:val="0420" w:firstRow="1" w:lastRow="0" w:firstColumn="0" w:lastColumn="0" w:noHBand="0" w:noVBand="1"/>
      </w:tblPr>
      <w:tblGrid>
        <w:gridCol w:w="4106"/>
        <w:gridCol w:w="1205"/>
        <w:gridCol w:w="1205"/>
        <w:gridCol w:w="1205"/>
        <w:gridCol w:w="1205"/>
      </w:tblGrid>
      <w:tr w:rsidR="009A20BA" w:rsidRPr="005C353B" w14:paraId="03F17FA1" w14:textId="77777777" w:rsidTr="00CE6B4F">
        <w:trPr>
          <w:trHeight w:val="306"/>
        </w:trPr>
        <w:tc>
          <w:tcPr>
            <w:tcW w:w="4106" w:type="dxa"/>
            <w:shd w:val="clear" w:color="auto" w:fill="2B55A3"/>
            <w:vAlign w:val="center"/>
          </w:tcPr>
          <w:p w14:paraId="3B1EE65B" w14:textId="77777777" w:rsidR="009A20BA" w:rsidRPr="00AF0C7C" w:rsidRDefault="009A20BA" w:rsidP="009A20BA">
            <w:pPr>
              <w:rPr>
                <w:b/>
                <w:i/>
                <w:color w:val="FFFFFF" w:themeColor="background1"/>
                <w:sz w:val="20"/>
                <w:szCs w:val="20"/>
              </w:rPr>
            </w:pPr>
          </w:p>
        </w:tc>
        <w:tc>
          <w:tcPr>
            <w:tcW w:w="2410" w:type="dxa"/>
            <w:gridSpan w:val="2"/>
            <w:shd w:val="clear" w:color="auto" w:fill="2B55A3"/>
            <w:vAlign w:val="center"/>
          </w:tcPr>
          <w:p w14:paraId="2B77FA57" w14:textId="77777777" w:rsidR="009A20BA" w:rsidRPr="00AF0C7C" w:rsidRDefault="009A20BA" w:rsidP="009A20BA">
            <w:pPr>
              <w:jc w:val="center"/>
              <w:rPr>
                <w:b/>
                <w:color w:val="FFFFFF" w:themeColor="background1"/>
                <w:sz w:val="20"/>
                <w:szCs w:val="20"/>
              </w:rPr>
            </w:pPr>
            <w:r>
              <w:rPr>
                <w:b/>
                <w:color w:val="FFFFFF" w:themeColor="background1"/>
                <w:sz w:val="20"/>
                <w:szCs w:val="20"/>
              </w:rPr>
              <w:t>EU</w:t>
            </w:r>
          </w:p>
        </w:tc>
        <w:tc>
          <w:tcPr>
            <w:tcW w:w="2410" w:type="dxa"/>
            <w:gridSpan w:val="2"/>
            <w:shd w:val="clear" w:color="auto" w:fill="2B55A3"/>
            <w:vAlign w:val="center"/>
          </w:tcPr>
          <w:p w14:paraId="34CBA7CF" w14:textId="77777777" w:rsidR="009A20BA" w:rsidRPr="00AF0C7C" w:rsidRDefault="009A20BA" w:rsidP="009A20BA">
            <w:pPr>
              <w:jc w:val="center"/>
              <w:rPr>
                <w:b/>
                <w:color w:val="FFFFFF" w:themeColor="background1"/>
                <w:sz w:val="20"/>
                <w:szCs w:val="20"/>
              </w:rPr>
            </w:pPr>
            <w:r>
              <w:rPr>
                <w:b/>
                <w:color w:val="FFFFFF" w:themeColor="background1"/>
                <w:sz w:val="20"/>
                <w:szCs w:val="20"/>
              </w:rPr>
              <w:t>PL</w:t>
            </w:r>
          </w:p>
        </w:tc>
      </w:tr>
      <w:tr w:rsidR="009A20BA" w:rsidRPr="005C353B" w14:paraId="297F4DC1" w14:textId="77777777" w:rsidTr="00CE6B4F">
        <w:trPr>
          <w:trHeight w:val="566"/>
        </w:trPr>
        <w:tc>
          <w:tcPr>
            <w:tcW w:w="4106" w:type="dxa"/>
            <w:shd w:val="clear" w:color="auto" w:fill="2B55A3"/>
            <w:vAlign w:val="center"/>
          </w:tcPr>
          <w:p w14:paraId="62B9E547" w14:textId="77777777" w:rsidR="009A20BA" w:rsidRPr="00AF0C7C" w:rsidRDefault="009A20BA" w:rsidP="009A20BA">
            <w:pPr>
              <w:rPr>
                <w:b/>
                <w:color w:val="FFFFFF" w:themeColor="background1"/>
                <w:sz w:val="20"/>
                <w:szCs w:val="20"/>
              </w:rPr>
            </w:pPr>
            <w:r w:rsidRPr="00AF0C7C">
              <w:rPr>
                <w:b/>
                <w:color w:val="FFFFFF" w:themeColor="background1"/>
                <w:sz w:val="20"/>
                <w:szCs w:val="20"/>
              </w:rPr>
              <w:t>Środek transportu</w:t>
            </w:r>
            <w:r>
              <w:rPr>
                <w:b/>
                <w:color w:val="FFFFFF" w:themeColor="background1"/>
                <w:sz w:val="20"/>
                <w:szCs w:val="20"/>
              </w:rPr>
              <w:t>/koszt</w:t>
            </w:r>
          </w:p>
        </w:tc>
        <w:tc>
          <w:tcPr>
            <w:tcW w:w="1205" w:type="dxa"/>
            <w:shd w:val="clear" w:color="auto" w:fill="2B55A3"/>
            <w:vAlign w:val="center"/>
          </w:tcPr>
          <w:p w14:paraId="109DD1ED" w14:textId="77777777" w:rsidR="009A20BA" w:rsidRDefault="009A20BA" w:rsidP="009A20BA">
            <w:pPr>
              <w:rPr>
                <w:b/>
                <w:color w:val="FFFFFF" w:themeColor="background1"/>
                <w:sz w:val="20"/>
                <w:szCs w:val="20"/>
              </w:rPr>
            </w:pPr>
            <w:r w:rsidRPr="00AF0C7C">
              <w:rPr>
                <w:b/>
                <w:color w:val="FFFFFF" w:themeColor="background1"/>
                <w:sz w:val="20"/>
                <w:szCs w:val="20"/>
              </w:rPr>
              <w:t>Eurocent / tkm</w:t>
            </w:r>
          </w:p>
        </w:tc>
        <w:tc>
          <w:tcPr>
            <w:tcW w:w="1205" w:type="dxa"/>
            <w:shd w:val="clear" w:color="auto" w:fill="2B55A3"/>
            <w:vAlign w:val="center"/>
          </w:tcPr>
          <w:p w14:paraId="118B319D" w14:textId="77777777" w:rsidR="009A20BA" w:rsidRDefault="009A20BA" w:rsidP="009A20BA">
            <w:pPr>
              <w:rPr>
                <w:b/>
                <w:color w:val="FFFFFF" w:themeColor="background1"/>
                <w:sz w:val="20"/>
                <w:szCs w:val="20"/>
              </w:rPr>
            </w:pPr>
            <w:r w:rsidRPr="00AF0C7C">
              <w:rPr>
                <w:b/>
                <w:color w:val="FFFFFF" w:themeColor="background1"/>
                <w:sz w:val="20"/>
                <w:szCs w:val="20"/>
              </w:rPr>
              <w:t>Eurocent / wkm</w:t>
            </w:r>
          </w:p>
        </w:tc>
        <w:tc>
          <w:tcPr>
            <w:tcW w:w="1205" w:type="dxa"/>
            <w:shd w:val="clear" w:color="auto" w:fill="2B55A3"/>
            <w:vAlign w:val="center"/>
          </w:tcPr>
          <w:p w14:paraId="23FB1693" w14:textId="77777777" w:rsidR="009A20BA" w:rsidRDefault="009A20BA" w:rsidP="009A20BA">
            <w:pPr>
              <w:rPr>
                <w:b/>
                <w:color w:val="FFFFFF" w:themeColor="background1"/>
                <w:sz w:val="20"/>
                <w:szCs w:val="20"/>
              </w:rPr>
            </w:pPr>
            <w:r w:rsidRPr="00AF0C7C">
              <w:rPr>
                <w:b/>
                <w:color w:val="FFFFFF" w:themeColor="background1"/>
                <w:sz w:val="20"/>
                <w:szCs w:val="20"/>
              </w:rPr>
              <w:t>Eurocent / tkm</w:t>
            </w:r>
          </w:p>
        </w:tc>
        <w:tc>
          <w:tcPr>
            <w:tcW w:w="1205" w:type="dxa"/>
            <w:shd w:val="clear" w:color="auto" w:fill="2B55A3"/>
            <w:vAlign w:val="center"/>
          </w:tcPr>
          <w:p w14:paraId="729DC444" w14:textId="77777777" w:rsidR="009A20BA" w:rsidRDefault="009A20BA" w:rsidP="009A20BA">
            <w:pPr>
              <w:rPr>
                <w:b/>
                <w:color w:val="FFFFFF" w:themeColor="background1"/>
                <w:sz w:val="20"/>
                <w:szCs w:val="20"/>
              </w:rPr>
            </w:pPr>
            <w:r w:rsidRPr="00AF0C7C">
              <w:rPr>
                <w:b/>
                <w:color w:val="FFFFFF" w:themeColor="background1"/>
                <w:sz w:val="20"/>
                <w:szCs w:val="20"/>
              </w:rPr>
              <w:t>Eurocent / wkm</w:t>
            </w:r>
          </w:p>
        </w:tc>
      </w:tr>
      <w:tr w:rsidR="009A20BA" w:rsidRPr="005C353B" w14:paraId="0888F8FE" w14:textId="77777777" w:rsidTr="00CE6B4F">
        <w:trPr>
          <w:trHeight w:val="193"/>
        </w:trPr>
        <w:tc>
          <w:tcPr>
            <w:tcW w:w="4106" w:type="dxa"/>
            <w:shd w:val="clear" w:color="auto" w:fill="2B55A3"/>
            <w:vAlign w:val="center"/>
          </w:tcPr>
          <w:p w14:paraId="13D6B211" w14:textId="77777777" w:rsidR="009A20BA" w:rsidRPr="00AF0C7C" w:rsidRDefault="009A20BA" w:rsidP="009A20BA">
            <w:pPr>
              <w:rPr>
                <w:color w:val="FFFFFF" w:themeColor="background1"/>
                <w:sz w:val="20"/>
                <w:szCs w:val="20"/>
              </w:rPr>
            </w:pPr>
            <w:r w:rsidRPr="00AF0C7C">
              <w:rPr>
                <w:color w:val="FFFFFF" w:themeColor="background1"/>
                <w:sz w:val="20"/>
                <w:szCs w:val="20"/>
              </w:rPr>
              <w:t>Samochód dostawczy (LCV - benzyna) – do 3,5 t</w:t>
            </w:r>
          </w:p>
        </w:tc>
        <w:tc>
          <w:tcPr>
            <w:tcW w:w="1205" w:type="dxa"/>
            <w:vAlign w:val="center"/>
          </w:tcPr>
          <w:p w14:paraId="2E79FE8F" w14:textId="77777777" w:rsidR="009A20BA" w:rsidRPr="00AF0C7C" w:rsidRDefault="009A20BA" w:rsidP="009A20BA">
            <w:pPr>
              <w:rPr>
                <w:sz w:val="20"/>
                <w:szCs w:val="20"/>
              </w:rPr>
            </w:pPr>
            <w:r>
              <w:rPr>
                <w:sz w:val="20"/>
                <w:szCs w:val="20"/>
              </w:rPr>
              <w:t>1,</w:t>
            </w:r>
            <w:r w:rsidRPr="00AF0C7C">
              <w:rPr>
                <w:sz w:val="20"/>
                <w:szCs w:val="20"/>
              </w:rPr>
              <w:t>72</w:t>
            </w:r>
            <w:r>
              <w:rPr>
                <w:sz w:val="20"/>
                <w:szCs w:val="20"/>
              </w:rPr>
              <w:t xml:space="preserve"> </w:t>
            </w:r>
          </w:p>
        </w:tc>
        <w:tc>
          <w:tcPr>
            <w:tcW w:w="1205" w:type="dxa"/>
            <w:vAlign w:val="center"/>
          </w:tcPr>
          <w:p w14:paraId="19277943" w14:textId="77777777" w:rsidR="009A20BA" w:rsidRPr="00AF0C7C" w:rsidRDefault="009A20BA" w:rsidP="009A20BA">
            <w:pPr>
              <w:rPr>
                <w:sz w:val="20"/>
                <w:szCs w:val="20"/>
              </w:rPr>
            </w:pPr>
            <w:r>
              <w:rPr>
                <w:sz w:val="20"/>
                <w:szCs w:val="20"/>
              </w:rPr>
              <w:t>1,</w:t>
            </w:r>
            <w:r w:rsidRPr="00AF0C7C">
              <w:rPr>
                <w:sz w:val="20"/>
                <w:szCs w:val="20"/>
              </w:rPr>
              <w:t>17</w:t>
            </w:r>
          </w:p>
        </w:tc>
        <w:tc>
          <w:tcPr>
            <w:tcW w:w="1205" w:type="dxa"/>
            <w:vAlign w:val="center"/>
          </w:tcPr>
          <w:p w14:paraId="1A63B37E" w14:textId="77777777" w:rsidR="009A20BA" w:rsidRPr="00AF0C7C" w:rsidRDefault="009A20BA" w:rsidP="009A20BA">
            <w:pPr>
              <w:rPr>
                <w:sz w:val="20"/>
                <w:szCs w:val="20"/>
              </w:rPr>
            </w:pPr>
            <w:r w:rsidRPr="00AF0C7C">
              <w:rPr>
                <w:sz w:val="20"/>
                <w:szCs w:val="20"/>
              </w:rPr>
              <w:t>1,12</w:t>
            </w:r>
          </w:p>
        </w:tc>
        <w:tc>
          <w:tcPr>
            <w:tcW w:w="1205" w:type="dxa"/>
            <w:vAlign w:val="center"/>
          </w:tcPr>
          <w:p w14:paraId="7DE9AC6E" w14:textId="77777777" w:rsidR="009A20BA" w:rsidRPr="00AF0C7C" w:rsidRDefault="009A20BA" w:rsidP="009A20BA">
            <w:pPr>
              <w:rPr>
                <w:sz w:val="20"/>
                <w:szCs w:val="20"/>
              </w:rPr>
            </w:pPr>
            <w:r w:rsidRPr="00AF0C7C">
              <w:rPr>
                <w:sz w:val="20"/>
                <w:szCs w:val="20"/>
              </w:rPr>
              <w:t>1,1</w:t>
            </w:r>
          </w:p>
        </w:tc>
      </w:tr>
      <w:tr w:rsidR="009A20BA" w:rsidRPr="005C353B" w14:paraId="0B582BDD" w14:textId="77777777" w:rsidTr="00CE6B4F">
        <w:trPr>
          <w:trHeight w:val="306"/>
        </w:trPr>
        <w:tc>
          <w:tcPr>
            <w:tcW w:w="4106" w:type="dxa"/>
            <w:shd w:val="clear" w:color="auto" w:fill="2B55A3"/>
            <w:vAlign w:val="center"/>
          </w:tcPr>
          <w:p w14:paraId="09C4D3A9" w14:textId="77777777" w:rsidR="009A20BA" w:rsidRPr="00AF0C7C" w:rsidRDefault="009A20BA" w:rsidP="009A20BA">
            <w:pPr>
              <w:rPr>
                <w:i/>
                <w:color w:val="FFFFFF" w:themeColor="background1"/>
                <w:sz w:val="20"/>
                <w:szCs w:val="20"/>
              </w:rPr>
            </w:pPr>
            <w:r w:rsidRPr="00AF0C7C">
              <w:rPr>
                <w:color w:val="FFFFFF" w:themeColor="background1"/>
                <w:sz w:val="20"/>
                <w:szCs w:val="20"/>
              </w:rPr>
              <w:t>Samochód dostawczy (LCV - diesel) – do 3,5 t</w:t>
            </w:r>
          </w:p>
        </w:tc>
        <w:tc>
          <w:tcPr>
            <w:tcW w:w="1205" w:type="dxa"/>
            <w:vAlign w:val="center"/>
          </w:tcPr>
          <w:p w14:paraId="5EF8B463" w14:textId="77777777" w:rsidR="009A20BA" w:rsidRPr="00AF0C7C" w:rsidRDefault="009A20BA" w:rsidP="009A20BA">
            <w:pPr>
              <w:rPr>
                <w:sz w:val="20"/>
                <w:szCs w:val="20"/>
              </w:rPr>
            </w:pPr>
            <w:r>
              <w:rPr>
                <w:sz w:val="20"/>
                <w:szCs w:val="20"/>
              </w:rPr>
              <w:t>4,</w:t>
            </w:r>
            <w:r w:rsidRPr="00AF0C7C">
              <w:rPr>
                <w:sz w:val="20"/>
                <w:szCs w:val="20"/>
              </w:rPr>
              <w:t>86</w:t>
            </w:r>
          </w:p>
        </w:tc>
        <w:tc>
          <w:tcPr>
            <w:tcW w:w="1205" w:type="dxa"/>
            <w:vAlign w:val="center"/>
          </w:tcPr>
          <w:p w14:paraId="062D2A70" w14:textId="77777777" w:rsidR="009A20BA" w:rsidRPr="00AF0C7C" w:rsidRDefault="009A20BA" w:rsidP="009A20BA">
            <w:pPr>
              <w:rPr>
                <w:sz w:val="20"/>
                <w:szCs w:val="20"/>
              </w:rPr>
            </w:pPr>
            <w:r>
              <w:rPr>
                <w:sz w:val="20"/>
                <w:szCs w:val="20"/>
              </w:rPr>
              <w:t>3,</w:t>
            </w:r>
            <w:r w:rsidRPr="00AF0C7C">
              <w:rPr>
                <w:sz w:val="20"/>
                <w:szCs w:val="20"/>
              </w:rPr>
              <w:t>37</w:t>
            </w:r>
          </w:p>
        </w:tc>
        <w:tc>
          <w:tcPr>
            <w:tcW w:w="1205" w:type="dxa"/>
            <w:vAlign w:val="center"/>
          </w:tcPr>
          <w:p w14:paraId="0DC1B074" w14:textId="77777777" w:rsidR="009A20BA" w:rsidRPr="00AF0C7C" w:rsidRDefault="009A20BA" w:rsidP="009A20BA">
            <w:pPr>
              <w:rPr>
                <w:sz w:val="20"/>
                <w:szCs w:val="20"/>
              </w:rPr>
            </w:pPr>
            <w:r w:rsidRPr="00AF0C7C">
              <w:rPr>
                <w:sz w:val="20"/>
                <w:szCs w:val="20"/>
              </w:rPr>
              <w:t>3,04</w:t>
            </w:r>
          </w:p>
        </w:tc>
        <w:tc>
          <w:tcPr>
            <w:tcW w:w="1205" w:type="dxa"/>
            <w:vAlign w:val="center"/>
          </w:tcPr>
          <w:p w14:paraId="5A9B1A98" w14:textId="77777777" w:rsidR="009A20BA" w:rsidRPr="00AF0C7C" w:rsidRDefault="009A20BA" w:rsidP="009A20BA">
            <w:pPr>
              <w:rPr>
                <w:sz w:val="20"/>
                <w:szCs w:val="20"/>
              </w:rPr>
            </w:pPr>
            <w:r w:rsidRPr="00AF0C7C">
              <w:rPr>
                <w:sz w:val="20"/>
                <w:szCs w:val="20"/>
              </w:rPr>
              <w:t>2,98</w:t>
            </w:r>
          </w:p>
        </w:tc>
      </w:tr>
      <w:tr w:rsidR="009A20BA" w:rsidRPr="005C353B" w14:paraId="558887D6" w14:textId="77777777" w:rsidTr="00CE6B4F">
        <w:trPr>
          <w:trHeight w:val="193"/>
        </w:trPr>
        <w:tc>
          <w:tcPr>
            <w:tcW w:w="4106" w:type="dxa"/>
            <w:shd w:val="clear" w:color="auto" w:fill="2B55A3"/>
            <w:vAlign w:val="center"/>
          </w:tcPr>
          <w:p w14:paraId="50976D50" w14:textId="77777777" w:rsidR="009A20BA" w:rsidRPr="00AF0C7C" w:rsidRDefault="009A20BA" w:rsidP="009A20BA">
            <w:pPr>
              <w:rPr>
                <w:color w:val="FFFFFF" w:themeColor="background1"/>
                <w:sz w:val="20"/>
                <w:szCs w:val="20"/>
              </w:rPr>
            </w:pPr>
            <w:r w:rsidRPr="00AF0C7C">
              <w:rPr>
                <w:color w:val="FFFFFF" w:themeColor="background1"/>
                <w:sz w:val="20"/>
                <w:szCs w:val="20"/>
              </w:rPr>
              <w:t>Samochód ciężarowy – od 3,5 t</w:t>
            </w:r>
          </w:p>
        </w:tc>
        <w:tc>
          <w:tcPr>
            <w:tcW w:w="1205" w:type="dxa"/>
            <w:vAlign w:val="center"/>
          </w:tcPr>
          <w:p w14:paraId="5C498076" w14:textId="77777777" w:rsidR="009A20BA" w:rsidRPr="00AF0C7C" w:rsidRDefault="009A20BA" w:rsidP="009A20BA">
            <w:pPr>
              <w:rPr>
                <w:sz w:val="20"/>
                <w:szCs w:val="20"/>
              </w:rPr>
            </w:pPr>
            <w:r w:rsidRPr="00AF0C7C">
              <w:rPr>
                <w:sz w:val="20"/>
                <w:szCs w:val="20"/>
              </w:rPr>
              <w:t>0,76</w:t>
            </w:r>
          </w:p>
        </w:tc>
        <w:tc>
          <w:tcPr>
            <w:tcW w:w="1205" w:type="dxa"/>
            <w:vAlign w:val="center"/>
          </w:tcPr>
          <w:p w14:paraId="0AD20603" w14:textId="77777777" w:rsidR="009A20BA" w:rsidRPr="00AF0C7C" w:rsidRDefault="009A20BA" w:rsidP="009A20BA">
            <w:pPr>
              <w:rPr>
                <w:sz w:val="20"/>
                <w:szCs w:val="20"/>
              </w:rPr>
            </w:pPr>
            <w:r w:rsidRPr="00AF0C7C">
              <w:rPr>
                <w:sz w:val="20"/>
                <w:szCs w:val="20"/>
              </w:rPr>
              <w:t>9,38</w:t>
            </w:r>
          </w:p>
        </w:tc>
        <w:tc>
          <w:tcPr>
            <w:tcW w:w="1205" w:type="dxa"/>
            <w:vAlign w:val="center"/>
          </w:tcPr>
          <w:p w14:paraId="363D5E15" w14:textId="77777777" w:rsidR="009A20BA" w:rsidRPr="00AF0C7C" w:rsidRDefault="009A20BA" w:rsidP="009A20BA">
            <w:pPr>
              <w:rPr>
                <w:sz w:val="20"/>
                <w:szCs w:val="20"/>
              </w:rPr>
            </w:pPr>
            <w:r w:rsidRPr="00AF0C7C">
              <w:rPr>
                <w:sz w:val="20"/>
                <w:szCs w:val="20"/>
              </w:rPr>
              <w:t>0,51</w:t>
            </w:r>
          </w:p>
        </w:tc>
        <w:tc>
          <w:tcPr>
            <w:tcW w:w="1205" w:type="dxa"/>
            <w:vAlign w:val="center"/>
          </w:tcPr>
          <w:p w14:paraId="6B4F1FEC" w14:textId="77777777" w:rsidR="009A20BA" w:rsidRPr="00AF0C7C" w:rsidRDefault="009A20BA" w:rsidP="009A20BA">
            <w:pPr>
              <w:rPr>
                <w:sz w:val="20"/>
                <w:szCs w:val="20"/>
              </w:rPr>
            </w:pPr>
            <w:r w:rsidRPr="00AF0C7C">
              <w:rPr>
                <w:sz w:val="20"/>
                <w:szCs w:val="20"/>
              </w:rPr>
              <w:t>7,47</w:t>
            </w:r>
          </w:p>
        </w:tc>
      </w:tr>
      <w:tr w:rsidR="009A20BA" w:rsidRPr="005C353B" w14:paraId="5C0EEC58" w14:textId="77777777" w:rsidTr="00CE6B4F">
        <w:trPr>
          <w:trHeight w:val="193"/>
        </w:trPr>
        <w:tc>
          <w:tcPr>
            <w:tcW w:w="4106" w:type="dxa"/>
            <w:shd w:val="clear" w:color="auto" w:fill="2B55A3"/>
            <w:vAlign w:val="center"/>
            <w:hideMark/>
          </w:tcPr>
          <w:p w14:paraId="71CFF42E" w14:textId="77777777" w:rsidR="009A20BA" w:rsidRPr="00AF0C7C" w:rsidRDefault="009A20BA" w:rsidP="009A20BA">
            <w:pPr>
              <w:rPr>
                <w:color w:val="FFFFFF" w:themeColor="background1"/>
                <w:sz w:val="20"/>
                <w:szCs w:val="20"/>
              </w:rPr>
            </w:pPr>
            <w:r w:rsidRPr="00AF0C7C">
              <w:rPr>
                <w:color w:val="FFFFFF" w:themeColor="background1"/>
                <w:sz w:val="20"/>
                <w:szCs w:val="20"/>
              </w:rPr>
              <w:t>Kolej elektryczna</w:t>
            </w:r>
          </w:p>
        </w:tc>
        <w:tc>
          <w:tcPr>
            <w:tcW w:w="1205" w:type="dxa"/>
            <w:vAlign w:val="center"/>
            <w:hideMark/>
          </w:tcPr>
          <w:p w14:paraId="51D787F0" w14:textId="77777777" w:rsidR="009A20BA" w:rsidRPr="00AF0C7C" w:rsidRDefault="009A20BA" w:rsidP="009A20BA">
            <w:pPr>
              <w:rPr>
                <w:sz w:val="20"/>
                <w:szCs w:val="20"/>
              </w:rPr>
            </w:pPr>
            <w:r w:rsidRPr="00AF0C7C">
              <w:rPr>
                <w:sz w:val="20"/>
                <w:szCs w:val="20"/>
              </w:rPr>
              <w:t>0,004</w:t>
            </w:r>
          </w:p>
        </w:tc>
        <w:tc>
          <w:tcPr>
            <w:tcW w:w="1205" w:type="dxa"/>
            <w:vAlign w:val="center"/>
            <w:hideMark/>
          </w:tcPr>
          <w:p w14:paraId="5486EC83" w14:textId="77777777" w:rsidR="009A20BA" w:rsidRPr="00AF0C7C" w:rsidRDefault="009A20BA" w:rsidP="009A20BA">
            <w:pPr>
              <w:rPr>
                <w:sz w:val="20"/>
                <w:szCs w:val="20"/>
              </w:rPr>
            </w:pPr>
            <w:r w:rsidRPr="00AF0C7C">
              <w:rPr>
                <w:sz w:val="20"/>
                <w:szCs w:val="20"/>
              </w:rPr>
              <w:t>2,14</w:t>
            </w:r>
          </w:p>
        </w:tc>
        <w:tc>
          <w:tcPr>
            <w:tcW w:w="1205" w:type="dxa"/>
            <w:vAlign w:val="center"/>
          </w:tcPr>
          <w:p w14:paraId="572C2DC3" w14:textId="77777777" w:rsidR="009A20BA" w:rsidRPr="00AF0C7C" w:rsidRDefault="009A20BA" w:rsidP="009A20BA">
            <w:pPr>
              <w:rPr>
                <w:sz w:val="20"/>
                <w:szCs w:val="20"/>
              </w:rPr>
            </w:pPr>
            <w:r w:rsidRPr="00AF0C7C">
              <w:rPr>
                <w:sz w:val="20"/>
                <w:szCs w:val="20"/>
              </w:rPr>
              <w:t>0,00</w:t>
            </w:r>
          </w:p>
        </w:tc>
        <w:tc>
          <w:tcPr>
            <w:tcW w:w="1205" w:type="dxa"/>
            <w:vAlign w:val="center"/>
          </w:tcPr>
          <w:p w14:paraId="54E47951" w14:textId="77777777" w:rsidR="009A20BA" w:rsidRPr="00AF0C7C" w:rsidRDefault="009A20BA" w:rsidP="009A20BA">
            <w:pPr>
              <w:rPr>
                <w:sz w:val="20"/>
                <w:szCs w:val="20"/>
              </w:rPr>
            </w:pPr>
            <w:r w:rsidRPr="00AF0C7C">
              <w:rPr>
                <w:sz w:val="20"/>
                <w:szCs w:val="20"/>
              </w:rPr>
              <w:t>0,73</w:t>
            </w:r>
          </w:p>
        </w:tc>
      </w:tr>
      <w:tr w:rsidR="009A20BA" w:rsidRPr="005C353B" w14:paraId="600CA4AF" w14:textId="77777777" w:rsidTr="00CE6B4F">
        <w:trPr>
          <w:trHeight w:val="313"/>
        </w:trPr>
        <w:tc>
          <w:tcPr>
            <w:tcW w:w="4106" w:type="dxa"/>
            <w:shd w:val="clear" w:color="auto" w:fill="2B55A3"/>
            <w:vAlign w:val="center"/>
            <w:hideMark/>
          </w:tcPr>
          <w:p w14:paraId="438DD698" w14:textId="77777777" w:rsidR="009A20BA" w:rsidRPr="00AF0C7C" w:rsidRDefault="009A20BA" w:rsidP="009A20BA">
            <w:pPr>
              <w:rPr>
                <w:color w:val="FFFFFF" w:themeColor="background1"/>
                <w:sz w:val="20"/>
                <w:szCs w:val="20"/>
              </w:rPr>
            </w:pPr>
            <w:r w:rsidRPr="00AF0C7C">
              <w:rPr>
                <w:color w:val="FFFFFF" w:themeColor="background1"/>
                <w:sz w:val="20"/>
                <w:szCs w:val="20"/>
              </w:rPr>
              <w:t>Kolej spalinowa</w:t>
            </w:r>
          </w:p>
        </w:tc>
        <w:tc>
          <w:tcPr>
            <w:tcW w:w="1205" w:type="dxa"/>
            <w:vAlign w:val="center"/>
            <w:hideMark/>
          </w:tcPr>
          <w:p w14:paraId="336E4AE7" w14:textId="77777777" w:rsidR="009A20BA" w:rsidRPr="00AF0C7C" w:rsidRDefault="009A20BA" w:rsidP="009A20BA">
            <w:pPr>
              <w:rPr>
                <w:sz w:val="20"/>
                <w:szCs w:val="20"/>
              </w:rPr>
            </w:pPr>
            <w:r w:rsidRPr="00AF0C7C">
              <w:rPr>
                <w:sz w:val="20"/>
                <w:szCs w:val="20"/>
              </w:rPr>
              <w:t>0,68</w:t>
            </w:r>
          </w:p>
        </w:tc>
        <w:tc>
          <w:tcPr>
            <w:tcW w:w="1205" w:type="dxa"/>
            <w:vAlign w:val="center"/>
            <w:hideMark/>
          </w:tcPr>
          <w:p w14:paraId="293C56E9" w14:textId="77777777" w:rsidR="009A20BA" w:rsidRPr="00AF0C7C" w:rsidRDefault="009A20BA" w:rsidP="009A20BA">
            <w:pPr>
              <w:rPr>
                <w:sz w:val="20"/>
                <w:szCs w:val="20"/>
              </w:rPr>
            </w:pPr>
            <w:r w:rsidRPr="00AF0C7C">
              <w:rPr>
                <w:sz w:val="20"/>
                <w:szCs w:val="20"/>
              </w:rPr>
              <w:t>305,39</w:t>
            </w:r>
          </w:p>
        </w:tc>
        <w:tc>
          <w:tcPr>
            <w:tcW w:w="1205" w:type="dxa"/>
            <w:vAlign w:val="center"/>
          </w:tcPr>
          <w:p w14:paraId="0ADEFE11" w14:textId="77777777" w:rsidR="009A20BA" w:rsidRPr="00AF0C7C" w:rsidRDefault="009A20BA" w:rsidP="009A20BA">
            <w:pPr>
              <w:rPr>
                <w:sz w:val="20"/>
                <w:szCs w:val="20"/>
              </w:rPr>
            </w:pPr>
            <w:r w:rsidRPr="00AF0C7C">
              <w:rPr>
                <w:sz w:val="20"/>
                <w:szCs w:val="20"/>
              </w:rPr>
              <w:t>0,6</w:t>
            </w:r>
          </w:p>
        </w:tc>
        <w:tc>
          <w:tcPr>
            <w:tcW w:w="1205" w:type="dxa"/>
            <w:vAlign w:val="center"/>
          </w:tcPr>
          <w:p w14:paraId="27C5885A" w14:textId="77777777" w:rsidR="009A20BA" w:rsidRPr="00AF0C7C" w:rsidRDefault="009A20BA" w:rsidP="009A20BA">
            <w:pPr>
              <w:rPr>
                <w:sz w:val="20"/>
                <w:szCs w:val="20"/>
              </w:rPr>
            </w:pPr>
            <w:r w:rsidRPr="00AF0C7C">
              <w:rPr>
                <w:sz w:val="20"/>
                <w:szCs w:val="20"/>
              </w:rPr>
              <w:t>332</w:t>
            </w:r>
          </w:p>
        </w:tc>
      </w:tr>
      <w:tr w:rsidR="009A20BA" w:rsidRPr="005C353B" w14:paraId="3216FE57" w14:textId="77777777" w:rsidTr="003016A8">
        <w:trPr>
          <w:trHeight w:val="307"/>
        </w:trPr>
        <w:tc>
          <w:tcPr>
            <w:tcW w:w="4106" w:type="dxa"/>
            <w:shd w:val="clear" w:color="auto" w:fill="75C5EF"/>
            <w:hideMark/>
          </w:tcPr>
          <w:p w14:paraId="6016AC0F" w14:textId="77777777" w:rsidR="009A20BA" w:rsidRPr="00F4267D" w:rsidRDefault="009A20BA" w:rsidP="009A20BA">
            <w:pPr>
              <w:rPr>
                <w:sz w:val="20"/>
                <w:szCs w:val="20"/>
              </w:rPr>
            </w:pPr>
            <w:r w:rsidRPr="00A17762">
              <w:rPr>
                <w:color w:val="FFFFFF" w:themeColor="background1"/>
                <w:sz w:val="20"/>
                <w:szCs w:val="20"/>
              </w:rPr>
              <w:t xml:space="preserve">Statek </w:t>
            </w:r>
            <w:r w:rsidRPr="00A17762">
              <w:rPr>
                <w:color w:val="FFFFFF" w:themeColor="background1"/>
                <w:sz w:val="20"/>
                <w:szCs w:val="20"/>
                <w:shd w:val="clear" w:color="auto" w:fill="2E74B5" w:themeFill="accent1" w:themeFillShade="BF"/>
              </w:rPr>
              <w:t>żeglugi śródlądowej (spalinowy)</w:t>
            </w:r>
          </w:p>
        </w:tc>
        <w:tc>
          <w:tcPr>
            <w:tcW w:w="1205" w:type="dxa"/>
            <w:vAlign w:val="center"/>
            <w:hideMark/>
          </w:tcPr>
          <w:p w14:paraId="60D39729" w14:textId="77777777" w:rsidR="009A20BA" w:rsidRPr="00F4267D" w:rsidRDefault="009A20BA" w:rsidP="009A20BA">
            <w:pPr>
              <w:rPr>
                <w:sz w:val="20"/>
                <w:szCs w:val="20"/>
              </w:rPr>
            </w:pPr>
            <w:r w:rsidRPr="004B4202">
              <w:rPr>
                <w:sz w:val="20"/>
                <w:szCs w:val="20"/>
              </w:rPr>
              <w:t>1,29</w:t>
            </w:r>
          </w:p>
        </w:tc>
        <w:tc>
          <w:tcPr>
            <w:tcW w:w="1205" w:type="dxa"/>
            <w:vAlign w:val="center"/>
            <w:hideMark/>
          </w:tcPr>
          <w:p w14:paraId="305AE653" w14:textId="77777777" w:rsidR="009A20BA" w:rsidRPr="00F4267D" w:rsidRDefault="009A20BA" w:rsidP="009A20BA">
            <w:pPr>
              <w:rPr>
                <w:sz w:val="20"/>
                <w:szCs w:val="20"/>
              </w:rPr>
            </w:pPr>
            <w:r w:rsidRPr="004B4202">
              <w:rPr>
                <w:sz w:val="20"/>
                <w:szCs w:val="20"/>
              </w:rPr>
              <w:t>1</w:t>
            </w:r>
            <w:r>
              <w:rPr>
                <w:sz w:val="20"/>
                <w:szCs w:val="20"/>
              </w:rPr>
              <w:t xml:space="preserve"> </w:t>
            </w:r>
            <w:r w:rsidRPr="004B4202">
              <w:rPr>
                <w:sz w:val="20"/>
                <w:szCs w:val="20"/>
              </w:rPr>
              <w:t>869</w:t>
            </w:r>
          </w:p>
        </w:tc>
        <w:tc>
          <w:tcPr>
            <w:tcW w:w="1205" w:type="dxa"/>
            <w:vAlign w:val="center"/>
          </w:tcPr>
          <w:p w14:paraId="2A42BD3E" w14:textId="77777777" w:rsidR="009A20BA" w:rsidRPr="004B4202" w:rsidRDefault="009A20BA" w:rsidP="009A20BA">
            <w:pPr>
              <w:rPr>
                <w:sz w:val="20"/>
                <w:szCs w:val="20"/>
              </w:rPr>
            </w:pPr>
            <w:r w:rsidRPr="00BD01D7">
              <w:rPr>
                <w:sz w:val="20"/>
                <w:szCs w:val="20"/>
              </w:rPr>
              <w:t>0,66</w:t>
            </w:r>
          </w:p>
        </w:tc>
        <w:tc>
          <w:tcPr>
            <w:tcW w:w="1205" w:type="dxa"/>
            <w:vAlign w:val="center"/>
          </w:tcPr>
          <w:p w14:paraId="5D62CB1D" w14:textId="77777777" w:rsidR="009A20BA" w:rsidRPr="004B4202" w:rsidRDefault="009A20BA" w:rsidP="009A20BA">
            <w:pPr>
              <w:rPr>
                <w:sz w:val="20"/>
                <w:szCs w:val="20"/>
              </w:rPr>
            </w:pPr>
            <w:r w:rsidRPr="00BD01D7">
              <w:rPr>
                <w:sz w:val="20"/>
                <w:szCs w:val="20"/>
              </w:rPr>
              <w:t>360</w:t>
            </w:r>
          </w:p>
        </w:tc>
      </w:tr>
    </w:tbl>
    <w:p w14:paraId="37280B2D" w14:textId="020CDB76" w:rsidR="0072432D" w:rsidRPr="00E74A01" w:rsidRDefault="0072432D" w:rsidP="00F967AE">
      <w:pPr>
        <w:spacing w:after="120"/>
        <w:ind w:firstLine="851"/>
        <w:jc w:val="center"/>
        <w:rPr>
          <w:sz w:val="16"/>
          <w:szCs w:val="16"/>
        </w:rPr>
      </w:pPr>
      <w:r w:rsidRPr="007326FC">
        <w:rPr>
          <w:sz w:val="16"/>
          <w:szCs w:val="16"/>
        </w:rPr>
        <w:t xml:space="preserve">Źródło: Opracowanie własne na podstawie </w:t>
      </w:r>
      <w:r w:rsidRPr="007326FC">
        <w:rPr>
          <w:i/>
          <w:sz w:val="16"/>
          <w:szCs w:val="16"/>
        </w:rPr>
        <w:t>Handbook for external book of transport</w:t>
      </w:r>
      <w:r w:rsidRPr="00F4706D">
        <w:rPr>
          <w:sz w:val="16"/>
          <w:szCs w:val="16"/>
        </w:rPr>
        <w:t xml:space="preserve">, </w:t>
      </w:r>
      <w:r w:rsidRPr="007326FC">
        <w:rPr>
          <w:sz w:val="16"/>
          <w:szCs w:val="16"/>
        </w:rPr>
        <w:t>2019</w:t>
      </w:r>
      <w:r w:rsidR="00891F1C">
        <w:rPr>
          <w:sz w:val="16"/>
          <w:szCs w:val="16"/>
        </w:rPr>
        <w:t xml:space="preserve"> r</w:t>
      </w:r>
      <w:r>
        <w:rPr>
          <w:sz w:val="16"/>
          <w:szCs w:val="16"/>
        </w:rPr>
        <w:t>.</w:t>
      </w:r>
    </w:p>
    <w:p w14:paraId="16418056" w14:textId="77777777" w:rsidR="0072432D" w:rsidRDefault="0072432D" w:rsidP="00F967AE">
      <w:pPr>
        <w:spacing w:after="120"/>
        <w:jc w:val="both"/>
      </w:pPr>
      <w:r>
        <w:t xml:space="preserve">Statki żeglugi śródlądowej generują największe jednostkowe koszty zewnętrzne w obszarze zanieczyszczeń powietrza w przypadku jednostki miary „wozokilometr”. Wskazana jednostka miary  odnosi się do liczby statków i długości trasy. Natomiast zdolności przewozowe (większe wolumeny przewożonych ładunków) jednostek pływających pozwalają na znaczące zmniejszenie kosztów zanieczyszczeń powietrza na poziomie zbliżonym do transportu kolejowego spalinowego – w jednostce miary „tonokilometr”. </w:t>
      </w:r>
    </w:p>
    <w:p w14:paraId="615DB709" w14:textId="424BDE3D" w:rsidR="00EC7580" w:rsidRDefault="00FC66DD" w:rsidP="00F967AE">
      <w:pPr>
        <w:spacing w:after="120"/>
        <w:jc w:val="both"/>
      </w:pPr>
      <w:r>
        <w:t>Ż</w:t>
      </w:r>
      <w:r w:rsidR="0072432D">
        <w:t>egluga śródlądowa</w:t>
      </w:r>
      <w:r>
        <w:t>, mimo wysokich kosztów zanieczyszczeń,</w:t>
      </w:r>
      <w:r w:rsidR="0072432D">
        <w:t xml:space="preserve"> odpowiada jedynie za 0,3% (2,9 mld EUR) całkowitych kosztów środowiskowych w sektorze transportu UE. Analizując łączne koszty zanieczyszczenia powietrza w UE</w:t>
      </w:r>
      <w:r w:rsidR="00B029DF">
        <w:t>,</w:t>
      </w:r>
      <w:r w:rsidR="0072432D">
        <w:t xml:space="preserve"> należy wskazać, że trans</w:t>
      </w:r>
      <w:r w:rsidR="009A20BA">
        <w:t>port wodny odpowiada za koszt w </w:t>
      </w:r>
      <w:r w:rsidR="0072432D">
        <w:t xml:space="preserve">wysokości 1,93 mld EUR, transport drogowy – 29.42 mld EUR, a kolejowy </w:t>
      </w:r>
      <w:r>
        <w:t>– 0,67 mld EUR. W </w:t>
      </w:r>
      <w:r w:rsidR="0072432D">
        <w:t xml:space="preserve">przypadku Polski transport wodny </w:t>
      </w:r>
      <w:r>
        <w:t>generuje</w:t>
      </w:r>
      <w:r w:rsidR="0072432D">
        <w:t xml:space="preserve"> łączny k</w:t>
      </w:r>
      <w:r w:rsidR="009A20BA">
        <w:t>oszt zanieczyszczeń powietrza w </w:t>
      </w:r>
      <w:r w:rsidR="0072432D">
        <w:t>wysokości 0,00058 mld EUR, transpo</w:t>
      </w:r>
      <w:r>
        <w:t>rt drogowy – 3,581 mld EUR</w:t>
      </w:r>
      <w:r w:rsidR="00B029DF">
        <w:t>,</w:t>
      </w:r>
      <w:r>
        <w:t xml:space="preserve"> a</w:t>
      </w:r>
      <w:r w:rsidR="009A20BA">
        <w:t> </w:t>
      </w:r>
      <w:r w:rsidR="0072432D">
        <w:t>kolejo</w:t>
      </w:r>
      <w:r>
        <w:t>wy</w:t>
      </w:r>
      <w:r w:rsidR="0072432D">
        <w:t xml:space="preserve"> – 0,055 mld EUR</w:t>
      </w:r>
      <w:r w:rsidR="0072432D">
        <w:rPr>
          <w:rStyle w:val="Odwoanieprzypisudolnego"/>
        </w:rPr>
        <w:footnoteReference w:id="22"/>
      </w:r>
      <w:r>
        <w:t>.</w:t>
      </w:r>
      <w:r w:rsidR="0072432D">
        <w:t xml:space="preserve"> </w:t>
      </w:r>
    </w:p>
    <w:p w14:paraId="3206D142" w14:textId="73998F9E" w:rsidR="00EC7580" w:rsidRDefault="007E0D8E" w:rsidP="00F967AE">
      <w:pPr>
        <w:spacing w:after="120"/>
        <w:jc w:val="both"/>
      </w:pPr>
      <w:r>
        <w:lastRenderedPageBreak/>
        <w:t xml:space="preserve">W powyższym kontekście należy podkreślić, że kolej i żegluga śródlądowa to najbardziej efektywne środki komunikacji </w:t>
      </w:r>
      <w:r w:rsidR="00EC7580" w:rsidRPr="00EC7580">
        <w:t>pod względem emisji gazów cieplarnianych</w:t>
      </w:r>
      <w:r>
        <w:t xml:space="preserve"> </w:t>
      </w:r>
      <w:r w:rsidR="00EC7580">
        <w:t>–</w:t>
      </w:r>
      <w:r w:rsidR="00EC7580" w:rsidRPr="00EC7580">
        <w:t xml:space="preserve"> zarówno w odniesieniu do </w:t>
      </w:r>
      <w:r>
        <w:t xml:space="preserve">przewozu </w:t>
      </w:r>
      <w:r w:rsidR="00EC7580" w:rsidRPr="00EC7580">
        <w:t>pasażerów</w:t>
      </w:r>
      <w:r>
        <w:t xml:space="preserve"> i</w:t>
      </w:r>
      <w:r w:rsidR="00EC7580" w:rsidRPr="00EC7580">
        <w:t xml:space="preserve"> towarów</w:t>
      </w:r>
      <w:r w:rsidR="00EC7580">
        <w:t xml:space="preserve">. Emisje gazów wydalane podczas transportu </w:t>
      </w:r>
      <w:r w:rsidR="00EC7580" w:rsidRPr="00EC7580">
        <w:t>towarów przewożonych transportem morskim, kolejowym i żeglug</w:t>
      </w:r>
      <w:r w:rsidR="00EC7580">
        <w:t>ą śródlądową są bardzo niskie w </w:t>
      </w:r>
      <w:r w:rsidR="00EC7580" w:rsidRPr="00EC7580">
        <w:t>porównaniu z emisjami w przypadku towarów przewożonych samochodami ciężarowymi</w:t>
      </w:r>
      <w:r w:rsidR="00EC7580">
        <w:rPr>
          <w:rStyle w:val="Odwoanieprzypisudolnego"/>
        </w:rPr>
        <w:footnoteReference w:id="23"/>
      </w:r>
      <w:r w:rsidR="00EC7580">
        <w:t xml:space="preserve">. </w:t>
      </w:r>
    </w:p>
    <w:p w14:paraId="16DE88E9" w14:textId="50AE239A" w:rsidR="0072432D" w:rsidRDefault="0072432D" w:rsidP="00F967AE">
      <w:pPr>
        <w:spacing w:after="120"/>
        <w:jc w:val="both"/>
      </w:pPr>
      <w:r>
        <w:t>Obecna wysokość emisji zanieczyszczeń powietrza wynika z</w:t>
      </w:r>
      <w:r w:rsidR="0073134C">
        <w:t xml:space="preserve"> </w:t>
      </w:r>
      <w:r>
        <w:t>powolnego procesu wymiany tradycyjnych spalinowych jednostek napędowych na</w:t>
      </w:r>
      <w:r w:rsidR="0073134C">
        <w:t xml:space="preserve"> </w:t>
      </w:r>
      <w:r>
        <w:t>nowe niskoemisyjne technologie</w:t>
      </w:r>
      <w:r w:rsidR="000E60C7">
        <w:t>, a także z</w:t>
      </w:r>
      <w:r w:rsidR="001C68CB">
        <w:t> </w:t>
      </w:r>
      <w:r>
        <w:t>braku środków finansowych na badanie nowych technologii. Długość t</w:t>
      </w:r>
      <w:r w:rsidR="00FC66DD">
        <w:t>ego procesu uzasadniona jest </w:t>
      </w:r>
      <w:r w:rsidR="009A20BA">
        <w:t>ze </w:t>
      </w:r>
      <w:r>
        <w:t>względu na</w:t>
      </w:r>
      <w:r w:rsidR="0073134C">
        <w:t xml:space="preserve"> </w:t>
      </w:r>
      <w:r>
        <w:t>relatywnie długi okres użyteczności ekonomicznej floty statków żeglugi śródlądowej</w:t>
      </w:r>
      <w:r>
        <w:rPr>
          <w:rStyle w:val="Odwoanieprzypisudolnego"/>
        </w:rPr>
        <w:footnoteReference w:id="24"/>
      </w:r>
      <w:r>
        <w:t>.</w:t>
      </w:r>
    </w:p>
    <w:p w14:paraId="723721B1" w14:textId="1FEEFB41" w:rsidR="009A20BA" w:rsidRPr="009A20BA" w:rsidRDefault="009A20BA" w:rsidP="00F967AE">
      <w:pPr>
        <w:pStyle w:val="Legenda"/>
        <w:keepNext/>
        <w:spacing w:after="120"/>
        <w:jc w:val="both"/>
        <w:rPr>
          <w:sz w:val="22"/>
          <w:szCs w:val="22"/>
        </w:rPr>
      </w:pPr>
      <w:bookmarkStart w:id="196" w:name="_Toc133406229"/>
      <w:r w:rsidRPr="009A20BA">
        <w:rPr>
          <w:sz w:val="22"/>
          <w:szCs w:val="22"/>
        </w:rPr>
        <w:t xml:space="preserve">Tabela </w:t>
      </w:r>
      <w:r w:rsidRPr="009A20BA">
        <w:rPr>
          <w:sz w:val="22"/>
          <w:szCs w:val="22"/>
        </w:rPr>
        <w:fldChar w:fldCharType="begin"/>
      </w:r>
      <w:r w:rsidRPr="009A20BA">
        <w:rPr>
          <w:sz w:val="22"/>
          <w:szCs w:val="22"/>
        </w:rPr>
        <w:instrText xml:space="preserve"> SEQ Tabela \* ARABIC </w:instrText>
      </w:r>
      <w:r w:rsidRPr="009A20BA">
        <w:rPr>
          <w:sz w:val="22"/>
          <w:szCs w:val="22"/>
        </w:rPr>
        <w:fldChar w:fldCharType="separate"/>
      </w:r>
      <w:r w:rsidR="00E559E0">
        <w:rPr>
          <w:noProof/>
          <w:sz w:val="22"/>
          <w:szCs w:val="22"/>
        </w:rPr>
        <w:t>5</w:t>
      </w:r>
      <w:r w:rsidRPr="009A20BA">
        <w:rPr>
          <w:sz w:val="22"/>
          <w:szCs w:val="22"/>
        </w:rPr>
        <w:fldChar w:fldCharType="end"/>
      </w:r>
      <w:r w:rsidRPr="009A20BA">
        <w:rPr>
          <w:sz w:val="22"/>
          <w:szCs w:val="22"/>
        </w:rPr>
        <w:t>. Czynniki emisji statków żeglugi śródlądowej w odniesieniu do klas drogi wodnej (g/tkm) – ładunki masowe przy średnim załadowaniu</w:t>
      </w:r>
      <w:bookmarkEnd w:id="196"/>
      <w:r w:rsidRPr="009A20BA">
        <w:rPr>
          <w:sz w:val="22"/>
          <w:szCs w:val="22"/>
        </w:rPr>
        <w:t xml:space="preserve"> </w:t>
      </w:r>
    </w:p>
    <w:tbl>
      <w:tblPr>
        <w:tblStyle w:val="Tabelasiatki5ciemnaakcent5"/>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3638"/>
        <w:gridCol w:w="1069"/>
        <w:gridCol w:w="983"/>
        <w:gridCol w:w="1123"/>
        <w:gridCol w:w="984"/>
        <w:gridCol w:w="1123"/>
      </w:tblGrid>
      <w:tr w:rsidR="009A20BA" w:rsidRPr="009A20BA" w14:paraId="312C5877" w14:textId="77777777" w:rsidTr="00CE6B4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38" w:type="dxa"/>
            <w:tcBorders>
              <w:top w:val="none" w:sz="0" w:space="0" w:color="auto"/>
              <w:left w:val="none" w:sz="0" w:space="0" w:color="auto"/>
              <w:right w:val="none" w:sz="0" w:space="0" w:color="auto"/>
            </w:tcBorders>
            <w:shd w:val="clear" w:color="auto" w:fill="2B55A3"/>
            <w:noWrap/>
            <w:vAlign w:val="center"/>
            <w:hideMark/>
          </w:tcPr>
          <w:p w14:paraId="48147557" w14:textId="77777777" w:rsidR="0072432D" w:rsidRPr="00F65CC2" w:rsidRDefault="009A20BA" w:rsidP="009A20BA">
            <w:pPr>
              <w:rPr>
                <w:b w:val="0"/>
                <w:sz w:val="20"/>
                <w:szCs w:val="20"/>
              </w:rPr>
            </w:pPr>
            <w:r w:rsidRPr="00F65CC2">
              <w:rPr>
                <w:b w:val="0"/>
                <w:sz w:val="20"/>
                <w:szCs w:val="20"/>
              </w:rPr>
              <w:t>Klasa drogi wodnej/</w:t>
            </w:r>
            <w:r w:rsidRPr="00F65CC2">
              <w:rPr>
                <w:b w:val="0"/>
                <w:sz w:val="20"/>
                <w:szCs w:val="20"/>
              </w:rPr>
              <w:br/>
            </w:r>
            <w:r w:rsidR="0072432D" w:rsidRPr="00F65CC2">
              <w:rPr>
                <w:b w:val="0"/>
                <w:sz w:val="20"/>
                <w:szCs w:val="20"/>
              </w:rPr>
              <w:t>zdolności przewozowe statku</w:t>
            </w:r>
          </w:p>
        </w:tc>
        <w:tc>
          <w:tcPr>
            <w:tcW w:w="1069" w:type="dxa"/>
            <w:tcBorders>
              <w:top w:val="none" w:sz="0" w:space="0" w:color="auto"/>
              <w:left w:val="none" w:sz="0" w:space="0" w:color="auto"/>
              <w:right w:val="none" w:sz="0" w:space="0" w:color="auto"/>
            </w:tcBorders>
            <w:shd w:val="clear" w:color="auto" w:fill="2B55A3"/>
            <w:noWrap/>
            <w:vAlign w:val="center"/>
            <w:hideMark/>
          </w:tcPr>
          <w:p w14:paraId="53E67620"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MJ/tkm</w:t>
            </w:r>
          </w:p>
        </w:tc>
        <w:tc>
          <w:tcPr>
            <w:tcW w:w="983" w:type="dxa"/>
            <w:tcBorders>
              <w:top w:val="none" w:sz="0" w:space="0" w:color="auto"/>
              <w:left w:val="none" w:sz="0" w:space="0" w:color="auto"/>
              <w:right w:val="none" w:sz="0" w:space="0" w:color="auto"/>
            </w:tcBorders>
            <w:shd w:val="clear" w:color="auto" w:fill="2B55A3"/>
            <w:noWrap/>
            <w:vAlign w:val="center"/>
            <w:hideMark/>
          </w:tcPr>
          <w:p w14:paraId="4B4E9C91"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CO2-eq.</w:t>
            </w:r>
          </w:p>
        </w:tc>
        <w:tc>
          <w:tcPr>
            <w:tcW w:w="1123" w:type="dxa"/>
            <w:tcBorders>
              <w:top w:val="none" w:sz="0" w:space="0" w:color="auto"/>
              <w:left w:val="none" w:sz="0" w:space="0" w:color="auto"/>
              <w:right w:val="none" w:sz="0" w:space="0" w:color="auto"/>
            </w:tcBorders>
            <w:shd w:val="clear" w:color="auto" w:fill="2B55A3"/>
            <w:noWrap/>
            <w:vAlign w:val="center"/>
            <w:hideMark/>
          </w:tcPr>
          <w:p w14:paraId="21D93295"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SO2</w:t>
            </w:r>
          </w:p>
        </w:tc>
        <w:tc>
          <w:tcPr>
            <w:tcW w:w="984" w:type="dxa"/>
            <w:tcBorders>
              <w:top w:val="none" w:sz="0" w:space="0" w:color="auto"/>
              <w:left w:val="none" w:sz="0" w:space="0" w:color="auto"/>
              <w:right w:val="none" w:sz="0" w:space="0" w:color="auto"/>
            </w:tcBorders>
            <w:shd w:val="clear" w:color="auto" w:fill="2B55A3"/>
            <w:noWrap/>
            <w:vAlign w:val="center"/>
            <w:hideMark/>
          </w:tcPr>
          <w:p w14:paraId="247631AE"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PMc</w:t>
            </w:r>
          </w:p>
        </w:tc>
        <w:tc>
          <w:tcPr>
            <w:tcW w:w="1123" w:type="dxa"/>
            <w:tcBorders>
              <w:top w:val="none" w:sz="0" w:space="0" w:color="auto"/>
              <w:left w:val="none" w:sz="0" w:space="0" w:color="auto"/>
              <w:right w:val="none" w:sz="0" w:space="0" w:color="auto"/>
            </w:tcBorders>
            <w:shd w:val="clear" w:color="auto" w:fill="2B55A3"/>
            <w:noWrap/>
            <w:vAlign w:val="center"/>
            <w:hideMark/>
          </w:tcPr>
          <w:p w14:paraId="655CB8D9"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NOx</w:t>
            </w:r>
          </w:p>
        </w:tc>
      </w:tr>
      <w:tr w:rsidR="0072432D" w:rsidRPr="009A20BA" w14:paraId="647E5E44" w14:textId="77777777" w:rsidTr="00CE6B4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38" w:type="dxa"/>
            <w:tcBorders>
              <w:left w:val="none" w:sz="0" w:space="0" w:color="auto"/>
            </w:tcBorders>
            <w:shd w:val="clear" w:color="auto" w:fill="2B55A3"/>
            <w:noWrap/>
            <w:vAlign w:val="center"/>
            <w:hideMark/>
          </w:tcPr>
          <w:p w14:paraId="0D4A9BD5" w14:textId="77777777" w:rsidR="0072432D" w:rsidRPr="009A20BA" w:rsidRDefault="0072432D" w:rsidP="009A20BA">
            <w:pPr>
              <w:rPr>
                <w:b w:val="0"/>
                <w:sz w:val="20"/>
                <w:szCs w:val="20"/>
              </w:rPr>
            </w:pPr>
            <w:r w:rsidRPr="009A20BA">
              <w:rPr>
                <w:b w:val="0"/>
                <w:sz w:val="20"/>
                <w:szCs w:val="20"/>
              </w:rPr>
              <w:t xml:space="preserve">CEMT II </w:t>
            </w:r>
            <w:r w:rsidR="000E60C7" w:rsidRPr="009A20BA">
              <w:rPr>
                <w:b w:val="0"/>
                <w:sz w:val="20"/>
                <w:szCs w:val="20"/>
              </w:rPr>
              <w:t>–</w:t>
            </w:r>
            <w:r w:rsidRPr="009A20BA">
              <w:rPr>
                <w:b w:val="0"/>
                <w:sz w:val="20"/>
                <w:szCs w:val="20"/>
              </w:rPr>
              <w:t xml:space="preserve">  statek o ładowności 617</w:t>
            </w:r>
            <w:r w:rsidR="000E60C7">
              <w:rPr>
                <w:b w:val="0"/>
                <w:sz w:val="20"/>
                <w:szCs w:val="20"/>
              </w:rPr>
              <w:t xml:space="preserve"> </w:t>
            </w:r>
            <w:r w:rsidRPr="009A20BA">
              <w:rPr>
                <w:b w:val="0"/>
                <w:sz w:val="20"/>
                <w:szCs w:val="20"/>
              </w:rPr>
              <w:t xml:space="preserve">t </w:t>
            </w:r>
          </w:p>
        </w:tc>
        <w:tc>
          <w:tcPr>
            <w:tcW w:w="1069" w:type="dxa"/>
            <w:shd w:val="clear" w:color="auto" w:fill="FFFFFF" w:themeFill="background1"/>
            <w:noWrap/>
            <w:vAlign w:val="center"/>
            <w:hideMark/>
          </w:tcPr>
          <w:p w14:paraId="0249029D" w14:textId="77777777" w:rsidR="0072432D" w:rsidRPr="009A20BA" w:rsidRDefault="009A20BA" w:rsidP="009A20B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r w:rsidR="0072432D" w:rsidRPr="009A20BA">
              <w:rPr>
                <w:sz w:val="20"/>
                <w:szCs w:val="20"/>
              </w:rPr>
              <w:t>25</w:t>
            </w:r>
          </w:p>
        </w:tc>
        <w:tc>
          <w:tcPr>
            <w:tcW w:w="983" w:type="dxa"/>
            <w:shd w:val="clear" w:color="auto" w:fill="FFFFFF" w:themeFill="background1"/>
            <w:noWrap/>
            <w:vAlign w:val="center"/>
            <w:hideMark/>
          </w:tcPr>
          <w:p w14:paraId="45F5F868"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17,17</w:t>
            </w:r>
          </w:p>
        </w:tc>
        <w:tc>
          <w:tcPr>
            <w:tcW w:w="1123" w:type="dxa"/>
            <w:shd w:val="clear" w:color="auto" w:fill="FFFFFF" w:themeFill="background1"/>
            <w:noWrap/>
            <w:vAlign w:val="center"/>
            <w:hideMark/>
          </w:tcPr>
          <w:p w14:paraId="0847908B"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0,0001</w:t>
            </w:r>
          </w:p>
        </w:tc>
        <w:tc>
          <w:tcPr>
            <w:tcW w:w="984" w:type="dxa"/>
            <w:shd w:val="clear" w:color="auto" w:fill="FFFFFF" w:themeFill="background1"/>
            <w:noWrap/>
            <w:vAlign w:val="center"/>
            <w:hideMark/>
          </w:tcPr>
          <w:p w14:paraId="3C80D80C"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0,012</w:t>
            </w:r>
          </w:p>
        </w:tc>
        <w:tc>
          <w:tcPr>
            <w:tcW w:w="1123" w:type="dxa"/>
            <w:shd w:val="clear" w:color="auto" w:fill="FFFFFF" w:themeFill="background1"/>
            <w:noWrap/>
            <w:vAlign w:val="center"/>
            <w:hideMark/>
          </w:tcPr>
          <w:p w14:paraId="35ED1D00"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0,26</w:t>
            </w:r>
          </w:p>
        </w:tc>
      </w:tr>
      <w:tr w:rsidR="0072432D" w:rsidRPr="009A20BA" w14:paraId="10926DBD" w14:textId="77777777" w:rsidTr="00CE6B4F">
        <w:trPr>
          <w:trHeight w:val="300"/>
        </w:trPr>
        <w:tc>
          <w:tcPr>
            <w:cnfStyle w:val="001000000000" w:firstRow="0" w:lastRow="0" w:firstColumn="1" w:lastColumn="0" w:oddVBand="0" w:evenVBand="0" w:oddHBand="0" w:evenHBand="0" w:firstRowFirstColumn="0" w:firstRowLastColumn="0" w:lastRowFirstColumn="0" w:lastRowLastColumn="0"/>
            <w:tcW w:w="3638" w:type="dxa"/>
            <w:tcBorders>
              <w:left w:val="none" w:sz="0" w:space="0" w:color="auto"/>
            </w:tcBorders>
            <w:shd w:val="clear" w:color="auto" w:fill="2B55A3"/>
            <w:noWrap/>
            <w:vAlign w:val="center"/>
            <w:hideMark/>
          </w:tcPr>
          <w:p w14:paraId="5EF34BAA" w14:textId="77777777" w:rsidR="0072432D" w:rsidRPr="009A20BA" w:rsidRDefault="0072432D" w:rsidP="009A20BA">
            <w:pPr>
              <w:rPr>
                <w:b w:val="0"/>
                <w:sz w:val="20"/>
                <w:szCs w:val="20"/>
              </w:rPr>
            </w:pPr>
            <w:r w:rsidRPr="009A20BA">
              <w:rPr>
                <w:b w:val="0"/>
                <w:sz w:val="20"/>
                <w:szCs w:val="20"/>
              </w:rPr>
              <w:t>CEMT IV – statek o ładowności  1</w:t>
            </w:r>
            <w:r w:rsidR="000E60C7">
              <w:rPr>
                <w:b w:val="0"/>
                <w:sz w:val="20"/>
                <w:szCs w:val="20"/>
              </w:rPr>
              <w:t> </w:t>
            </w:r>
            <w:r w:rsidRPr="009A20BA">
              <w:rPr>
                <w:b w:val="0"/>
                <w:sz w:val="20"/>
                <w:szCs w:val="20"/>
              </w:rPr>
              <w:t>537</w:t>
            </w:r>
            <w:r w:rsidR="000E60C7">
              <w:rPr>
                <w:b w:val="0"/>
                <w:sz w:val="20"/>
                <w:szCs w:val="20"/>
              </w:rPr>
              <w:t xml:space="preserve"> </w:t>
            </w:r>
            <w:r w:rsidRPr="009A20BA">
              <w:rPr>
                <w:b w:val="0"/>
                <w:sz w:val="20"/>
                <w:szCs w:val="20"/>
              </w:rPr>
              <w:t xml:space="preserve">t   </w:t>
            </w:r>
          </w:p>
        </w:tc>
        <w:tc>
          <w:tcPr>
            <w:tcW w:w="1069" w:type="dxa"/>
            <w:shd w:val="clear" w:color="auto" w:fill="FFFFFF" w:themeFill="background1"/>
            <w:noWrap/>
            <w:vAlign w:val="center"/>
            <w:hideMark/>
          </w:tcPr>
          <w:p w14:paraId="36AAA75A" w14:textId="77777777" w:rsidR="0072432D" w:rsidRPr="009A20BA" w:rsidRDefault="009A20BA" w:rsidP="009A20BA">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r w:rsidR="0072432D" w:rsidRPr="009A20BA">
              <w:rPr>
                <w:sz w:val="20"/>
                <w:szCs w:val="20"/>
              </w:rPr>
              <w:t>26</w:t>
            </w:r>
          </w:p>
        </w:tc>
        <w:tc>
          <w:tcPr>
            <w:tcW w:w="983" w:type="dxa"/>
            <w:shd w:val="clear" w:color="auto" w:fill="FFFFFF" w:themeFill="background1"/>
            <w:noWrap/>
            <w:vAlign w:val="center"/>
            <w:hideMark/>
          </w:tcPr>
          <w:p w14:paraId="4BE3056E" w14:textId="77777777" w:rsidR="0072432D" w:rsidRPr="009A20BA" w:rsidRDefault="0072432D" w:rsidP="009A20BA">
            <w:pPr>
              <w:cnfStyle w:val="000000000000" w:firstRow="0" w:lastRow="0" w:firstColumn="0" w:lastColumn="0" w:oddVBand="0" w:evenVBand="0" w:oddHBand="0" w:evenHBand="0" w:firstRowFirstColumn="0" w:firstRowLastColumn="0" w:lastRowFirstColumn="0" w:lastRowLastColumn="0"/>
              <w:rPr>
                <w:sz w:val="20"/>
                <w:szCs w:val="20"/>
              </w:rPr>
            </w:pPr>
            <w:r w:rsidRPr="009A20BA">
              <w:rPr>
                <w:sz w:val="20"/>
                <w:szCs w:val="20"/>
              </w:rPr>
              <w:t>18,13</w:t>
            </w:r>
          </w:p>
        </w:tc>
        <w:tc>
          <w:tcPr>
            <w:tcW w:w="1123" w:type="dxa"/>
            <w:shd w:val="clear" w:color="auto" w:fill="FFFFFF" w:themeFill="background1"/>
            <w:noWrap/>
            <w:vAlign w:val="center"/>
            <w:hideMark/>
          </w:tcPr>
          <w:p w14:paraId="5F542FB7" w14:textId="77777777" w:rsidR="0072432D" w:rsidRPr="009A20BA" w:rsidRDefault="0072432D" w:rsidP="009A20BA">
            <w:pPr>
              <w:cnfStyle w:val="000000000000" w:firstRow="0" w:lastRow="0" w:firstColumn="0" w:lastColumn="0" w:oddVBand="0" w:evenVBand="0" w:oddHBand="0" w:evenHBand="0" w:firstRowFirstColumn="0" w:firstRowLastColumn="0" w:lastRowFirstColumn="0" w:lastRowLastColumn="0"/>
              <w:rPr>
                <w:sz w:val="20"/>
                <w:szCs w:val="20"/>
              </w:rPr>
            </w:pPr>
            <w:r w:rsidRPr="009A20BA">
              <w:rPr>
                <w:sz w:val="20"/>
                <w:szCs w:val="20"/>
              </w:rPr>
              <w:t>0,00011</w:t>
            </w:r>
          </w:p>
        </w:tc>
        <w:tc>
          <w:tcPr>
            <w:tcW w:w="984" w:type="dxa"/>
            <w:shd w:val="clear" w:color="auto" w:fill="FFFFFF" w:themeFill="background1"/>
            <w:noWrap/>
            <w:vAlign w:val="center"/>
            <w:hideMark/>
          </w:tcPr>
          <w:p w14:paraId="3BB768C1" w14:textId="77777777" w:rsidR="0072432D" w:rsidRPr="009A20BA" w:rsidRDefault="0072432D" w:rsidP="009A20BA">
            <w:pPr>
              <w:cnfStyle w:val="000000000000" w:firstRow="0" w:lastRow="0" w:firstColumn="0" w:lastColumn="0" w:oddVBand="0" w:evenVBand="0" w:oddHBand="0" w:evenHBand="0" w:firstRowFirstColumn="0" w:firstRowLastColumn="0" w:lastRowFirstColumn="0" w:lastRowLastColumn="0"/>
              <w:rPr>
                <w:sz w:val="20"/>
                <w:szCs w:val="20"/>
              </w:rPr>
            </w:pPr>
            <w:r w:rsidRPr="009A20BA">
              <w:rPr>
                <w:sz w:val="20"/>
                <w:szCs w:val="20"/>
              </w:rPr>
              <w:t>0,009</w:t>
            </w:r>
          </w:p>
        </w:tc>
        <w:tc>
          <w:tcPr>
            <w:tcW w:w="1123" w:type="dxa"/>
            <w:shd w:val="clear" w:color="auto" w:fill="FFFFFF" w:themeFill="background1"/>
            <w:noWrap/>
            <w:vAlign w:val="center"/>
            <w:hideMark/>
          </w:tcPr>
          <w:p w14:paraId="063A95D3" w14:textId="77777777" w:rsidR="0072432D" w:rsidRPr="009A20BA" w:rsidRDefault="0072432D" w:rsidP="009A20BA">
            <w:pPr>
              <w:cnfStyle w:val="000000000000" w:firstRow="0" w:lastRow="0" w:firstColumn="0" w:lastColumn="0" w:oddVBand="0" w:evenVBand="0" w:oddHBand="0" w:evenHBand="0" w:firstRowFirstColumn="0" w:firstRowLastColumn="0" w:lastRowFirstColumn="0" w:lastRowLastColumn="0"/>
              <w:rPr>
                <w:sz w:val="20"/>
                <w:szCs w:val="20"/>
              </w:rPr>
            </w:pPr>
            <w:r w:rsidRPr="009A20BA">
              <w:rPr>
                <w:sz w:val="20"/>
                <w:szCs w:val="20"/>
              </w:rPr>
              <w:t>0,25</w:t>
            </w:r>
          </w:p>
        </w:tc>
      </w:tr>
      <w:tr w:rsidR="0072432D" w:rsidRPr="009A20BA" w14:paraId="24922BA7" w14:textId="77777777" w:rsidTr="00CE6B4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38" w:type="dxa"/>
            <w:tcBorders>
              <w:left w:val="none" w:sz="0" w:space="0" w:color="auto"/>
              <w:bottom w:val="none" w:sz="0" w:space="0" w:color="auto"/>
            </w:tcBorders>
            <w:shd w:val="clear" w:color="auto" w:fill="2B55A3"/>
            <w:noWrap/>
            <w:vAlign w:val="center"/>
            <w:hideMark/>
          </w:tcPr>
          <w:p w14:paraId="5C8893F8" w14:textId="77777777" w:rsidR="0072432D" w:rsidRPr="009A20BA" w:rsidRDefault="0072432D" w:rsidP="009A20BA">
            <w:pPr>
              <w:rPr>
                <w:b w:val="0"/>
                <w:sz w:val="20"/>
                <w:szCs w:val="20"/>
              </w:rPr>
            </w:pPr>
            <w:r w:rsidRPr="009A20BA">
              <w:rPr>
                <w:b w:val="0"/>
                <w:sz w:val="20"/>
                <w:szCs w:val="20"/>
              </w:rPr>
              <w:t>CEMT Va – statek o ładowności  3</w:t>
            </w:r>
            <w:r w:rsidR="000E60C7">
              <w:rPr>
                <w:b w:val="0"/>
                <w:sz w:val="20"/>
                <w:szCs w:val="20"/>
              </w:rPr>
              <w:t> </w:t>
            </w:r>
            <w:r w:rsidRPr="009A20BA">
              <w:rPr>
                <w:b w:val="0"/>
                <w:sz w:val="20"/>
                <w:szCs w:val="20"/>
              </w:rPr>
              <w:t>013</w:t>
            </w:r>
            <w:r w:rsidR="000E60C7">
              <w:rPr>
                <w:b w:val="0"/>
                <w:sz w:val="20"/>
                <w:szCs w:val="20"/>
              </w:rPr>
              <w:t xml:space="preserve"> </w:t>
            </w:r>
            <w:r w:rsidRPr="009A20BA">
              <w:rPr>
                <w:b w:val="0"/>
                <w:sz w:val="20"/>
                <w:szCs w:val="20"/>
              </w:rPr>
              <w:t>t</w:t>
            </w:r>
          </w:p>
        </w:tc>
        <w:tc>
          <w:tcPr>
            <w:tcW w:w="1069" w:type="dxa"/>
            <w:shd w:val="clear" w:color="auto" w:fill="FFFFFF" w:themeFill="background1"/>
            <w:noWrap/>
            <w:vAlign w:val="center"/>
            <w:hideMark/>
          </w:tcPr>
          <w:p w14:paraId="7EA186A7" w14:textId="77777777" w:rsidR="0072432D" w:rsidRPr="009A20BA" w:rsidRDefault="009A20BA" w:rsidP="009A20B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r w:rsidR="0072432D" w:rsidRPr="009A20BA">
              <w:rPr>
                <w:sz w:val="20"/>
                <w:szCs w:val="20"/>
              </w:rPr>
              <w:t>17</w:t>
            </w:r>
          </w:p>
        </w:tc>
        <w:tc>
          <w:tcPr>
            <w:tcW w:w="983" w:type="dxa"/>
            <w:shd w:val="clear" w:color="auto" w:fill="FFFFFF" w:themeFill="background1"/>
            <w:noWrap/>
            <w:vAlign w:val="center"/>
            <w:hideMark/>
          </w:tcPr>
          <w:p w14:paraId="15B7B4A6"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12,15</w:t>
            </w:r>
          </w:p>
        </w:tc>
        <w:tc>
          <w:tcPr>
            <w:tcW w:w="1123" w:type="dxa"/>
            <w:shd w:val="clear" w:color="auto" w:fill="FFFFFF" w:themeFill="background1"/>
            <w:noWrap/>
            <w:vAlign w:val="center"/>
            <w:hideMark/>
          </w:tcPr>
          <w:p w14:paraId="439A0112"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0,00007</w:t>
            </w:r>
          </w:p>
        </w:tc>
        <w:tc>
          <w:tcPr>
            <w:tcW w:w="984" w:type="dxa"/>
            <w:shd w:val="clear" w:color="auto" w:fill="FFFFFF" w:themeFill="background1"/>
            <w:noWrap/>
            <w:vAlign w:val="center"/>
            <w:hideMark/>
          </w:tcPr>
          <w:p w14:paraId="0627F54C"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0,008</w:t>
            </w:r>
          </w:p>
        </w:tc>
        <w:tc>
          <w:tcPr>
            <w:tcW w:w="1123" w:type="dxa"/>
            <w:shd w:val="clear" w:color="auto" w:fill="FFFFFF" w:themeFill="background1"/>
            <w:noWrap/>
            <w:vAlign w:val="center"/>
            <w:hideMark/>
          </w:tcPr>
          <w:p w14:paraId="45FA0B59"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0,18</w:t>
            </w:r>
          </w:p>
        </w:tc>
      </w:tr>
    </w:tbl>
    <w:p w14:paraId="16A162BD" w14:textId="77777777" w:rsidR="0072432D" w:rsidRPr="00673AAF" w:rsidRDefault="0072432D" w:rsidP="00891F1C">
      <w:pPr>
        <w:ind w:firstLine="851"/>
        <w:jc w:val="center"/>
        <w:rPr>
          <w:sz w:val="16"/>
          <w:szCs w:val="16"/>
          <w:lang w:val="en-GB"/>
        </w:rPr>
      </w:pPr>
      <w:r w:rsidRPr="009A20BA">
        <w:rPr>
          <w:sz w:val="16"/>
          <w:szCs w:val="16"/>
        </w:rPr>
        <w:t>Źródło: Opracowanie własne na podstawie</w:t>
      </w:r>
      <w:r w:rsidRPr="00673AAF">
        <w:rPr>
          <w:sz w:val="16"/>
          <w:szCs w:val="16"/>
          <w:lang w:val="en-GB"/>
        </w:rPr>
        <w:t xml:space="preserve"> </w:t>
      </w:r>
      <w:r w:rsidRPr="009A20BA">
        <w:rPr>
          <w:i/>
          <w:sz w:val="16"/>
          <w:szCs w:val="16"/>
          <w:lang w:val="en-GB"/>
        </w:rPr>
        <w:t>STREAM Freight Transport 2020 Emissions of freight transport modes</w:t>
      </w:r>
      <w:r w:rsidR="009A20BA">
        <w:rPr>
          <w:sz w:val="16"/>
          <w:szCs w:val="16"/>
          <w:lang w:val="en-GB"/>
        </w:rPr>
        <w:t>.</w:t>
      </w:r>
    </w:p>
    <w:p w14:paraId="4855A18F" w14:textId="70F624F4" w:rsidR="009A20BA" w:rsidRPr="009A20BA" w:rsidRDefault="009A20BA" w:rsidP="00F967AE">
      <w:pPr>
        <w:pStyle w:val="Legenda"/>
        <w:keepNext/>
        <w:spacing w:after="120"/>
        <w:rPr>
          <w:sz w:val="22"/>
          <w:szCs w:val="22"/>
        </w:rPr>
      </w:pPr>
      <w:bookmarkStart w:id="197" w:name="_Toc133406230"/>
      <w:r w:rsidRPr="009A20BA">
        <w:rPr>
          <w:sz w:val="22"/>
          <w:szCs w:val="22"/>
        </w:rPr>
        <w:t xml:space="preserve">Tabela </w:t>
      </w:r>
      <w:r w:rsidRPr="009A20BA">
        <w:rPr>
          <w:sz w:val="22"/>
          <w:szCs w:val="22"/>
        </w:rPr>
        <w:fldChar w:fldCharType="begin"/>
      </w:r>
      <w:r w:rsidRPr="009A20BA">
        <w:rPr>
          <w:sz w:val="22"/>
          <w:szCs w:val="22"/>
        </w:rPr>
        <w:instrText xml:space="preserve"> SEQ Tabela \* ARABIC </w:instrText>
      </w:r>
      <w:r w:rsidRPr="009A20BA">
        <w:rPr>
          <w:sz w:val="22"/>
          <w:szCs w:val="22"/>
        </w:rPr>
        <w:fldChar w:fldCharType="separate"/>
      </w:r>
      <w:r w:rsidR="00E559E0">
        <w:rPr>
          <w:noProof/>
          <w:sz w:val="22"/>
          <w:szCs w:val="22"/>
        </w:rPr>
        <w:t>6</w:t>
      </w:r>
      <w:r w:rsidRPr="009A20BA">
        <w:rPr>
          <w:sz w:val="22"/>
          <w:szCs w:val="22"/>
        </w:rPr>
        <w:fldChar w:fldCharType="end"/>
      </w:r>
      <w:r w:rsidRPr="009A20BA">
        <w:rPr>
          <w:sz w:val="22"/>
          <w:szCs w:val="22"/>
        </w:rPr>
        <w:t>. Czynniki emisji statków żeglugi śródlądowej w odniesieniu do klas drogi wodnej (g/tkm) – przewóz kontenerów przy średnim załadowaniu</w:t>
      </w:r>
      <w:bookmarkEnd w:id="197"/>
    </w:p>
    <w:tbl>
      <w:tblPr>
        <w:tblStyle w:val="Tabelasiatki5ciemnaakcent511"/>
        <w:tblW w:w="9067"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3823"/>
        <w:gridCol w:w="992"/>
        <w:gridCol w:w="992"/>
        <w:gridCol w:w="1134"/>
        <w:gridCol w:w="992"/>
        <w:gridCol w:w="1134"/>
      </w:tblGrid>
      <w:tr w:rsidR="0072432D" w:rsidRPr="009A20BA" w14:paraId="740DD2AF" w14:textId="77777777" w:rsidTr="00CE6B4F">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823" w:type="dxa"/>
            <w:tcBorders>
              <w:top w:val="none" w:sz="0" w:space="0" w:color="auto"/>
              <w:left w:val="none" w:sz="0" w:space="0" w:color="auto"/>
              <w:right w:val="none" w:sz="0" w:space="0" w:color="auto"/>
            </w:tcBorders>
            <w:shd w:val="clear" w:color="auto" w:fill="2B55A3"/>
            <w:noWrap/>
            <w:vAlign w:val="center"/>
            <w:hideMark/>
          </w:tcPr>
          <w:p w14:paraId="1823CDEF" w14:textId="77777777" w:rsidR="0072432D" w:rsidRPr="00F65CC2" w:rsidRDefault="009A20BA" w:rsidP="009A20BA">
            <w:pPr>
              <w:rPr>
                <w:b w:val="0"/>
                <w:sz w:val="20"/>
                <w:szCs w:val="20"/>
              </w:rPr>
            </w:pPr>
            <w:r w:rsidRPr="00F65CC2">
              <w:rPr>
                <w:b w:val="0"/>
                <w:sz w:val="20"/>
                <w:szCs w:val="20"/>
              </w:rPr>
              <w:t>Klasa drogi wodnej/</w:t>
            </w:r>
            <w:r w:rsidRPr="00F65CC2">
              <w:rPr>
                <w:b w:val="0"/>
                <w:sz w:val="20"/>
                <w:szCs w:val="20"/>
              </w:rPr>
              <w:br/>
            </w:r>
            <w:r w:rsidR="0072432D" w:rsidRPr="00F65CC2">
              <w:rPr>
                <w:b w:val="0"/>
                <w:sz w:val="20"/>
                <w:szCs w:val="20"/>
              </w:rPr>
              <w:t>zdolności przewozowe statku</w:t>
            </w:r>
          </w:p>
        </w:tc>
        <w:tc>
          <w:tcPr>
            <w:tcW w:w="992" w:type="dxa"/>
            <w:tcBorders>
              <w:top w:val="none" w:sz="0" w:space="0" w:color="auto"/>
              <w:left w:val="none" w:sz="0" w:space="0" w:color="auto"/>
              <w:right w:val="none" w:sz="0" w:space="0" w:color="auto"/>
            </w:tcBorders>
            <w:shd w:val="clear" w:color="auto" w:fill="2B55A3"/>
            <w:noWrap/>
            <w:vAlign w:val="center"/>
            <w:hideMark/>
          </w:tcPr>
          <w:p w14:paraId="309FFB47"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MJ/tkm</w:t>
            </w:r>
          </w:p>
        </w:tc>
        <w:tc>
          <w:tcPr>
            <w:tcW w:w="992" w:type="dxa"/>
            <w:tcBorders>
              <w:top w:val="none" w:sz="0" w:space="0" w:color="auto"/>
              <w:left w:val="none" w:sz="0" w:space="0" w:color="auto"/>
              <w:right w:val="none" w:sz="0" w:space="0" w:color="auto"/>
            </w:tcBorders>
            <w:shd w:val="clear" w:color="auto" w:fill="2B55A3"/>
            <w:noWrap/>
            <w:vAlign w:val="center"/>
            <w:hideMark/>
          </w:tcPr>
          <w:p w14:paraId="0477A824"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CO2-eq.</w:t>
            </w:r>
          </w:p>
        </w:tc>
        <w:tc>
          <w:tcPr>
            <w:tcW w:w="1134" w:type="dxa"/>
            <w:tcBorders>
              <w:top w:val="none" w:sz="0" w:space="0" w:color="auto"/>
              <w:left w:val="none" w:sz="0" w:space="0" w:color="auto"/>
              <w:right w:val="none" w:sz="0" w:space="0" w:color="auto"/>
            </w:tcBorders>
            <w:shd w:val="clear" w:color="auto" w:fill="2B55A3"/>
            <w:noWrap/>
            <w:vAlign w:val="center"/>
            <w:hideMark/>
          </w:tcPr>
          <w:p w14:paraId="7D7A1C48"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SO2</w:t>
            </w:r>
          </w:p>
        </w:tc>
        <w:tc>
          <w:tcPr>
            <w:tcW w:w="992" w:type="dxa"/>
            <w:tcBorders>
              <w:top w:val="none" w:sz="0" w:space="0" w:color="auto"/>
              <w:left w:val="none" w:sz="0" w:space="0" w:color="auto"/>
              <w:right w:val="none" w:sz="0" w:space="0" w:color="auto"/>
            </w:tcBorders>
            <w:shd w:val="clear" w:color="auto" w:fill="2B55A3"/>
            <w:noWrap/>
            <w:vAlign w:val="center"/>
            <w:hideMark/>
          </w:tcPr>
          <w:p w14:paraId="509BE0A1"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PMc</w:t>
            </w:r>
          </w:p>
        </w:tc>
        <w:tc>
          <w:tcPr>
            <w:tcW w:w="1134" w:type="dxa"/>
            <w:tcBorders>
              <w:top w:val="none" w:sz="0" w:space="0" w:color="auto"/>
              <w:left w:val="none" w:sz="0" w:space="0" w:color="auto"/>
              <w:right w:val="none" w:sz="0" w:space="0" w:color="auto"/>
            </w:tcBorders>
            <w:shd w:val="clear" w:color="auto" w:fill="2B55A3"/>
            <w:noWrap/>
            <w:vAlign w:val="center"/>
            <w:hideMark/>
          </w:tcPr>
          <w:p w14:paraId="07055EAD" w14:textId="77777777" w:rsidR="0072432D" w:rsidRPr="00F65CC2" w:rsidRDefault="0072432D" w:rsidP="009A20BA">
            <w:pPr>
              <w:cnfStyle w:val="100000000000" w:firstRow="1" w:lastRow="0" w:firstColumn="0" w:lastColumn="0" w:oddVBand="0" w:evenVBand="0" w:oddHBand="0" w:evenHBand="0" w:firstRowFirstColumn="0" w:firstRowLastColumn="0" w:lastRowFirstColumn="0" w:lastRowLastColumn="0"/>
              <w:rPr>
                <w:b w:val="0"/>
                <w:sz w:val="20"/>
                <w:szCs w:val="20"/>
              </w:rPr>
            </w:pPr>
            <w:r w:rsidRPr="00F65CC2">
              <w:rPr>
                <w:b w:val="0"/>
                <w:sz w:val="20"/>
                <w:szCs w:val="20"/>
              </w:rPr>
              <w:t>NOx</w:t>
            </w:r>
          </w:p>
        </w:tc>
      </w:tr>
      <w:tr w:rsidR="0072432D" w:rsidRPr="009A20BA" w14:paraId="3D45C682" w14:textId="77777777" w:rsidTr="00CE6B4F">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823" w:type="dxa"/>
            <w:tcBorders>
              <w:left w:val="none" w:sz="0" w:space="0" w:color="auto"/>
            </w:tcBorders>
            <w:shd w:val="clear" w:color="auto" w:fill="2B55A3"/>
            <w:noWrap/>
            <w:vAlign w:val="center"/>
            <w:hideMark/>
          </w:tcPr>
          <w:p w14:paraId="51587A7C" w14:textId="77777777" w:rsidR="0072432D" w:rsidRPr="00F65CC2" w:rsidRDefault="0072432D" w:rsidP="009A20BA">
            <w:pPr>
              <w:rPr>
                <w:b w:val="0"/>
                <w:sz w:val="20"/>
                <w:szCs w:val="20"/>
              </w:rPr>
            </w:pPr>
            <w:r w:rsidRPr="00F65CC2">
              <w:rPr>
                <w:b w:val="0"/>
                <w:sz w:val="20"/>
                <w:szCs w:val="20"/>
              </w:rPr>
              <w:t xml:space="preserve">CEMT III  </w:t>
            </w:r>
            <w:r w:rsidR="000E60C7" w:rsidRPr="009A20BA">
              <w:rPr>
                <w:b w:val="0"/>
                <w:sz w:val="20"/>
                <w:szCs w:val="20"/>
              </w:rPr>
              <w:t>–</w:t>
            </w:r>
            <w:r w:rsidRPr="00F65CC2">
              <w:rPr>
                <w:b w:val="0"/>
                <w:sz w:val="20"/>
                <w:szCs w:val="20"/>
              </w:rPr>
              <w:t xml:space="preserve"> statek o ładowności 40 TEU   </w:t>
            </w:r>
          </w:p>
        </w:tc>
        <w:tc>
          <w:tcPr>
            <w:tcW w:w="992" w:type="dxa"/>
            <w:shd w:val="clear" w:color="auto" w:fill="FFFFFF" w:themeFill="background1"/>
            <w:noWrap/>
            <w:vAlign w:val="center"/>
            <w:hideMark/>
          </w:tcPr>
          <w:p w14:paraId="4A5FCB13"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0,24</w:t>
            </w:r>
          </w:p>
        </w:tc>
        <w:tc>
          <w:tcPr>
            <w:tcW w:w="992" w:type="dxa"/>
            <w:shd w:val="clear" w:color="auto" w:fill="FFFFFF" w:themeFill="background1"/>
            <w:noWrap/>
            <w:vAlign w:val="center"/>
            <w:hideMark/>
          </w:tcPr>
          <w:p w14:paraId="57FE848C"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17,04</w:t>
            </w:r>
          </w:p>
        </w:tc>
        <w:tc>
          <w:tcPr>
            <w:tcW w:w="1134" w:type="dxa"/>
            <w:shd w:val="clear" w:color="auto" w:fill="FFFFFF" w:themeFill="background1"/>
            <w:noWrap/>
            <w:vAlign w:val="center"/>
            <w:hideMark/>
          </w:tcPr>
          <w:p w14:paraId="5A2FD73C"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0,00011</w:t>
            </w:r>
          </w:p>
        </w:tc>
        <w:tc>
          <w:tcPr>
            <w:tcW w:w="992" w:type="dxa"/>
            <w:shd w:val="clear" w:color="auto" w:fill="FFFFFF" w:themeFill="background1"/>
            <w:noWrap/>
            <w:vAlign w:val="center"/>
            <w:hideMark/>
          </w:tcPr>
          <w:p w14:paraId="7860F39B"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0,014</w:t>
            </w:r>
          </w:p>
        </w:tc>
        <w:tc>
          <w:tcPr>
            <w:tcW w:w="1134" w:type="dxa"/>
            <w:shd w:val="clear" w:color="auto" w:fill="FFFFFF" w:themeFill="background1"/>
            <w:noWrap/>
            <w:vAlign w:val="center"/>
            <w:hideMark/>
          </w:tcPr>
          <w:p w14:paraId="3A6E8735"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0,27</w:t>
            </w:r>
          </w:p>
        </w:tc>
      </w:tr>
      <w:tr w:rsidR="0072432D" w:rsidRPr="009A20BA" w14:paraId="4348EF21" w14:textId="77777777" w:rsidTr="00CE6B4F">
        <w:trPr>
          <w:trHeight w:val="290"/>
        </w:trPr>
        <w:tc>
          <w:tcPr>
            <w:cnfStyle w:val="001000000000" w:firstRow="0" w:lastRow="0" w:firstColumn="1" w:lastColumn="0" w:oddVBand="0" w:evenVBand="0" w:oddHBand="0" w:evenHBand="0" w:firstRowFirstColumn="0" w:firstRowLastColumn="0" w:lastRowFirstColumn="0" w:lastRowLastColumn="0"/>
            <w:tcW w:w="3823" w:type="dxa"/>
            <w:tcBorders>
              <w:left w:val="none" w:sz="0" w:space="0" w:color="auto"/>
            </w:tcBorders>
            <w:shd w:val="clear" w:color="auto" w:fill="2B55A3"/>
            <w:noWrap/>
            <w:vAlign w:val="center"/>
            <w:hideMark/>
          </w:tcPr>
          <w:p w14:paraId="38DD434B" w14:textId="77777777" w:rsidR="0072432D" w:rsidRPr="00F65CC2" w:rsidRDefault="0072432D" w:rsidP="009A20BA">
            <w:pPr>
              <w:rPr>
                <w:b w:val="0"/>
                <w:sz w:val="20"/>
                <w:szCs w:val="20"/>
              </w:rPr>
            </w:pPr>
            <w:r w:rsidRPr="00F65CC2">
              <w:rPr>
                <w:b w:val="0"/>
                <w:sz w:val="20"/>
                <w:szCs w:val="20"/>
              </w:rPr>
              <w:t xml:space="preserve">CEMT IV – statek o ładowności 96 TEU    </w:t>
            </w:r>
          </w:p>
        </w:tc>
        <w:tc>
          <w:tcPr>
            <w:tcW w:w="992" w:type="dxa"/>
            <w:shd w:val="clear" w:color="auto" w:fill="FFFFFF" w:themeFill="background1"/>
            <w:noWrap/>
            <w:vAlign w:val="center"/>
            <w:hideMark/>
          </w:tcPr>
          <w:p w14:paraId="1B6B5476" w14:textId="77777777" w:rsidR="0072432D" w:rsidRPr="009A20BA" w:rsidRDefault="0072432D" w:rsidP="009A20BA">
            <w:pPr>
              <w:cnfStyle w:val="000000000000" w:firstRow="0" w:lastRow="0" w:firstColumn="0" w:lastColumn="0" w:oddVBand="0" w:evenVBand="0" w:oddHBand="0" w:evenHBand="0" w:firstRowFirstColumn="0" w:firstRowLastColumn="0" w:lastRowFirstColumn="0" w:lastRowLastColumn="0"/>
              <w:rPr>
                <w:sz w:val="20"/>
                <w:szCs w:val="20"/>
              </w:rPr>
            </w:pPr>
            <w:r w:rsidRPr="009A20BA">
              <w:rPr>
                <w:sz w:val="20"/>
                <w:szCs w:val="20"/>
              </w:rPr>
              <w:t>0,32</w:t>
            </w:r>
          </w:p>
        </w:tc>
        <w:tc>
          <w:tcPr>
            <w:tcW w:w="992" w:type="dxa"/>
            <w:shd w:val="clear" w:color="auto" w:fill="FFFFFF" w:themeFill="background1"/>
            <w:noWrap/>
            <w:vAlign w:val="center"/>
            <w:hideMark/>
          </w:tcPr>
          <w:p w14:paraId="7F93FFE4" w14:textId="77777777" w:rsidR="0072432D" w:rsidRPr="009A20BA" w:rsidRDefault="0072432D" w:rsidP="009A20BA">
            <w:pPr>
              <w:cnfStyle w:val="000000000000" w:firstRow="0" w:lastRow="0" w:firstColumn="0" w:lastColumn="0" w:oddVBand="0" w:evenVBand="0" w:oddHBand="0" w:evenHBand="0" w:firstRowFirstColumn="0" w:firstRowLastColumn="0" w:lastRowFirstColumn="0" w:lastRowLastColumn="0"/>
              <w:rPr>
                <w:sz w:val="20"/>
                <w:szCs w:val="20"/>
              </w:rPr>
            </w:pPr>
            <w:r w:rsidRPr="009A20BA">
              <w:rPr>
                <w:sz w:val="20"/>
                <w:szCs w:val="20"/>
              </w:rPr>
              <w:t>22,29</w:t>
            </w:r>
          </w:p>
        </w:tc>
        <w:tc>
          <w:tcPr>
            <w:tcW w:w="1134" w:type="dxa"/>
            <w:shd w:val="clear" w:color="auto" w:fill="FFFFFF" w:themeFill="background1"/>
            <w:noWrap/>
            <w:vAlign w:val="center"/>
            <w:hideMark/>
          </w:tcPr>
          <w:p w14:paraId="6BCCC38A" w14:textId="77777777" w:rsidR="0072432D" w:rsidRPr="009A20BA" w:rsidRDefault="0072432D" w:rsidP="009A20BA">
            <w:pPr>
              <w:cnfStyle w:val="000000000000" w:firstRow="0" w:lastRow="0" w:firstColumn="0" w:lastColumn="0" w:oddVBand="0" w:evenVBand="0" w:oddHBand="0" w:evenHBand="0" w:firstRowFirstColumn="0" w:firstRowLastColumn="0" w:lastRowFirstColumn="0" w:lastRowLastColumn="0"/>
              <w:rPr>
                <w:sz w:val="20"/>
                <w:szCs w:val="20"/>
              </w:rPr>
            </w:pPr>
            <w:r w:rsidRPr="009A20BA">
              <w:rPr>
                <w:sz w:val="20"/>
                <w:szCs w:val="20"/>
              </w:rPr>
              <w:t>0,00014</w:t>
            </w:r>
          </w:p>
        </w:tc>
        <w:tc>
          <w:tcPr>
            <w:tcW w:w="992" w:type="dxa"/>
            <w:shd w:val="clear" w:color="auto" w:fill="FFFFFF" w:themeFill="background1"/>
            <w:noWrap/>
            <w:vAlign w:val="center"/>
            <w:hideMark/>
          </w:tcPr>
          <w:p w14:paraId="29766CC3" w14:textId="77777777" w:rsidR="0072432D" w:rsidRPr="009A20BA" w:rsidRDefault="0072432D" w:rsidP="009A20BA">
            <w:pPr>
              <w:cnfStyle w:val="000000000000" w:firstRow="0" w:lastRow="0" w:firstColumn="0" w:lastColumn="0" w:oddVBand="0" w:evenVBand="0" w:oddHBand="0" w:evenHBand="0" w:firstRowFirstColumn="0" w:firstRowLastColumn="0" w:lastRowFirstColumn="0" w:lastRowLastColumn="0"/>
              <w:rPr>
                <w:sz w:val="20"/>
                <w:szCs w:val="20"/>
              </w:rPr>
            </w:pPr>
            <w:r w:rsidRPr="009A20BA">
              <w:rPr>
                <w:sz w:val="20"/>
                <w:szCs w:val="20"/>
              </w:rPr>
              <w:t>0,012</w:t>
            </w:r>
          </w:p>
        </w:tc>
        <w:tc>
          <w:tcPr>
            <w:tcW w:w="1134" w:type="dxa"/>
            <w:shd w:val="clear" w:color="auto" w:fill="FFFFFF" w:themeFill="background1"/>
            <w:noWrap/>
            <w:vAlign w:val="center"/>
            <w:hideMark/>
          </w:tcPr>
          <w:p w14:paraId="3F373069" w14:textId="77777777" w:rsidR="0072432D" w:rsidRPr="009A20BA" w:rsidRDefault="0072432D" w:rsidP="009A20BA">
            <w:pPr>
              <w:cnfStyle w:val="000000000000" w:firstRow="0" w:lastRow="0" w:firstColumn="0" w:lastColumn="0" w:oddVBand="0" w:evenVBand="0" w:oddHBand="0" w:evenHBand="0" w:firstRowFirstColumn="0" w:firstRowLastColumn="0" w:lastRowFirstColumn="0" w:lastRowLastColumn="0"/>
              <w:rPr>
                <w:sz w:val="20"/>
                <w:szCs w:val="20"/>
              </w:rPr>
            </w:pPr>
            <w:r w:rsidRPr="009A20BA">
              <w:rPr>
                <w:sz w:val="20"/>
                <w:szCs w:val="20"/>
              </w:rPr>
              <w:t>0,32</w:t>
            </w:r>
          </w:p>
        </w:tc>
      </w:tr>
      <w:tr w:rsidR="0072432D" w:rsidRPr="009A20BA" w14:paraId="54196988" w14:textId="77777777" w:rsidTr="00CE6B4F">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823" w:type="dxa"/>
            <w:tcBorders>
              <w:left w:val="none" w:sz="0" w:space="0" w:color="auto"/>
              <w:bottom w:val="none" w:sz="0" w:space="0" w:color="auto"/>
            </w:tcBorders>
            <w:shd w:val="clear" w:color="auto" w:fill="2B55A3"/>
            <w:noWrap/>
            <w:vAlign w:val="center"/>
            <w:hideMark/>
          </w:tcPr>
          <w:p w14:paraId="600AADA9" w14:textId="77777777" w:rsidR="0072432D" w:rsidRPr="00F65CC2" w:rsidRDefault="0072432D" w:rsidP="009A20BA">
            <w:pPr>
              <w:rPr>
                <w:b w:val="0"/>
                <w:sz w:val="20"/>
                <w:szCs w:val="20"/>
              </w:rPr>
            </w:pPr>
            <w:r w:rsidRPr="00F65CC2">
              <w:rPr>
                <w:b w:val="0"/>
                <w:sz w:val="20"/>
                <w:szCs w:val="20"/>
              </w:rPr>
              <w:t xml:space="preserve">CEMT Va – statek o ładowności 208 TEU     </w:t>
            </w:r>
          </w:p>
        </w:tc>
        <w:tc>
          <w:tcPr>
            <w:tcW w:w="992" w:type="dxa"/>
            <w:shd w:val="clear" w:color="auto" w:fill="FFFFFF" w:themeFill="background1"/>
            <w:noWrap/>
            <w:vAlign w:val="center"/>
            <w:hideMark/>
          </w:tcPr>
          <w:p w14:paraId="14B52315"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0,22</w:t>
            </w:r>
          </w:p>
        </w:tc>
        <w:tc>
          <w:tcPr>
            <w:tcW w:w="992" w:type="dxa"/>
            <w:shd w:val="clear" w:color="auto" w:fill="FFFFFF" w:themeFill="background1"/>
            <w:noWrap/>
            <w:vAlign w:val="center"/>
            <w:hideMark/>
          </w:tcPr>
          <w:p w14:paraId="040FABAF"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15,03</w:t>
            </w:r>
          </w:p>
        </w:tc>
        <w:tc>
          <w:tcPr>
            <w:tcW w:w="1134" w:type="dxa"/>
            <w:shd w:val="clear" w:color="auto" w:fill="FFFFFF" w:themeFill="background1"/>
            <w:noWrap/>
            <w:vAlign w:val="center"/>
            <w:hideMark/>
          </w:tcPr>
          <w:p w14:paraId="6839FDE3"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0,00009</w:t>
            </w:r>
          </w:p>
        </w:tc>
        <w:tc>
          <w:tcPr>
            <w:tcW w:w="992" w:type="dxa"/>
            <w:shd w:val="clear" w:color="auto" w:fill="FFFFFF" w:themeFill="background1"/>
            <w:noWrap/>
            <w:vAlign w:val="center"/>
            <w:hideMark/>
          </w:tcPr>
          <w:p w14:paraId="13CDD8D7"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0,010</w:t>
            </w:r>
          </w:p>
        </w:tc>
        <w:tc>
          <w:tcPr>
            <w:tcW w:w="1134" w:type="dxa"/>
            <w:shd w:val="clear" w:color="auto" w:fill="FFFFFF" w:themeFill="background1"/>
            <w:noWrap/>
            <w:vAlign w:val="center"/>
            <w:hideMark/>
          </w:tcPr>
          <w:p w14:paraId="5B046EBF" w14:textId="77777777" w:rsidR="0072432D" w:rsidRPr="009A20BA" w:rsidRDefault="0072432D" w:rsidP="009A20BA">
            <w:pPr>
              <w:cnfStyle w:val="000000100000" w:firstRow="0" w:lastRow="0" w:firstColumn="0" w:lastColumn="0" w:oddVBand="0" w:evenVBand="0" w:oddHBand="1" w:evenHBand="0" w:firstRowFirstColumn="0" w:firstRowLastColumn="0" w:lastRowFirstColumn="0" w:lastRowLastColumn="0"/>
              <w:rPr>
                <w:sz w:val="20"/>
                <w:szCs w:val="20"/>
              </w:rPr>
            </w:pPr>
            <w:r w:rsidRPr="009A20BA">
              <w:rPr>
                <w:sz w:val="20"/>
                <w:szCs w:val="20"/>
              </w:rPr>
              <w:t>0,22</w:t>
            </w:r>
          </w:p>
        </w:tc>
      </w:tr>
    </w:tbl>
    <w:p w14:paraId="6DF25F92" w14:textId="77777777" w:rsidR="009A20BA" w:rsidRPr="00673AAF" w:rsidRDefault="009A20BA" w:rsidP="00891F1C">
      <w:pPr>
        <w:ind w:firstLine="851"/>
        <w:jc w:val="center"/>
        <w:rPr>
          <w:sz w:val="16"/>
          <w:szCs w:val="16"/>
          <w:lang w:val="en-GB"/>
        </w:rPr>
      </w:pPr>
      <w:r w:rsidRPr="009A20BA">
        <w:rPr>
          <w:sz w:val="16"/>
          <w:szCs w:val="16"/>
        </w:rPr>
        <w:t>Źródło: Opracowanie własne na podstawie</w:t>
      </w:r>
      <w:r w:rsidRPr="00673AAF">
        <w:rPr>
          <w:sz w:val="16"/>
          <w:szCs w:val="16"/>
          <w:lang w:val="en-GB"/>
        </w:rPr>
        <w:t xml:space="preserve"> </w:t>
      </w:r>
      <w:r w:rsidRPr="009A20BA">
        <w:rPr>
          <w:i/>
          <w:sz w:val="16"/>
          <w:szCs w:val="16"/>
          <w:lang w:val="en-GB"/>
        </w:rPr>
        <w:t>STREAM Freight Transport 2020 Emissions of freight transport modes</w:t>
      </w:r>
      <w:r>
        <w:rPr>
          <w:sz w:val="16"/>
          <w:szCs w:val="16"/>
          <w:lang w:val="en-GB"/>
        </w:rPr>
        <w:t>.</w:t>
      </w:r>
    </w:p>
    <w:p w14:paraId="064943BA" w14:textId="77777777" w:rsidR="00F967AE" w:rsidRDefault="00F967AE" w:rsidP="00F967AE">
      <w:pPr>
        <w:spacing w:after="120"/>
        <w:jc w:val="both"/>
      </w:pPr>
      <w:r>
        <w:t>Analizując ładowność floty</w:t>
      </w:r>
      <w:r w:rsidR="00FC66DD">
        <w:t>,</w:t>
      </w:r>
      <w:r>
        <w:t xml:space="preserve"> w odniesieniu do przepustowości dróg wodnych w określonych klasach żeglowności</w:t>
      </w:r>
      <w:r w:rsidR="00FC66DD">
        <w:t>, statki obniżają poziom emisji</w:t>
      </w:r>
      <w:r>
        <w:t xml:space="preserve"> </w:t>
      </w:r>
      <w:r w:rsidR="00FC66DD">
        <w:t>(w wybranych czynnikach)</w:t>
      </w:r>
      <w:r>
        <w:t xml:space="preserve"> wraz ze w</w:t>
      </w:r>
      <w:r w:rsidR="00FC66DD">
        <w:t xml:space="preserve">zrostem zdolności przewozowej. </w:t>
      </w:r>
      <w:r w:rsidRPr="00237F34">
        <w:t xml:space="preserve">Wyzwaniem dla sektora </w:t>
      </w:r>
      <w:r>
        <w:t>ż</w:t>
      </w:r>
      <w:r w:rsidRPr="00237F34">
        <w:t>eglugi ś</w:t>
      </w:r>
      <w:r>
        <w:t>ródlądowej jest więc koniecznoś</w:t>
      </w:r>
      <w:r w:rsidR="000E60C7">
        <w:t>ć</w:t>
      </w:r>
      <w:r>
        <w:t xml:space="preserve"> zmniejszenia emisyjności poszczególnych statków żeglugi śródlądowej przy jednoczesnym zwiększeniu ich zdolności przewozowej. Zastosowanie nowych rozwiązań konstrukcyjnych i logistycznych (zarządzanie ruchem) w oparciu o aktualne warunki nawigacyjne na drogach wodnych pozwoli uniknąć dodatkowych kosztów środowiskowych związanych z inwestycjami infrastrukturalnymi. Celem w tym obszarze powinno być wykorzystanie przepustowości istniejącej infrastruktury przez przyjazne środowisku jednostki pływające. </w:t>
      </w:r>
    </w:p>
    <w:p w14:paraId="43B7E866" w14:textId="77777777" w:rsidR="0072432D" w:rsidRDefault="0072432D" w:rsidP="00F967AE">
      <w:pPr>
        <w:spacing w:after="120"/>
        <w:jc w:val="both"/>
      </w:pPr>
      <w:r>
        <w:t>Ze względu na zbyt wysokie koszty rynek żeglugowy</w:t>
      </w:r>
      <w:r w:rsidR="000E60C7">
        <w:t>,</w:t>
      </w:r>
      <w:r>
        <w:t xml:space="preserve"> charakteryzujący się dominacją mikro</w:t>
      </w:r>
      <w:r w:rsidR="00506161">
        <w:t>-</w:t>
      </w:r>
      <w:r>
        <w:t xml:space="preserve"> i małych przedsiębiorstw, bez zewnętrznych instrumentów wsparcia nie jest w stanie zaimplementować aktualnie dostępnych rozwiązań lub wypracowa</w:t>
      </w:r>
      <w:r w:rsidR="000E60C7">
        <w:t>ć</w:t>
      </w:r>
      <w:r>
        <w:t xml:space="preserve"> nowych rozwiązań dla realizacji ww. celu.</w:t>
      </w:r>
    </w:p>
    <w:p w14:paraId="015B62E1" w14:textId="5DFDE425" w:rsidR="00F65CC2" w:rsidRPr="00F65CC2" w:rsidRDefault="00F65CC2" w:rsidP="00F967AE">
      <w:pPr>
        <w:pStyle w:val="Legenda"/>
        <w:keepNext/>
        <w:spacing w:after="120"/>
        <w:jc w:val="both"/>
        <w:rPr>
          <w:sz w:val="22"/>
          <w:szCs w:val="22"/>
        </w:rPr>
      </w:pPr>
      <w:bookmarkStart w:id="198" w:name="_Toc133406216"/>
      <w:r w:rsidRPr="00F65CC2">
        <w:rPr>
          <w:sz w:val="22"/>
          <w:szCs w:val="22"/>
        </w:rPr>
        <w:lastRenderedPageBreak/>
        <w:t xml:space="preserve">Wykres </w:t>
      </w:r>
      <w:r w:rsidRPr="00F65CC2">
        <w:rPr>
          <w:sz w:val="22"/>
          <w:szCs w:val="22"/>
        </w:rPr>
        <w:fldChar w:fldCharType="begin"/>
      </w:r>
      <w:r w:rsidRPr="00F65CC2">
        <w:rPr>
          <w:sz w:val="22"/>
          <w:szCs w:val="22"/>
        </w:rPr>
        <w:instrText xml:space="preserve"> SEQ Wykres \* ARABIC </w:instrText>
      </w:r>
      <w:r w:rsidRPr="00F65CC2">
        <w:rPr>
          <w:sz w:val="22"/>
          <w:szCs w:val="22"/>
        </w:rPr>
        <w:fldChar w:fldCharType="separate"/>
      </w:r>
      <w:r w:rsidR="00E559E0">
        <w:rPr>
          <w:noProof/>
          <w:sz w:val="22"/>
          <w:szCs w:val="22"/>
        </w:rPr>
        <w:t>7</w:t>
      </w:r>
      <w:r w:rsidRPr="00F65CC2">
        <w:rPr>
          <w:sz w:val="22"/>
          <w:szCs w:val="22"/>
        </w:rPr>
        <w:fldChar w:fldCharType="end"/>
      </w:r>
      <w:r w:rsidRPr="00F65CC2">
        <w:rPr>
          <w:sz w:val="22"/>
          <w:szCs w:val="22"/>
        </w:rPr>
        <w:t xml:space="preserve">. </w:t>
      </w:r>
      <w:r>
        <w:rPr>
          <w:sz w:val="22"/>
          <w:szCs w:val="22"/>
        </w:rPr>
        <w:t xml:space="preserve">Przychody w transporcie </w:t>
      </w:r>
      <w:r w:rsidR="00292B56">
        <w:rPr>
          <w:sz w:val="22"/>
          <w:szCs w:val="22"/>
        </w:rPr>
        <w:t>wodnym śródlądowy</w:t>
      </w:r>
      <w:r w:rsidR="000E60C7">
        <w:rPr>
          <w:sz w:val="22"/>
          <w:szCs w:val="22"/>
        </w:rPr>
        <w:t>m</w:t>
      </w:r>
      <w:r w:rsidR="00292B56">
        <w:rPr>
          <w:sz w:val="22"/>
          <w:szCs w:val="22"/>
        </w:rPr>
        <w:t xml:space="preserve"> w latach 201</w:t>
      </w:r>
      <w:r>
        <w:rPr>
          <w:sz w:val="22"/>
          <w:szCs w:val="22"/>
        </w:rPr>
        <w:t>5</w:t>
      </w:r>
      <w:r w:rsidR="000E60C7">
        <w:rPr>
          <w:sz w:val="22"/>
          <w:szCs w:val="22"/>
        </w:rPr>
        <w:t>–</w:t>
      </w:r>
      <w:r>
        <w:rPr>
          <w:sz w:val="22"/>
          <w:szCs w:val="22"/>
        </w:rPr>
        <w:t>2020 – przewóz ładunków i pasażerów (mln zł)</w:t>
      </w:r>
      <w:bookmarkEnd w:id="198"/>
    </w:p>
    <w:p w14:paraId="29ED12B4" w14:textId="77777777" w:rsidR="00F65CC2" w:rsidRDefault="0072432D" w:rsidP="00F65CC2">
      <w:pPr>
        <w:pStyle w:val="Legenda"/>
        <w:keepNext/>
        <w:spacing w:after="0"/>
        <w:jc w:val="both"/>
        <w:rPr>
          <w:sz w:val="22"/>
          <w:szCs w:val="22"/>
          <w:highlight w:val="yellow"/>
        </w:rPr>
      </w:pPr>
      <w:r w:rsidRPr="00CF3CE5">
        <w:rPr>
          <w:noProof/>
          <w:highlight w:val="yellow"/>
          <w:lang w:eastAsia="pl-PL"/>
        </w:rPr>
        <w:drawing>
          <wp:inline distT="0" distB="0" distL="0" distR="0" wp14:anchorId="0678DFE9" wp14:editId="6D0B257F">
            <wp:extent cx="5476875" cy="2402006"/>
            <wp:effectExtent l="0" t="0" r="0" b="0"/>
            <wp:docPr id="8" name="Wykres 8">
              <a:extLst xmlns:a="http://schemas.openxmlformats.org/drawingml/2006/main">
                <a:ext uri="{FF2B5EF4-FFF2-40B4-BE49-F238E27FC236}">
                  <a16:creationId xmlns:a16="http://schemas.microsoft.com/office/drawing/2014/main" id="{79C8E250-0441-4D3F-98E3-F1EB65CB2C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6F34961" w14:textId="77777777" w:rsidR="00F65CC2" w:rsidRPr="00F65CC2" w:rsidRDefault="00F65CC2" w:rsidP="00891F1C">
      <w:pPr>
        <w:spacing w:after="120"/>
        <w:ind w:firstLine="851"/>
        <w:jc w:val="center"/>
        <w:rPr>
          <w:sz w:val="16"/>
          <w:szCs w:val="16"/>
        </w:rPr>
      </w:pPr>
      <w:r w:rsidRPr="00F65CC2">
        <w:rPr>
          <w:sz w:val="16"/>
          <w:szCs w:val="16"/>
        </w:rPr>
        <w:t>Źródło: Opracowanie własne na podstawie danych GUS.</w:t>
      </w:r>
    </w:p>
    <w:p w14:paraId="41F4A0A3" w14:textId="3A531B7A" w:rsidR="005C2D6F" w:rsidRDefault="005C2D6F" w:rsidP="00F967AE">
      <w:pPr>
        <w:spacing w:after="120"/>
        <w:jc w:val="both"/>
      </w:pPr>
      <w:r>
        <w:t xml:space="preserve">Na poziom przychodów osiąganych przez przedsiębiorstwa działające w sektorze </w:t>
      </w:r>
      <w:r w:rsidR="004F6E28">
        <w:t>żeglugi śródlądowej mają wpływ również czynniki związane ze zmianami klimatu (okres</w:t>
      </w:r>
      <w:r w:rsidR="00BB1815">
        <w:t>y</w:t>
      </w:r>
      <w:r w:rsidR="004F6E28">
        <w:t xml:space="preserve"> suszy ograniczające dostęp do</w:t>
      </w:r>
      <w:r w:rsidR="00CE7134">
        <w:t> </w:t>
      </w:r>
      <w:r w:rsidR="004F6E28">
        <w:t>infrastruktury)</w:t>
      </w:r>
      <w:r w:rsidR="00C35F50">
        <w:t xml:space="preserve"> oraz</w:t>
      </w:r>
      <w:r w:rsidR="004F6E28">
        <w:t xml:space="preserve"> rosnące koszty operacyjne związane z sytuacją gospodarczo-społeczną. Tym samym b</w:t>
      </w:r>
      <w:r w:rsidR="00BB1815">
        <w:t>rak</w:t>
      </w:r>
      <w:r w:rsidR="004F6E28">
        <w:t xml:space="preserve"> systemowego wsparcia dla utrzymania poziomu ruchu w żegludze będzie skutkować znaczącym zmniejszeniem poziomu przychodów. </w:t>
      </w:r>
    </w:p>
    <w:p w14:paraId="3E52BFE1" w14:textId="4398B6C4" w:rsidR="0072432D" w:rsidRDefault="0072432D" w:rsidP="00F967AE">
      <w:pPr>
        <w:spacing w:after="120"/>
        <w:jc w:val="both"/>
      </w:pPr>
      <w:r>
        <w:t>Przeciętny koszt budowy barki motorowej to ok. 1</w:t>
      </w:r>
      <w:r w:rsidR="000E60C7">
        <w:t>–</w:t>
      </w:r>
      <w:r>
        <w:t>1,5 mln EUR, przy</w:t>
      </w:r>
      <w:r w:rsidR="00F65CC2">
        <w:t xml:space="preserve"> okresie produkcji trwającym ok. </w:t>
      </w:r>
      <w:r>
        <w:t>12</w:t>
      </w:r>
      <w:r w:rsidR="000E60C7">
        <w:t>–</w:t>
      </w:r>
      <w:r>
        <w:t>15 miesięcy. Natomiast szacunkowy koszt zaawansowanej technologicznie, wykorzystującej nowe rozwiązania transportowe barki motorowej to ok. 3,5 mln EUR</w:t>
      </w:r>
      <w:r>
        <w:rPr>
          <w:rStyle w:val="Odwoanieprzypisudolnego"/>
        </w:rPr>
        <w:footnoteReference w:id="25"/>
      </w:r>
      <w:r>
        <w:t>. Analizując poziom przychodów osiąganych przez podmioty działające w na rynku żeg</w:t>
      </w:r>
      <w:r w:rsidR="00FC66DD">
        <w:t>lugowym</w:t>
      </w:r>
      <w:r w:rsidR="000E60C7">
        <w:t>,</w:t>
      </w:r>
      <w:r w:rsidR="00FC66DD">
        <w:t xml:space="preserve"> należy zauważyć, że bez </w:t>
      </w:r>
      <w:r>
        <w:t xml:space="preserve">dedykowanych działań sektorowych podstawowe cele transformacji floty nie zostaną osiągnięte. </w:t>
      </w:r>
    </w:p>
    <w:p w14:paraId="0797EE53" w14:textId="77777777" w:rsidR="00D56733" w:rsidRDefault="00D56733" w:rsidP="0036437E">
      <w:pPr>
        <w:pStyle w:val="Nagwek3"/>
        <w:numPr>
          <w:ilvl w:val="2"/>
          <w:numId w:val="11"/>
        </w:numPr>
        <w:ind w:left="284" w:hanging="284"/>
      </w:pPr>
      <w:bookmarkStart w:id="199" w:name="_Toc134619724"/>
      <w:r>
        <w:t>Porty morskie a sektor transportu wodnego śródlądowego</w:t>
      </w:r>
      <w:bookmarkEnd w:id="199"/>
    </w:p>
    <w:p w14:paraId="6A9E9E32" w14:textId="77777777" w:rsidR="00D56733" w:rsidRDefault="00D56733" w:rsidP="00F967AE">
      <w:pPr>
        <w:spacing w:after="120"/>
        <w:jc w:val="both"/>
      </w:pPr>
      <w:r w:rsidRPr="004C36FA">
        <w:t>Zgodnie z ustawą z dnia 20 grudnia 1996</w:t>
      </w:r>
      <w:r>
        <w:t xml:space="preserve"> </w:t>
      </w:r>
      <w:r w:rsidRPr="004C36FA">
        <w:t>r.</w:t>
      </w:r>
      <w:r>
        <w:t xml:space="preserve"> </w:t>
      </w:r>
      <w:r w:rsidRPr="007326FC">
        <w:rPr>
          <w:i/>
        </w:rPr>
        <w:t>o portach i przystaniach morskich</w:t>
      </w:r>
      <w:r w:rsidRPr="004C36FA">
        <w:t xml:space="preserve"> w Polsce funkcjonują 4</w:t>
      </w:r>
      <w:r>
        <w:t> porty morskie o podstawowym znaczeniu dla gospodarki narodowej, zlokalizowane w Gdańsku, Gdyni, Szczecinie i Świnoujściu.</w:t>
      </w:r>
      <w:r w:rsidRPr="004C36FA">
        <w:t xml:space="preserve"> Zarząd</w:t>
      </w:r>
      <w:r>
        <w:t xml:space="preserve">zane są przez 3 spółki będące </w:t>
      </w:r>
      <w:r w:rsidRPr="004C36FA">
        <w:t xml:space="preserve">tzw. podmiotami zarządzającymi </w:t>
      </w:r>
      <w:r>
        <w:t>zgodnie z wymienioną wyżej</w:t>
      </w:r>
      <w:r w:rsidRPr="004C36FA">
        <w:t xml:space="preserve"> ustaw</w:t>
      </w:r>
      <w:r>
        <w:t>ą</w:t>
      </w:r>
      <w:r w:rsidRPr="004C36FA">
        <w:t xml:space="preserve"> (odpowiednio: Zarząd Morskiego Portu Gdańsk S.A., Zarząd Morskiego Portu Gdynia S.A. i Zarząd</w:t>
      </w:r>
      <w:r>
        <w:t xml:space="preserve"> </w:t>
      </w:r>
      <w:r w:rsidRPr="004C36FA">
        <w:t>Morskich Portów Szczecin i Świnoujście S.A.)</w:t>
      </w:r>
      <w:r>
        <w:t xml:space="preserve">. Dodatkowo należy wskazać </w:t>
      </w:r>
      <w:r w:rsidRPr="004C36FA">
        <w:t>28</w:t>
      </w:r>
      <w:r>
        <w:t xml:space="preserve"> </w:t>
      </w:r>
      <w:r w:rsidRPr="004C36FA">
        <w:t>portów morskich niemających podstawowego znaczenia dla polskiej gospodarki narodowej</w:t>
      </w:r>
      <w:r>
        <w:t xml:space="preserve"> oraz 50 przystani morskich. Dla funkcjonowania sektora transportu wodnego śródlądowego kluczowe znaczenie mają 3 porty morskie o podstawowym znaczeniu dla gospodarki narodowej, tj. Gdańsk – port ujściowy </w:t>
      </w:r>
      <w:r w:rsidR="00777A91">
        <w:t>Wisły</w:t>
      </w:r>
      <w:r>
        <w:t xml:space="preserve">, Szczecin i Świnoujście – porty ujściowe ODW oraz 1 nieposiadający tego statusu – Elbląg (droga wodna Szkarpawa i Nogat). </w:t>
      </w:r>
    </w:p>
    <w:p w14:paraId="6227DF45" w14:textId="7872F26D" w:rsidR="00D56733" w:rsidRDefault="00D56733" w:rsidP="00D56733">
      <w:pPr>
        <w:pStyle w:val="Legenda"/>
        <w:keepNext/>
        <w:spacing w:after="0"/>
        <w:jc w:val="center"/>
        <w:rPr>
          <w:sz w:val="22"/>
          <w:szCs w:val="22"/>
        </w:rPr>
      </w:pPr>
      <w:bookmarkStart w:id="200" w:name="_Toc133406217"/>
      <w:r w:rsidRPr="00B66C0B">
        <w:rPr>
          <w:sz w:val="22"/>
          <w:szCs w:val="22"/>
        </w:rPr>
        <w:lastRenderedPageBreak/>
        <w:t xml:space="preserve">Wykres </w:t>
      </w:r>
      <w:r w:rsidRPr="00B66C0B">
        <w:rPr>
          <w:sz w:val="22"/>
          <w:szCs w:val="22"/>
        </w:rPr>
        <w:fldChar w:fldCharType="begin"/>
      </w:r>
      <w:r w:rsidRPr="00B66C0B">
        <w:rPr>
          <w:sz w:val="22"/>
          <w:szCs w:val="22"/>
        </w:rPr>
        <w:instrText xml:space="preserve"> SEQ Wykres \* ARABIC </w:instrText>
      </w:r>
      <w:r w:rsidRPr="00B66C0B">
        <w:rPr>
          <w:sz w:val="22"/>
          <w:szCs w:val="22"/>
        </w:rPr>
        <w:fldChar w:fldCharType="separate"/>
      </w:r>
      <w:r w:rsidR="00E559E0">
        <w:rPr>
          <w:noProof/>
          <w:sz w:val="22"/>
          <w:szCs w:val="22"/>
        </w:rPr>
        <w:t>8</w:t>
      </w:r>
      <w:r w:rsidRPr="00B66C0B">
        <w:rPr>
          <w:sz w:val="22"/>
          <w:szCs w:val="22"/>
        </w:rPr>
        <w:fldChar w:fldCharType="end"/>
      </w:r>
      <w:r w:rsidRPr="00B66C0B">
        <w:rPr>
          <w:sz w:val="22"/>
          <w:szCs w:val="22"/>
        </w:rPr>
        <w:t>. Obroty ładunkowe w portach morskich o podstawowym znaczeniu</w:t>
      </w:r>
      <w:bookmarkEnd w:id="200"/>
      <w:r w:rsidRPr="00B66C0B">
        <w:rPr>
          <w:sz w:val="22"/>
          <w:szCs w:val="22"/>
        </w:rPr>
        <w:t xml:space="preserve"> </w:t>
      </w:r>
    </w:p>
    <w:p w14:paraId="2EAD449E" w14:textId="79FC7ED3" w:rsidR="00D56733" w:rsidRPr="00B66C0B" w:rsidRDefault="00D56733" w:rsidP="00F967AE">
      <w:pPr>
        <w:pStyle w:val="Legenda"/>
        <w:keepNext/>
        <w:spacing w:after="120"/>
        <w:jc w:val="center"/>
        <w:rPr>
          <w:sz w:val="22"/>
          <w:szCs w:val="22"/>
        </w:rPr>
      </w:pPr>
      <w:r w:rsidRPr="00B66C0B">
        <w:rPr>
          <w:sz w:val="22"/>
          <w:szCs w:val="22"/>
        </w:rPr>
        <w:t>dla gospodarki narodowej w latach 2017</w:t>
      </w:r>
      <w:r>
        <w:rPr>
          <w:sz w:val="22"/>
          <w:szCs w:val="22"/>
        </w:rPr>
        <w:t>–202</w:t>
      </w:r>
      <w:r w:rsidR="001F45EE">
        <w:rPr>
          <w:sz w:val="22"/>
          <w:szCs w:val="22"/>
        </w:rPr>
        <w:t>1</w:t>
      </w:r>
    </w:p>
    <w:p w14:paraId="482E201D" w14:textId="77777777" w:rsidR="00D56733" w:rsidRDefault="00D56733" w:rsidP="001F45EE">
      <w:pPr>
        <w:spacing w:after="0"/>
        <w:jc w:val="center"/>
      </w:pPr>
      <w:r>
        <w:rPr>
          <w:noProof/>
          <w:lang w:eastAsia="pl-PL"/>
        </w:rPr>
        <w:drawing>
          <wp:inline distT="0" distB="0" distL="0" distR="0" wp14:anchorId="3EC67AA9" wp14:editId="5121FAB2">
            <wp:extent cx="5239910" cy="2080260"/>
            <wp:effectExtent l="0" t="0" r="0" b="0"/>
            <wp:docPr id="62" name="Wykres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C92D3A6" w14:textId="77777777" w:rsidR="00D56733" w:rsidRPr="007326FC" w:rsidRDefault="00D56733" w:rsidP="00D56733">
      <w:pPr>
        <w:tabs>
          <w:tab w:val="left" w:pos="838"/>
        </w:tabs>
        <w:jc w:val="center"/>
        <w:rPr>
          <w:rFonts w:cstheme="minorHAnsi"/>
          <w:sz w:val="16"/>
          <w:szCs w:val="16"/>
        </w:rPr>
      </w:pPr>
      <w:r w:rsidRPr="00CC4528">
        <w:rPr>
          <w:rFonts w:cstheme="minorHAnsi"/>
          <w:sz w:val="16"/>
          <w:szCs w:val="16"/>
        </w:rPr>
        <w:t>Źródło</w:t>
      </w:r>
      <w:r w:rsidRPr="00741FD0">
        <w:rPr>
          <w:rFonts w:cstheme="minorHAnsi"/>
          <w:sz w:val="16"/>
          <w:szCs w:val="16"/>
        </w:rPr>
        <w:t xml:space="preserve">: Opracowanie własne na podstawie danych </w:t>
      </w:r>
      <w:r>
        <w:rPr>
          <w:rFonts w:cstheme="minorHAnsi"/>
          <w:sz w:val="16"/>
          <w:szCs w:val="16"/>
        </w:rPr>
        <w:t>Zarządów Portów Morskich.</w:t>
      </w:r>
    </w:p>
    <w:p w14:paraId="17CE5C5A" w14:textId="54A865A7" w:rsidR="00D56733" w:rsidRDefault="00D56733" w:rsidP="00F967AE">
      <w:pPr>
        <w:spacing w:after="120"/>
        <w:jc w:val="both"/>
      </w:pPr>
      <w:r>
        <w:t xml:space="preserve">W ostatnich latach średni udział obrotów portowych w </w:t>
      </w:r>
      <w:r w:rsidRPr="008543AD">
        <w:t>obrotac</w:t>
      </w:r>
      <w:r>
        <w:t xml:space="preserve">h handlu zagranicznego wynosił około </w:t>
      </w:r>
      <w:r w:rsidRPr="001F2BA1">
        <w:t>35–50%</w:t>
      </w:r>
      <w:r w:rsidRPr="001F2BA1">
        <w:rPr>
          <w:rStyle w:val="Odwoanieprzypisudolnego"/>
        </w:rPr>
        <w:footnoteReference w:id="26"/>
      </w:r>
      <w:r w:rsidRPr="001F2BA1">
        <w:t>.</w:t>
      </w:r>
      <w:r>
        <w:t xml:space="preserve"> </w:t>
      </w:r>
      <w:r w:rsidRPr="008543AD">
        <w:t>W zdecydowanej większości prze</w:t>
      </w:r>
      <w:r>
        <w:t>ładunki dokonywane są w portach morskich o </w:t>
      </w:r>
      <w:r w:rsidRPr="008543AD">
        <w:t>podstawowym znaczeniu dla gospodarki narodowej, tj. w Gdańsku, Gdyni, Szczecinie i</w:t>
      </w:r>
      <w:r>
        <w:t> </w:t>
      </w:r>
      <w:r w:rsidRPr="008543AD">
        <w:t xml:space="preserve">Świnoujściu. Według danych </w:t>
      </w:r>
      <w:r>
        <w:t xml:space="preserve">GUS jest </w:t>
      </w:r>
      <w:r w:rsidRPr="008543AD">
        <w:t>to ok. 97% całego obrotu właściwego dla</w:t>
      </w:r>
      <w:r>
        <w:t> </w:t>
      </w:r>
      <w:r w:rsidRPr="008543AD">
        <w:t>wszystkich polskich portów morskich</w:t>
      </w:r>
      <w:r>
        <w:t>, w tym udział p</w:t>
      </w:r>
      <w:r w:rsidRPr="008543AD">
        <w:t>ort</w:t>
      </w:r>
      <w:r>
        <w:t>u</w:t>
      </w:r>
      <w:r w:rsidRPr="008543AD">
        <w:t xml:space="preserve"> </w:t>
      </w:r>
      <w:r>
        <w:t>m</w:t>
      </w:r>
      <w:r w:rsidRPr="008543AD">
        <w:t>orski</w:t>
      </w:r>
      <w:r>
        <w:t>ego</w:t>
      </w:r>
      <w:r w:rsidRPr="008543AD">
        <w:t xml:space="preserve"> Gdańsk </w:t>
      </w:r>
      <w:r>
        <w:t>to blisko 50</w:t>
      </w:r>
      <w:r w:rsidRPr="008543AD">
        <w:t>%</w:t>
      </w:r>
      <w:r>
        <w:t>. W</w:t>
      </w:r>
      <w:r w:rsidRPr="008543AD">
        <w:t xml:space="preserve"> 2018 r. wzrost jego obr</w:t>
      </w:r>
      <w:r>
        <w:t>otów w </w:t>
      </w:r>
      <w:r w:rsidRPr="008543AD">
        <w:t xml:space="preserve">stosunku do 2017 r. </w:t>
      </w:r>
      <w:r>
        <w:t>równał się</w:t>
      </w:r>
      <w:r w:rsidRPr="008543AD">
        <w:t xml:space="preserve"> </w:t>
      </w:r>
      <w:r>
        <w:t>ponad 20</w:t>
      </w:r>
      <w:r w:rsidRPr="008543AD">
        <w:t>%, co</w:t>
      </w:r>
      <w:r>
        <w:t> </w:t>
      </w:r>
      <w:r w:rsidRPr="008543AD">
        <w:t>przełożyło się na ok. 49 mln ton ładunków przeładowanych w tym porcie.</w:t>
      </w:r>
      <w:r>
        <w:t xml:space="preserve"> Rekordowy pod względem obrotów cargo okazał się być rok 20</w:t>
      </w:r>
      <w:r w:rsidR="0073134C">
        <w:t>21</w:t>
      </w:r>
      <w:r>
        <w:t>, kiedy w porcie gdańskim obsłużono w sumie ponad 5</w:t>
      </w:r>
      <w:r w:rsidR="0073134C">
        <w:t>3,2</w:t>
      </w:r>
      <w:r>
        <w:t xml:space="preserve"> mln ton ładunków. </w:t>
      </w:r>
    </w:p>
    <w:p w14:paraId="62B9A263" w14:textId="3A252EBD" w:rsidR="00D56733" w:rsidRPr="00B66C0B" w:rsidRDefault="00D56733" w:rsidP="00F967AE">
      <w:pPr>
        <w:pStyle w:val="Legenda"/>
        <w:keepNext/>
        <w:spacing w:after="120"/>
        <w:jc w:val="center"/>
        <w:rPr>
          <w:sz w:val="22"/>
          <w:szCs w:val="22"/>
        </w:rPr>
      </w:pPr>
      <w:bookmarkStart w:id="201" w:name="_Toc133406218"/>
      <w:r w:rsidRPr="00B66C0B">
        <w:rPr>
          <w:sz w:val="22"/>
          <w:szCs w:val="22"/>
        </w:rPr>
        <w:t xml:space="preserve">Wykres </w:t>
      </w:r>
      <w:r w:rsidRPr="00B66C0B">
        <w:rPr>
          <w:sz w:val="22"/>
          <w:szCs w:val="22"/>
        </w:rPr>
        <w:fldChar w:fldCharType="begin"/>
      </w:r>
      <w:r w:rsidRPr="00B66C0B">
        <w:rPr>
          <w:sz w:val="22"/>
          <w:szCs w:val="22"/>
        </w:rPr>
        <w:instrText xml:space="preserve"> SEQ Wykres \* ARABIC </w:instrText>
      </w:r>
      <w:r w:rsidRPr="00B66C0B">
        <w:rPr>
          <w:sz w:val="22"/>
          <w:szCs w:val="22"/>
        </w:rPr>
        <w:fldChar w:fldCharType="separate"/>
      </w:r>
      <w:r w:rsidR="00E559E0">
        <w:rPr>
          <w:noProof/>
          <w:sz w:val="22"/>
          <w:szCs w:val="22"/>
        </w:rPr>
        <w:t>9</w:t>
      </w:r>
      <w:r w:rsidRPr="00B66C0B">
        <w:rPr>
          <w:sz w:val="22"/>
          <w:szCs w:val="22"/>
        </w:rPr>
        <w:fldChar w:fldCharType="end"/>
      </w:r>
      <w:r w:rsidRPr="00B66C0B">
        <w:rPr>
          <w:sz w:val="22"/>
          <w:szCs w:val="22"/>
        </w:rPr>
        <w:t>.</w:t>
      </w:r>
      <w:r>
        <w:rPr>
          <w:sz w:val="22"/>
          <w:szCs w:val="22"/>
        </w:rPr>
        <w:t xml:space="preserve"> </w:t>
      </w:r>
      <w:r w:rsidRPr="00B66C0B">
        <w:rPr>
          <w:sz w:val="22"/>
          <w:szCs w:val="22"/>
        </w:rPr>
        <w:t>Przeładunki w portach morskich o podstawowym znacz</w:t>
      </w:r>
      <w:r>
        <w:rPr>
          <w:sz w:val="22"/>
          <w:szCs w:val="22"/>
        </w:rPr>
        <w:t>eniu dla gospodarki narodowej w </w:t>
      </w:r>
      <w:r w:rsidRPr="00B66C0B">
        <w:rPr>
          <w:sz w:val="22"/>
          <w:szCs w:val="22"/>
        </w:rPr>
        <w:t>obszarze KPŻ2030</w:t>
      </w:r>
      <w:r w:rsidR="00DB3945">
        <w:rPr>
          <w:sz w:val="22"/>
          <w:szCs w:val="22"/>
        </w:rPr>
        <w:t xml:space="preserve"> (mln ton)</w:t>
      </w:r>
      <w:bookmarkEnd w:id="201"/>
    </w:p>
    <w:p w14:paraId="0697AAED" w14:textId="77777777" w:rsidR="00D56733" w:rsidRPr="008E3673" w:rsidRDefault="00D56733" w:rsidP="00D56733">
      <w:pPr>
        <w:spacing w:after="0"/>
        <w:jc w:val="center"/>
      </w:pPr>
      <w:r>
        <w:rPr>
          <w:noProof/>
          <w:lang w:eastAsia="pl-PL"/>
        </w:rPr>
        <w:drawing>
          <wp:inline distT="0" distB="0" distL="0" distR="0" wp14:anchorId="78174EA9" wp14:editId="5371F213">
            <wp:extent cx="5486400" cy="2312718"/>
            <wp:effectExtent l="0" t="0" r="0" b="0"/>
            <wp:docPr id="63" name="Wykres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384FC5A" w14:textId="77777777" w:rsidR="00D56733" w:rsidRDefault="00D56733" w:rsidP="00891F1C">
      <w:pPr>
        <w:tabs>
          <w:tab w:val="left" w:pos="838"/>
        </w:tabs>
        <w:jc w:val="center"/>
        <w:rPr>
          <w:rFonts w:cstheme="minorHAnsi"/>
          <w:sz w:val="16"/>
          <w:szCs w:val="16"/>
        </w:rPr>
      </w:pPr>
      <w:r w:rsidRPr="00F4267D">
        <w:rPr>
          <w:rFonts w:cstheme="minorHAnsi"/>
          <w:sz w:val="16"/>
          <w:szCs w:val="16"/>
        </w:rPr>
        <w:t>Ź</w:t>
      </w:r>
      <w:r w:rsidRPr="00CC4528">
        <w:rPr>
          <w:rFonts w:cstheme="minorHAnsi"/>
          <w:sz w:val="16"/>
          <w:szCs w:val="16"/>
        </w:rPr>
        <w:t>ródło</w:t>
      </w:r>
      <w:r w:rsidRPr="00741FD0">
        <w:rPr>
          <w:rFonts w:cstheme="minorHAnsi"/>
          <w:sz w:val="16"/>
          <w:szCs w:val="16"/>
        </w:rPr>
        <w:t xml:space="preserve">: Opracowanie własne na podstawie danych </w:t>
      </w:r>
      <w:r>
        <w:rPr>
          <w:rFonts w:cstheme="minorHAnsi"/>
          <w:sz w:val="16"/>
          <w:szCs w:val="16"/>
        </w:rPr>
        <w:t>Zarządów Portów Morskich.</w:t>
      </w:r>
    </w:p>
    <w:p w14:paraId="1FD1A94B" w14:textId="5B509973" w:rsidR="00FC66DD" w:rsidRDefault="00FC66DD" w:rsidP="00FC66DD">
      <w:pPr>
        <w:jc w:val="both"/>
      </w:pPr>
      <w:r>
        <w:t>Obecnie tylko</w:t>
      </w:r>
      <w:r w:rsidRPr="00F50CCB">
        <w:t xml:space="preserve"> zespół portowy Szczecin</w:t>
      </w:r>
      <w:r>
        <w:t>-</w:t>
      </w:r>
      <w:r w:rsidRPr="00F50CCB">
        <w:t xml:space="preserve">Świnoujście </w:t>
      </w:r>
      <w:r>
        <w:t xml:space="preserve">regularnie </w:t>
      </w:r>
      <w:r w:rsidRPr="00F50CCB">
        <w:t>obsługuj</w:t>
      </w:r>
      <w:r>
        <w:t xml:space="preserve">e barki i </w:t>
      </w:r>
      <w:r w:rsidRPr="00F50CCB">
        <w:t>statki</w:t>
      </w:r>
      <w:r>
        <w:t xml:space="preserve"> żeglugi śródlądowej. Niestety w przypadku obu</w:t>
      </w:r>
      <w:r w:rsidRPr="00F50CCB">
        <w:t xml:space="preserve"> </w:t>
      </w:r>
      <w:r>
        <w:t xml:space="preserve">tych </w:t>
      </w:r>
      <w:r w:rsidRPr="00F50CCB">
        <w:t>portów parametr</w:t>
      </w:r>
      <w:r>
        <w:t>y drogi wodnej nie pozwalają na </w:t>
      </w:r>
      <w:r w:rsidRPr="00F50CCB">
        <w:t xml:space="preserve">większe </w:t>
      </w:r>
      <w:r>
        <w:t>wykorzystanie</w:t>
      </w:r>
      <w:r w:rsidRPr="00F50CCB">
        <w:t xml:space="preserve"> tej gałęzi transportu w obsłudze zaplecza</w:t>
      </w:r>
      <w:r>
        <w:t xml:space="preserve">, które w roku 2018 wyniosło </w:t>
      </w:r>
      <w:r w:rsidRPr="00DB56A5">
        <w:t>2,2%</w:t>
      </w:r>
      <w:r>
        <w:t xml:space="preserve"> udziału w ogólnym obrocie ładunkowym</w:t>
      </w:r>
      <w:r>
        <w:rPr>
          <w:rStyle w:val="Odwoanieprzypisudolnego"/>
        </w:rPr>
        <w:footnoteReference w:id="27"/>
      </w:r>
      <w:r w:rsidRPr="00F50CCB">
        <w:t>.</w:t>
      </w:r>
      <w:r>
        <w:t xml:space="preserve"> Odcinki ODW w sąsiedztwie zespołu portów Szczecin i Świnoujście posiadają najwyższą kategorię – Vb. Ze względu na brak możliwości prowadzenia efektywnego transportu z Gliwic do Zespołu Portów oraz niekorzystne warunki nawigacyjne na odcinku Odry granicznej do połączenia z rynkami Europy Zachodniej potencjał ODW w integracji z zapleczem lądowym nie</w:t>
      </w:r>
      <w:r w:rsidR="002F65AF">
        <w:t xml:space="preserve"> </w:t>
      </w:r>
      <w:r>
        <w:t>jest</w:t>
      </w:r>
      <w:r w:rsidR="002F65AF">
        <w:t xml:space="preserve"> </w:t>
      </w:r>
      <w:r>
        <w:t>do</w:t>
      </w:r>
      <w:r w:rsidR="002F65AF">
        <w:t xml:space="preserve"> </w:t>
      </w:r>
      <w:r>
        <w:t>końca wykorzystany pomimo wysokich parametrów eksploatacyjnych na odcinku dostępowym do</w:t>
      </w:r>
      <w:r w:rsidR="002F65AF">
        <w:t xml:space="preserve"> </w:t>
      </w:r>
      <w:r>
        <w:t xml:space="preserve">portów morskich. </w:t>
      </w:r>
    </w:p>
    <w:p w14:paraId="4958563F" w14:textId="77777777" w:rsidR="00FC66DD" w:rsidRPr="007326FC" w:rsidRDefault="00FC66DD" w:rsidP="00D56733">
      <w:pPr>
        <w:tabs>
          <w:tab w:val="left" w:pos="838"/>
        </w:tabs>
        <w:jc w:val="center"/>
        <w:rPr>
          <w:rFonts w:cstheme="minorHAnsi"/>
          <w:sz w:val="16"/>
          <w:szCs w:val="16"/>
        </w:rPr>
      </w:pPr>
    </w:p>
    <w:p w14:paraId="7F3B457F" w14:textId="5B8BD775" w:rsidR="008755C1" w:rsidRPr="00A67981" w:rsidRDefault="00D56733" w:rsidP="001F2BA1">
      <w:pPr>
        <w:spacing w:after="0"/>
        <w:jc w:val="both"/>
      </w:pPr>
      <w:r>
        <w:rPr>
          <w:noProof/>
          <w:lang w:eastAsia="pl-PL"/>
        </w:rPr>
        <mc:AlternateContent>
          <mc:Choice Requires="wps">
            <w:drawing>
              <wp:inline distT="0" distB="0" distL="0" distR="0" wp14:anchorId="55DA4BA5" wp14:editId="07D1BB91">
                <wp:extent cx="5660913" cy="5957047"/>
                <wp:effectExtent l="0" t="0" r="16510" b="24765"/>
                <wp:docPr id="5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0913" cy="5957047"/>
                        </a:xfrm>
                        <a:prstGeom prst="rect">
                          <a:avLst/>
                        </a:prstGeom>
                        <a:solidFill>
                          <a:schemeClr val="bg1"/>
                        </a:solidFill>
                        <a:ln w="12700">
                          <a:solidFill>
                            <a:srgbClr val="7CB928"/>
                          </a:solidFill>
                          <a:headEnd/>
                          <a:tailEnd/>
                        </a:ln>
                      </wps:spPr>
                      <wps:style>
                        <a:lnRef idx="1">
                          <a:schemeClr val="accent5"/>
                        </a:lnRef>
                        <a:fillRef idx="2">
                          <a:schemeClr val="accent5"/>
                        </a:fillRef>
                        <a:effectRef idx="1">
                          <a:schemeClr val="accent5"/>
                        </a:effectRef>
                        <a:fontRef idx="minor">
                          <a:schemeClr val="dk1"/>
                        </a:fontRef>
                      </wps:style>
                      <wps:txbx>
                        <w:txbxContent>
                          <w:p w14:paraId="61AFCB39" w14:textId="77777777" w:rsidR="00997E80" w:rsidRPr="002C2C10" w:rsidRDefault="00997E80" w:rsidP="00F967AE">
                            <w:pPr>
                              <w:spacing w:after="120"/>
                              <w:jc w:val="center"/>
                              <w:rPr>
                                <w:b/>
                                <w:bCs/>
                                <w:color w:val="2B55A3"/>
                              </w:rPr>
                            </w:pPr>
                            <w:r w:rsidRPr="002C2C10">
                              <w:rPr>
                                <w:b/>
                                <w:bCs/>
                                <w:color w:val="2B55A3"/>
                              </w:rPr>
                              <w:t>Rola transportu wodnego śródlądowego w europejskich portach morskich</w:t>
                            </w:r>
                          </w:p>
                          <w:p w14:paraId="30143ED2" w14:textId="43CBCBFB" w:rsidR="00997E80" w:rsidRPr="002C2C10" w:rsidRDefault="00997E80" w:rsidP="00F967AE">
                            <w:pPr>
                              <w:spacing w:after="120"/>
                              <w:jc w:val="center"/>
                              <w:rPr>
                                <w:color w:val="2B55A3"/>
                              </w:rPr>
                            </w:pPr>
                            <w:bookmarkStart w:id="202" w:name="_Toc121400007"/>
                            <w:bookmarkStart w:id="203" w:name="_Toc133406202"/>
                            <w:r>
                              <w:rPr>
                                <w:i/>
                                <w:color w:val="2B55A3"/>
                              </w:rPr>
                              <w:t>Mapa</w:t>
                            </w:r>
                            <w:r w:rsidRPr="002C2C10">
                              <w:rPr>
                                <w:i/>
                                <w:color w:val="2B55A3"/>
                              </w:rPr>
                              <w:t xml:space="preserve"> </w:t>
                            </w:r>
                            <w:r w:rsidRPr="002C2C10">
                              <w:rPr>
                                <w:i/>
                                <w:color w:val="2B55A3"/>
                              </w:rPr>
                              <w:fldChar w:fldCharType="begin"/>
                            </w:r>
                            <w:r w:rsidRPr="002C2C10">
                              <w:rPr>
                                <w:i/>
                                <w:color w:val="2B55A3"/>
                              </w:rPr>
                              <w:instrText xml:space="preserve"> SEQ Mapa \* ARABIC </w:instrText>
                            </w:r>
                            <w:r w:rsidRPr="002C2C10">
                              <w:rPr>
                                <w:i/>
                                <w:color w:val="2B55A3"/>
                              </w:rPr>
                              <w:fldChar w:fldCharType="separate"/>
                            </w:r>
                            <w:r>
                              <w:rPr>
                                <w:i/>
                                <w:noProof/>
                                <w:color w:val="2B55A3"/>
                              </w:rPr>
                              <w:t>4</w:t>
                            </w:r>
                            <w:r w:rsidRPr="002C2C10">
                              <w:rPr>
                                <w:i/>
                                <w:color w:val="2B55A3"/>
                              </w:rPr>
                              <w:fldChar w:fldCharType="end"/>
                            </w:r>
                            <w:r w:rsidRPr="002C2C10">
                              <w:rPr>
                                <w:i/>
                                <w:color w:val="2B55A3"/>
                              </w:rPr>
                              <w:t xml:space="preserve">. Wielkość wolumenu ładunków w portach morskich z wykorzystaniem żeglugi śródlądowej </w:t>
                            </w:r>
                            <w:r>
                              <w:rPr>
                                <w:i/>
                                <w:color w:val="2B55A3"/>
                              </w:rPr>
                              <w:t>(</w:t>
                            </w:r>
                            <w:r w:rsidRPr="002C2C10">
                              <w:rPr>
                                <w:i/>
                                <w:color w:val="2B55A3"/>
                              </w:rPr>
                              <w:t>2018 r.</w:t>
                            </w:r>
                            <w:r>
                              <w:rPr>
                                <w:i/>
                                <w:color w:val="2B55A3"/>
                              </w:rPr>
                              <w:t>)</w:t>
                            </w:r>
                            <w:bookmarkEnd w:id="202"/>
                            <w:bookmarkEnd w:id="203"/>
                          </w:p>
                          <w:p w14:paraId="13BAD476" w14:textId="08BC5B55" w:rsidR="00997E80" w:rsidRDefault="00997E80" w:rsidP="00D56733">
                            <w:pPr>
                              <w:jc w:val="center"/>
                            </w:pPr>
                            <w:r>
                              <w:rPr>
                                <w:noProof/>
                                <w:lang w:eastAsia="pl-PL"/>
                              </w:rPr>
                              <w:drawing>
                                <wp:inline distT="0" distB="0" distL="0" distR="0" wp14:anchorId="3D089456" wp14:editId="52120662">
                                  <wp:extent cx="5446059" cy="3145273"/>
                                  <wp:effectExtent l="0" t="0" r="254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04 wolumen portow_Obszar roboczy 1.png"/>
                                          <pic:cNvPicPr/>
                                        </pic:nvPicPr>
                                        <pic:blipFill rotWithShape="1">
                                          <a:blip r:embed="rId21" cstate="print">
                                            <a:extLst>
                                              <a:ext uri="{28A0092B-C50C-407E-A947-70E740481C1C}">
                                                <a14:useLocalDpi xmlns:a14="http://schemas.microsoft.com/office/drawing/2010/main" val="0"/>
                                              </a:ext>
                                            </a:extLst>
                                          </a:blip>
                                          <a:srcRect l="3879" t="9943" r="3761" b="14610"/>
                                          <a:stretch/>
                                        </pic:blipFill>
                                        <pic:spPr bwMode="auto">
                                          <a:xfrm>
                                            <a:off x="0" y="0"/>
                                            <a:ext cx="5459174" cy="3152847"/>
                                          </a:xfrm>
                                          <a:prstGeom prst="rect">
                                            <a:avLst/>
                                          </a:prstGeom>
                                          <a:ln>
                                            <a:noFill/>
                                          </a:ln>
                                          <a:extLst>
                                            <a:ext uri="{53640926-AAD7-44D8-BBD7-CCE9431645EC}">
                                              <a14:shadowObscured xmlns:a14="http://schemas.microsoft.com/office/drawing/2010/main"/>
                                            </a:ext>
                                          </a:extLst>
                                        </pic:spPr>
                                      </pic:pic>
                                    </a:graphicData>
                                  </a:graphic>
                                </wp:inline>
                              </w:drawing>
                            </w:r>
                          </w:p>
                          <w:p w14:paraId="01756200" w14:textId="4291329D" w:rsidR="00997E80" w:rsidRPr="00D66BAC" w:rsidRDefault="00997E80" w:rsidP="00D56733">
                            <w:pPr>
                              <w:pStyle w:val="Legenda"/>
                              <w:keepNext/>
                            </w:pPr>
                            <w:bookmarkStart w:id="204" w:name="_Toc133406231"/>
                            <w:r w:rsidRPr="008E3673">
                              <w:rPr>
                                <w:sz w:val="22"/>
                                <w:szCs w:val="22"/>
                              </w:rPr>
                              <w:t xml:space="preserve">Tabela </w:t>
                            </w:r>
                            <w:r w:rsidRPr="004214B6">
                              <w:rPr>
                                <w:sz w:val="22"/>
                                <w:szCs w:val="22"/>
                              </w:rPr>
                              <w:fldChar w:fldCharType="begin"/>
                            </w:r>
                            <w:r w:rsidRPr="00D66BAC">
                              <w:rPr>
                                <w:sz w:val="22"/>
                                <w:szCs w:val="22"/>
                              </w:rPr>
                              <w:instrText xml:space="preserve"> SEQ Tabela \* ARABIC </w:instrText>
                            </w:r>
                            <w:r w:rsidRPr="004214B6">
                              <w:rPr>
                                <w:sz w:val="22"/>
                                <w:szCs w:val="22"/>
                              </w:rPr>
                              <w:fldChar w:fldCharType="separate"/>
                            </w:r>
                            <w:r>
                              <w:rPr>
                                <w:noProof/>
                                <w:sz w:val="22"/>
                                <w:szCs w:val="22"/>
                              </w:rPr>
                              <w:t>7</w:t>
                            </w:r>
                            <w:r w:rsidRPr="004214B6">
                              <w:rPr>
                                <w:sz w:val="22"/>
                                <w:szCs w:val="22"/>
                              </w:rPr>
                              <w:fldChar w:fldCharType="end"/>
                            </w:r>
                            <w:r w:rsidRPr="008E3673">
                              <w:rPr>
                                <w:sz w:val="22"/>
                                <w:szCs w:val="22"/>
                              </w:rPr>
                              <w:t>. Udział żeglugi śródlądowej w największych europejskich portach morskich</w:t>
                            </w:r>
                            <w:r>
                              <w:rPr>
                                <w:sz w:val="22"/>
                                <w:szCs w:val="22"/>
                              </w:rPr>
                              <w:t xml:space="preserve"> w 2018 r.</w:t>
                            </w:r>
                            <w:bookmarkEnd w:id="204"/>
                          </w:p>
                          <w:tbl>
                            <w:tblPr>
                              <w:tblStyle w:val="Tabelasiatki5ciemnaakcent11"/>
                              <w:tblW w:w="0" w:type="auto"/>
                              <w:tblInd w:w="-5"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FFFFFF" w:themeFill="background1"/>
                              <w:tblLook w:val="04A0" w:firstRow="1" w:lastRow="0" w:firstColumn="1" w:lastColumn="0" w:noHBand="0" w:noVBand="1"/>
                            </w:tblPr>
                            <w:tblGrid>
                              <w:gridCol w:w="2098"/>
                              <w:gridCol w:w="2171"/>
                              <w:gridCol w:w="2159"/>
                              <w:gridCol w:w="2173"/>
                            </w:tblGrid>
                            <w:tr w:rsidR="00997E80" w:rsidRPr="00D66BAC" w14:paraId="0E103A2F" w14:textId="77777777" w:rsidTr="00842E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4" w:type="dxa"/>
                                  <w:tcBorders>
                                    <w:top w:val="none" w:sz="0" w:space="0" w:color="auto"/>
                                    <w:left w:val="none" w:sz="0" w:space="0" w:color="auto"/>
                                    <w:right w:val="none" w:sz="0" w:space="0" w:color="auto"/>
                                  </w:tcBorders>
                                  <w:shd w:val="clear" w:color="auto" w:fill="2B55A3"/>
                                  <w:vAlign w:val="center"/>
                                </w:tcPr>
                                <w:p w14:paraId="0F3D5725" w14:textId="77777777" w:rsidR="00997E80" w:rsidRPr="002D79EB" w:rsidRDefault="00997E80" w:rsidP="00842EF1">
                                  <w:pPr>
                                    <w:rPr>
                                      <w:sz w:val="20"/>
                                      <w:szCs w:val="20"/>
                                    </w:rPr>
                                  </w:pPr>
                                  <w:r w:rsidRPr="002D79EB">
                                    <w:rPr>
                                      <w:sz w:val="20"/>
                                      <w:szCs w:val="20"/>
                                    </w:rPr>
                                    <w:t xml:space="preserve">Port morski/udział </w:t>
                                  </w:r>
                                </w:p>
                              </w:tc>
                              <w:tc>
                                <w:tcPr>
                                  <w:tcW w:w="2203" w:type="dxa"/>
                                  <w:tcBorders>
                                    <w:top w:val="none" w:sz="0" w:space="0" w:color="auto"/>
                                    <w:left w:val="none" w:sz="0" w:space="0" w:color="auto"/>
                                    <w:right w:val="none" w:sz="0" w:space="0" w:color="auto"/>
                                  </w:tcBorders>
                                  <w:shd w:val="clear" w:color="auto" w:fill="2B55A3"/>
                                  <w:vAlign w:val="center"/>
                                </w:tcPr>
                                <w:p w14:paraId="3F44E250" w14:textId="77777777" w:rsidR="00997E80" w:rsidRPr="002D79EB" w:rsidRDefault="00997E80" w:rsidP="00842EF1">
                                  <w:pPr>
                                    <w:cnfStyle w:val="100000000000" w:firstRow="1" w:lastRow="0" w:firstColumn="0" w:lastColumn="0" w:oddVBand="0" w:evenVBand="0" w:oddHBand="0" w:evenHBand="0" w:firstRowFirstColumn="0" w:firstRowLastColumn="0" w:lastRowFirstColumn="0" w:lastRowLastColumn="0"/>
                                    <w:rPr>
                                      <w:sz w:val="20"/>
                                      <w:szCs w:val="20"/>
                                    </w:rPr>
                                  </w:pPr>
                                  <w:r w:rsidRPr="002D79EB">
                                    <w:rPr>
                                      <w:sz w:val="20"/>
                                      <w:szCs w:val="20"/>
                                    </w:rPr>
                                    <w:t>Liczba statków żeglugi śródlądowej (załadunek i wyładunek jednostek)</w:t>
                                  </w:r>
                                </w:p>
                              </w:tc>
                              <w:tc>
                                <w:tcPr>
                                  <w:tcW w:w="2202" w:type="dxa"/>
                                  <w:tcBorders>
                                    <w:top w:val="none" w:sz="0" w:space="0" w:color="auto"/>
                                    <w:left w:val="none" w:sz="0" w:space="0" w:color="auto"/>
                                    <w:right w:val="none" w:sz="0" w:space="0" w:color="auto"/>
                                  </w:tcBorders>
                                  <w:shd w:val="clear" w:color="auto" w:fill="2B55A3"/>
                                  <w:vAlign w:val="center"/>
                                </w:tcPr>
                                <w:p w14:paraId="50AADB0F" w14:textId="77777777" w:rsidR="00997E80" w:rsidRPr="002D79EB" w:rsidRDefault="00997E80" w:rsidP="00842EF1">
                                  <w:pPr>
                                    <w:cnfStyle w:val="100000000000" w:firstRow="1" w:lastRow="0" w:firstColumn="0" w:lastColumn="0" w:oddVBand="0" w:evenVBand="0" w:oddHBand="0" w:evenHBand="0" w:firstRowFirstColumn="0" w:firstRowLastColumn="0" w:lastRowFirstColumn="0" w:lastRowLastColumn="0"/>
                                    <w:rPr>
                                      <w:sz w:val="20"/>
                                      <w:szCs w:val="20"/>
                                    </w:rPr>
                                  </w:pPr>
                                  <w:r w:rsidRPr="002D79EB">
                                    <w:rPr>
                                      <w:sz w:val="20"/>
                                      <w:szCs w:val="20"/>
                                    </w:rPr>
                                    <w:t>Liczba ładunku (mln ton/rok)</w:t>
                                  </w:r>
                                </w:p>
                              </w:tc>
                              <w:tc>
                                <w:tcPr>
                                  <w:tcW w:w="2203" w:type="dxa"/>
                                  <w:tcBorders>
                                    <w:top w:val="none" w:sz="0" w:space="0" w:color="auto"/>
                                    <w:left w:val="none" w:sz="0" w:space="0" w:color="auto"/>
                                    <w:right w:val="none" w:sz="0" w:space="0" w:color="auto"/>
                                  </w:tcBorders>
                                  <w:shd w:val="clear" w:color="auto" w:fill="2B55A3"/>
                                  <w:vAlign w:val="center"/>
                                </w:tcPr>
                                <w:p w14:paraId="45A2B540" w14:textId="77777777" w:rsidR="00997E80" w:rsidRPr="002D79EB" w:rsidRDefault="00997E80" w:rsidP="00842EF1">
                                  <w:pPr>
                                    <w:cnfStyle w:val="100000000000" w:firstRow="1" w:lastRow="0" w:firstColumn="0" w:lastColumn="0" w:oddVBand="0" w:evenVBand="0" w:oddHBand="0" w:evenHBand="0" w:firstRowFirstColumn="0" w:firstRowLastColumn="0" w:lastRowFirstColumn="0" w:lastRowLastColumn="0"/>
                                    <w:rPr>
                                      <w:sz w:val="20"/>
                                      <w:szCs w:val="20"/>
                                    </w:rPr>
                                  </w:pPr>
                                  <w:r w:rsidRPr="002D79EB">
                                    <w:rPr>
                                      <w:sz w:val="20"/>
                                      <w:szCs w:val="20"/>
                                    </w:rPr>
                                    <w:t>Udział w ogólnym obrocie ładunkowych (%)</w:t>
                                  </w:r>
                                </w:p>
                              </w:tc>
                            </w:tr>
                            <w:tr w:rsidR="00997E80" w:rsidRPr="00D66BAC" w14:paraId="34E97232" w14:textId="77777777" w:rsidTr="00842E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4" w:type="dxa"/>
                                  <w:tcBorders>
                                    <w:left w:val="none" w:sz="0" w:space="0" w:color="auto"/>
                                  </w:tcBorders>
                                  <w:shd w:val="clear" w:color="auto" w:fill="2B55A3"/>
                                  <w:vAlign w:val="center"/>
                                </w:tcPr>
                                <w:p w14:paraId="1F94E010" w14:textId="77777777" w:rsidR="00997E80" w:rsidRPr="00F65CC2" w:rsidRDefault="00997E80" w:rsidP="00842EF1">
                                  <w:pPr>
                                    <w:rPr>
                                      <w:b w:val="0"/>
                                      <w:sz w:val="20"/>
                                      <w:szCs w:val="20"/>
                                    </w:rPr>
                                  </w:pPr>
                                  <w:r w:rsidRPr="00F65CC2">
                                    <w:rPr>
                                      <w:b w:val="0"/>
                                      <w:sz w:val="20"/>
                                      <w:szCs w:val="20"/>
                                    </w:rPr>
                                    <w:t>Port Rotterdam</w:t>
                                  </w:r>
                                </w:p>
                              </w:tc>
                              <w:tc>
                                <w:tcPr>
                                  <w:tcW w:w="2203" w:type="dxa"/>
                                  <w:shd w:val="clear" w:color="auto" w:fill="FFFFFF" w:themeFill="background1"/>
                                  <w:vAlign w:val="center"/>
                                </w:tcPr>
                                <w:p w14:paraId="2D648820"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123 859</w:t>
                                  </w:r>
                                </w:p>
                              </w:tc>
                              <w:tc>
                                <w:tcPr>
                                  <w:tcW w:w="2202" w:type="dxa"/>
                                  <w:shd w:val="clear" w:color="auto" w:fill="FFFFFF" w:themeFill="background1"/>
                                  <w:vAlign w:val="center"/>
                                </w:tcPr>
                                <w:p w14:paraId="04C703F4"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152,8</w:t>
                                  </w:r>
                                </w:p>
                              </w:tc>
                              <w:tc>
                                <w:tcPr>
                                  <w:tcW w:w="2203" w:type="dxa"/>
                                  <w:shd w:val="clear" w:color="auto" w:fill="FFFFFF" w:themeFill="background1"/>
                                  <w:vAlign w:val="center"/>
                                </w:tcPr>
                                <w:p w14:paraId="61EF5053"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36,6</w:t>
                                  </w:r>
                                </w:p>
                              </w:tc>
                            </w:tr>
                            <w:tr w:rsidR="00997E80" w:rsidRPr="00D66BAC" w14:paraId="392537EF" w14:textId="77777777" w:rsidTr="00842EF1">
                              <w:tc>
                                <w:tcPr>
                                  <w:cnfStyle w:val="001000000000" w:firstRow="0" w:lastRow="0" w:firstColumn="1" w:lastColumn="0" w:oddVBand="0" w:evenVBand="0" w:oddHBand="0" w:evenHBand="0" w:firstRowFirstColumn="0" w:firstRowLastColumn="0" w:lastRowFirstColumn="0" w:lastRowLastColumn="0"/>
                                  <w:tcW w:w="2124" w:type="dxa"/>
                                  <w:tcBorders>
                                    <w:left w:val="none" w:sz="0" w:space="0" w:color="auto"/>
                                  </w:tcBorders>
                                  <w:shd w:val="clear" w:color="auto" w:fill="2B55A3"/>
                                  <w:vAlign w:val="center"/>
                                </w:tcPr>
                                <w:p w14:paraId="7ACEAD2B" w14:textId="77777777" w:rsidR="00997E80" w:rsidRPr="00F65CC2" w:rsidRDefault="00997E80" w:rsidP="00842EF1">
                                  <w:pPr>
                                    <w:rPr>
                                      <w:b w:val="0"/>
                                      <w:sz w:val="20"/>
                                      <w:szCs w:val="20"/>
                                    </w:rPr>
                                  </w:pPr>
                                  <w:r w:rsidRPr="00F65CC2">
                                    <w:rPr>
                                      <w:b w:val="0"/>
                                      <w:sz w:val="20"/>
                                      <w:szCs w:val="20"/>
                                    </w:rPr>
                                    <w:t>Port Antwerpia</w:t>
                                  </w:r>
                                </w:p>
                              </w:tc>
                              <w:tc>
                                <w:tcPr>
                                  <w:tcW w:w="2203" w:type="dxa"/>
                                  <w:shd w:val="clear" w:color="auto" w:fill="FFFFFF" w:themeFill="background1"/>
                                  <w:vAlign w:val="center"/>
                                </w:tcPr>
                                <w:p w14:paraId="65D655FC" w14:textId="77777777" w:rsidR="00997E80" w:rsidRPr="00F4267D"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F4267D">
                                    <w:rPr>
                                      <w:bCs/>
                                      <w:sz w:val="20"/>
                                      <w:szCs w:val="20"/>
                                    </w:rPr>
                                    <w:t>59 724</w:t>
                                  </w:r>
                                </w:p>
                              </w:tc>
                              <w:tc>
                                <w:tcPr>
                                  <w:tcW w:w="2202" w:type="dxa"/>
                                  <w:shd w:val="clear" w:color="auto" w:fill="FFFFFF" w:themeFill="background1"/>
                                  <w:vAlign w:val="center"/>
                                </w:tcPr>
                                <w:p w14:paraId="6AAD9F0D" w14:textId="77777777" w:rsidR="00997E80" w:rsidRPr="00F4267D"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F4267D">
                                    <w:rPr>
                                      <w:bCs/>
                                      <w:sz w:val="20"/>
                                      <w:szCs w:val="20"/>
                                    </w:rPr>
                                    <w:t>99,3</w:t>
                                  </w:r>
                                </w:p>
                              </w:tc>
                              <w:tc>
                                <w:tcPr>
                                  <w:tcW w:w="2203" w:type="dxa"/>
                                  <w:shd w:val="clear" w:color="auto" w:fill="FFFFFF" w:themeFill="background1"/>
                                  <w:vAlign w:val="center"/>
                                </w:tcPr>
                                <w:p w14:paraId="21BBB541" w14:textId="77777777" w:rsidR="00997E80" w:rsidRPr="00F4267D"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F4267D">
                                    <w:rPr>
                                      <w:bCs/>
                                      <w:sz w:val="20"/>
                                      <w:szCs w:val="20"/>
                                    </w:rPr>
                                    <w:t>37,6</w:t>
                                  </w:r>
                                </w:p>
                              </w:tc>
                            </w:tr>
                            <w:tr w:rsidR="00997E80" w:rsidRPr="00D66BAC" w14:paraId="075E9B01" w14:textId="77777777" w:rsidTr="00842E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4" w:type="dxa"/>
                                  <w:tcBorders>
                                    <w:left w:val="none" w:sz="0" w:space="0" w:color="auto"/>
                                  </w:tcBorders>
                                  <w:shd w:val="clear" w:color="auto" w:fill="2B55A3"/>
                                  <w:vAlign w:val="center"/>
                                </w:tcPr>
                                <w:p w14:paraId="63DFA3F0" w14:textId="77777777" w:rsidR="00997E80" w:rsidRPr="00F65CC2" w:rsidRDefault="00997E80" w:rsidP="00842EF1">
                                  <w:pPr>
                                    <w:rPr>
                                      <w:b w:val="0"/>
                                      <w:sz w:val="20"/>
                                      <w:szCs w:val="20"/>
                                    </w:rPr>
                                  </w:pPr>
                                  <w:r w:rsidRPr="00F65CC2">
                                    <w:rPr>
                                      <w:b w:val="0"/>
                                      <w:sz w:val="20"/>
                                      <w:szCs w:val="20"/>
                                    </w:rPr>
                                    <w:t>Port Hamburg</w:t>
                                  </w:r>
                                </w:p>
                              </w:tc>
                              <w:tc>
                                <w:tcPr>
                                  <w:tcW w:w="2203" w:type="dxa"/>
                                  <w:shd w:val="clear" w:color="auto" w:fill="FFFFFF" w:themeFill="background1"/>
                                  <w:vAlign w:val="center"/>
                                </w:tcPr>
                                <w:p w14:paraId="15A11F68"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b.d.</w:t>
                                  </w:r>
                                </w:p>
                              </w:tc>
                              <w:tc>
                                <w:tcPr>
                                  <w:tcW w:w="2202" w:type="dxa"/>
                                  <w:shd w:val="clear" w:color="auto" w:fill="FFFFFF" w:themeFill="background1"/>
                                  <w:vAlign w:val="center"/>
                                </w:tcPr>
                                <w:p w14:paraId="613E9DDD"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9,9</w:t>
                                  </w:r>
                                </w:p>
                              </w:tc>
                              <w:tc>
                                <w:tcPr>
                                  <w:tcW w:w="2203" w:type="dxa"/>
                                  <w:shd w:val="clear" w:color="auto" w:fill="FFFFFF" w:themeFill="background1"/>
                                  <w:vAlign w:val="center"/>
                                </w:tcPr>
                                <w:p w14:paraId="3A3B1342"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10,3</w:t>
                                  </w:r>
                                </w:p>
                              </w:tc>
                            </w:tr>
                            <w:tr w:rsidR="00997E80" w:rsidRPr="00D66BAC" w14:paraId="3BBDC9C0" w14:textId="77777777" w:rsidTr="00842EF1">
                              <w:tc>
                                <w:tcPr>
                                  <w:cnfStyle w:val="001000000000" w:firstRow="0" w:lastRow="0" w:firstColumn="1" w:lastColumn="0" w:oddVBand="0" w:evenVBand="0" w:oddHBand="0" w:evenHBand="0" w:firstRowFirstColumn="0" w:firstRowLastColumn="0" w:lastRowFirstColumn="0" w:lastRowLastColumn="0"/>
                                  <w:tcW w:w="2124" w:type="dxa"/>
                                  <w:tcBorders>
                                    <w:left w:val="none" w:sz="0" w:space="0" w:color="auto"/>
                                    <w:bottom w:val="none" w:sz="0" w:space="0" w:color="auto"/>
                                  </w:tcBorders>
                                  <w:shd w:val="clear" w:color="auto" w:fill="2B55A3"/>
                                  <w:vAlign w:val="center"/>
                                </w:tcPr>
                                <w:p w14:paraId="536D288A" w14:textId="77777777" w:rsidR="00997E80" w:rsidRPr="00F65CC2" w:rsidRDefault="00997E80" w:rsidP="00842EF1">
                                  <w:pPr>
                                    <w:rPr>
                                      <w:b w:val="0"/>
                                      <w:sz w:val="20"/>
                                      <w:szCs w:val="20"/>
                                    </w:rPr>
                                  </w:pPr>
                                  <w:r w:rsidRPr="00F65CC2">
                                    <w:rPr>
                                      <w:b w:val="0"/>
                                      <w:sz w:val="20"/>
                                      <w:szCs w:val="20"/>
                                    </w:rPr>
                                    <w:t>Porty Morskie Szczecin i Świnoujście</w:t>
                                  </w:r>
                                </w:p>
                              </w:tc>
                              <w:tc>
                                <w:tcPr>
                                  <w:tcW w:w="2203" w:type="dxa"/>
                                  <w:shd w:val="clear" w:color="auto" w:fill="FFFFFF" w:themeFill="background1"/>
                                  <w:vAlign w:val="center"/>
                                </w:tcPr>
                                <w:p w14:paraId="1DB9124C" w14:textId="77777777" w:rsidR="00997E80" w:rsidRPr="00F4267D"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F4267D">
                                    <w:rPr>
                                      <w:rFonts w:cstheme="minorHAnsi"/>
                                      <w:bCs/>
                                      <w:sz w:val="20"/>
                                      <w:szCs w:val="20"/>
                                    </w:rPr>
                                    <w:t>b.d.</w:t>
                                  </w:r>
                                </w:p>
                              </w:tc>
                              <w:tc>
                                <w:tcPr>
                                  <w:tcW w:w="2202" w:type="dxa"/>
                                  <w:shd w:val="clear" w:color="auto" w:fill="FFFFFF" w:themeFill="background1"/>
                                  <w:vAlign w:val="center"/>
                                </w:tcPr>
                                <w:p w14:paraId="5FFFB11E" w14:textId="77777777" w:rsidR="00997E80" w:rsidRPr="00D1268C"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D1268C">
                                    <w:rPr>
                                      <w:rFonts w:cstheme="minorHAnsi"/>
                                      <w:bCs/>
                                      <w:sz w:val="20"/>
                                      <w:szCs w:val="20"/>
                                    </w:rPr>
                                    <w:t>0,55</w:t>
                                  </w:r>
                                </w:p>
                              </w:tc>
                              <w:tc>
                                <w:tcPr>
                                  <w:tcW w:w="2203" w:type="dxa"/>
                                  <w:shd w:val="clear" w:color="auto" w:fill="FFFFFF" w:themeFill="background1"/>
                                  <w:vAlign w:val="center"/>
                                </w:tcPr>
                                <w:p w14:paraId="6F3ABEFC" w14:textId="77777777" w:rsidR="00997E80" w:rsidRPr="00D1268C"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D1268C">
                                    <w:rPr>
                                      <w:rFonts w:cstheme="minorHAnsi"/>
                                      <w:bCs/>
                                      <w:sz w:val="20"/>
                                      <w:szCs w:val="20"/>
                                    </w:rPr>
                                    <w:t>2,2</w:t>
                                  </w:r>
                                </w:p>
                              </w:tc>
                            </w:tr>
                          </w:tbl>
                          <w:p w14:paraId="7AF19C7E" w14:textId="166C8D12" w:rsidR="00997E80" w:rsidRPr="00511DBF" w:rsidRDefault="00997E80" w:rsidP="000E4070">
                            <w:pPr>
                              <w:spacing w:after="120"/>
                              <w:jc w:val="center"/>
                            </w:pPr>
                            <w:r>
                              <w:rPr>
                                <w:sz w:val="16"/>
                                <w:szCs w:val="16"/>
                              </w:rPr>
                              <w:t>Ź</w:t>
                            </w:r>
                            <w:r w:rsidRPr="007326FC">
                              <w:rPr>
                                <w:sz w:val="16"/>
                                <w:szCs w:val="16"/>
                              </w:rPr>
                              <w:t>ródło</w:t>
                            </w:r>
                            <w:r>
                              <w:rPr>
                                <w:sz w:val="16"/>
                                <w:szCs w:val="16"/>
                              </w:rPr>
                              <w:t xml:space="preserve"> m</w:t>
                            </w:r>
                            <w:r w:rsidRPr="007326FC">
                              <w:rPr>
                                <w:sz w:val="16"/>
                                <w:szCs w:val="16"/>
                              </w:rPr>
                              <w:t>ap</w:t>
                            </w:r>
                            <w:r>
                              <w:rPr>
                                <w:sz w:val="16"/>
                                <w:szCs w:val="16"/>
                              </w:rPr>
                              <w:t>y i t</w:t>
                            </w:r>
                            <w:r w:rsidRPr="007326FC">
                              <w:rPr>
                                <w:sz w:val="16"/>
                                <w:szCs w:val="16"/>
                              </w:rPr>
                              <w:t>abel</w:t>
                            </w:r>
                            <w:r>
                              <w:rPr>
                                <w:sz w:val="16"/>
                                <w:szCs w:val="16"/>
                              </w:rPr>
                              <w:t>i</w:t>
                            </w:r>
                            <w:r w:rsidRPr="007326FC">
                              <w:rPr>
                                <w:sz w:val="16"/>
                                <w:szCs w:val="16"/>
                              </w:rPr>
                              <w:t>: Opracowanie własne na podstawie: CCNR</w:t>
                            </w:r>
                            <w:r>
                              <w:rPr>
                                <w:sz w:val="16"/>
                                <w:szCs w:val="16"/>
                              </w:rPr>
                              <w:t>,</w:t>
                            </w:r>
                            <w:r w:rsidRPr="007326FC">
                              <w:rPr>
                                <w:sz w:val="16"/>
                                <w:szCs w:val="16"/>
                              </w:rPr>
                              <w:t xml:space="preserve"> Market observation </w:t>
                            </w:r>
                            <w:r w:rsidRPr="007326FC">
                              <w:rPr>
                                <w:i/>
                                <w:sz w:val="16"/>
                                <w:szCs w:val="16"/>
                              </w:rPr>
                              <w:t>Annual report YEAR 2019</w:t>
                            </w:r>
                            <w:r>
                              <w:rPr>
                                <w:i/>
                                <w:sz w:val="16"/>
                                <w:szCs w:val="16"/>
                              </w:rPr>
                              <w:t xml:space="preserve"> r</w:t>
                            </w:r>
                            <w:r w:rsidRPr="007326FC">
                              <w:rPr>
                                <w:sz w:val="16"/>
                                <w:szCs w:val="16"/>
                              </w:rPr>
                              <w:t>.</w:t>
                            </w:r>
                          </w:p>
                        </w:txbxContent>
                      </wps:txbx>
                      <wps:bodyPr rot="0" vert="horz" wrap="square" lIns="91440" tIns="45720" rIns="91440" bIns="45720" anchor="t" anchorCtr="0">
                        <a:noAutofit/>
                      </wps:bodyPr>
                    </wps:wsp>
                  </a:graphicData>
                </a:graphic>
              </wp:inline>
            </w:drawing>
          </mc:Choice>
          <mc:Fallback>
            <w:pict>
              <v:shapetype w14:anchorId="55DA4BA5" id="_x0000_t202" coordsize="21600,21600" o:spt="202" path="m,l,21600r21600,l21600,xe">
                <v:stroke joinstyle="miter"/>
                <v:path gradientshapeok="t" o:connecttype="rect"/>
              </v:shapetype>
              <v:shape id="Pole tekstowe 2" o:spid="_x0000_s1033" type="#_x0000_t202" style="width:445.75pt;height:46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" fillcolor="white [3212]" strokecolor="#7cb928" strokeweight="1pt">
                <v:textbox>
                  <w:txbxContent>
                    <w:p w14:paraId="61AFCB39" w14:textId="77777777" w:rsidR="00997E80" w:rsidRPr="002C2C10" w:rsidRDefault="00997E80" w:rsidP="00F967AE">
                      <w:pPr>
                        <w:spacing w:after="120"/>
                        <w:jc w:val="center"/>
                        <w:rPr>
                          <w:b/>
                          <w:bCs/>
                          <w:color w:val="2B55A3"/>
                        </w:rPr>
                      </w:pPr>
                      <w:r w:rsidRPr="002C2C10">
                        <w:rPr>
                          <w:b/>
                          <w:bCs/>
                          <w:color w:val="2B55A3"/>
                        </w:rPr>
                        <w:t>Rola transportu wodnego śródlądowego w europejskich portach morskich</w:t>
                      </w:r>
                    </w:p>
                    <w:p w14:paraId="30143ED2" w14:textId="43CBCBFB" w:rsidR="00997E80" w:rsidRPr="002C2C10" w:rsidRDefault="00997E80" w:rsidP="00F967AE">
                      <w:pPr>
                        <w:spacing w:after="120"/>
                        <w:jc w:val="center"/>
                        <w:rPr>
                          <w:color w:val="2B55A3"/>
                        </w:rPr>
                      </w:pPr>
                      <w:bookmarkStart w:id="205" w:name="_Toc121400007"/>
                      <w:bookmarkStart w:id="206" w:name="_Toc133406202"/>
                      <w:r>
                        <w:rPr>
                          <w:i/>
                          <w:color w:val="2B55A3"/>
                        </w:rPr>
                        <w:t>Mapa</w:t>
                      </w:r>
                      <w:r w:rsidRPr="002C2C10">
                        <w:rPr>
                          <w:i/>
                          <w:color w:val="2B55A3"/>
                        </w:rPr>
                        <w:t xml:space="preserve"> </w:t>
                      </w:r>
                      <w:r w:rsidRPr="002C2C10">
                        <w:rPr>
                          <w:i/>
                          <w:color w:val="2B55A3"/>
                        </w:rPr>
                        <w:fldChar w:fldCharType="begin"/>
                      </w:r>
                      <w:r w:rsidRPr="002C2C10">
                        <w:rPr>
                          <w:i/>
                          <w:color w:val="2B55A3"/>
                        </w:rPr>
                        <w:instrText xml:space="preserve"> SEQ Mapa \* ARABIC </w:instrText>
                      </w:r>
                      <w:r w:rsidRPr="002C2C10">
                        <w:rPr>
                          <w:i/>
                          <w:color w:val="2B55A3"/>
                        </w:rPr>
                        <w:fldChar w:fldCharType="separate"/>
                      </w:r>
                      <w:r>
                        <w:rPr>
                          <w:i/>
                          <w:noProof/>
                          <w:color w:val="2B55A3"/>
                        </w:rPr>
                        <w:t>4</w:t>
                      </w:r>
                      <w:r w:rsidRPr="002C2C10">
                        <w:rPr>
                          <w:i/>
                          <w:color w:val="2B55A3"/>
                        </w:rPr>
                        <w:fldChar w:fldCharType="end"/>
                      </w:r>
                      <w:r w:rsidRPr="002C2C10">
                        <w:rPr>
                          <w:i/>
                          <w:color w:val="2B55A3"/>
                        </w:rPr>
                        <w:t xml:space="preserve">. Wielkość wolumenu ładunków w portach morskich z wykorzystaniem żeglugi śródlądowej </w:t>
                      </w:r>
                      <w:r>
                        <w:rPr>
                          <w:i/>
                          <w:color w:val="2B55A3"/>
                        </w:rPr>
                        <w:t>(</w:t>
                      </w:r>
                      <w:r w:rsidRPr="002C2C10">
                        <w:rPr>
                          <w:i/>
                          <w:color w:val="2B55A3"/>
                        </w:rPr>
                        <w:t>2018 r.</w:t>
                      </w:r>
                      <w:r>
                        <w:rPr>
                          <w:i/>
                          <w:color w:val="2B55A3"/>
                        </w:rPr>
                        <w:t>)</w:t>
                      </w:r>
                      <w:bookmarkEnd w:id="205"/>
                      <w:bookmarkEnd w:id="206"/>
                    </w:p>
                    <w:p w14:paraId="13BAD476" w14:textId="08BC5B55" w:rsidR="00997E80" w:rsidRDefault="00997E80" w:rsidP="00D56733">
                      <w:pPr>
                        <w:jc w:val="center"/>
                      </w:pPr>
                      <w:r>
                        <w:rPr>
                          <w:noProof/>
                          <w:lang w:eastAsia="pl-PL"/>
                        </w:rPr>
                        <w:drawing>
                          <wp:inline distT="0" distB="0" distL="0" distR="0" wp14:anchorId="3D089456" wp14:editId="52120662">
                            <wp:extent cx="5446059" cy="3145273"/>
                            <wp:effectExtent l="0" t="0" r="254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04 wolumen portow_Obszar roboczy 1.png"/>
                                    <pic:cNvPicPr/>
                                  </pic:nvPicPr>
                                  <pic:blipFill rotWithShape="1">
                                    <a:blip r:embed="rId21" cstate="print">
                                      <a:extLst>
                                        <a:ext uri="{28A0092B-C50C-407E-A947-70E740481C1C}">
                                          <a14:useLocalDpi xmlns:a14="http://schemas.microsoft.com/office/drawing/2010/main" val="0"/>
                                        </a:ext>
                                      </a:extLst>
                                    </a:blip>
                                    <a:srcRect l="3879" t="9943" r="3761" b="14610"/>
                                    <a:stretch/>
                                  </pic:blipFill>
                                  <pic:spPr bwMode="auto">
                                    <a:xfrm>
                                      <a:off x="0" y="0"/>
                                      <a:ext cx="5459174" cy="3152847"/>
                                    </a:xfrm>
                                    <a:prstGeom prst="rect">
                                      <a:avLst/>
                                    </a:prstGeom>
                                    <a:ln>
                                      <a:noFill/>
                                    </a:ln>
                                    <a:extLst>
                                      <a:ext uri="{53640926-AAD7-44D8-BBD7-CCE9431645EC}">
                                        <a14:shadowObscured xmlns:a14="http://schemas.microsoft.com/office/drawing/2010/main"/>
                                      </a:ext>
                                    </a:extLst>
                                  </pic:spPr>
                                </pic:pic>
                              </a:graphicData>
                            </a:graphic>
                          </wp:inline>
                        </w:drawing>
                      </w:r>
                    </w:p>
                    <w:p w14:paraId="01756200" w14:textId="4291329D" w:rsidR="00997E80" w:rsidRPr="00D66BAC" w:rsidRDefault="00997E80" w:rsidP="00D56733">
                      <w:pPr>
                        <w:pStyle w:val="Legenda"/>
                        <w:keepNext/>
                      </w:pPr>
                      <w:bookmarkStart w:id="207" w:name="_Toc133406231"/>
                      <w:r w:rsidRPr="008E3673">
                        <w:rPr>
                          <w:sz w:val="22"/>
                          <w:szCs w:val="22"/>
                        </w:rPr>
                        <w:t xml:space="preserve">Tabela </w:t>
                      </w:r>
                      <w:r w:rsidRPr="004214B6">
                        <w:rPr>
                          <w:sz w:val="22"/>
                          <w:szCs w:val="22"/>
                        </w:rPr>
                        <w:fldChar w:fldCharType="begin"/>
                      </w:r>
                      <w:r w:rsidRPr="00D66BAC">
                        <w:rPr>
                          <w:sz w:val="22"/>
                          <w:szCs w:val="22"/>
                        </w:rPr>
                        <w:instrText xml:space="preserve"> SEQ Tabela \* ARABIC </w:instrText>
                      </w:r>
                      <w:r w:rsidRPr="004214B6">
                        <w:rPr>
                          <w:sz w:val="22"/>
                          <w:szCs w:val="22"/>
                        </w:rPr>
                        <w:fldChar w:fldCharType="separate"/>
                      </w:r>
                      <w:r>
                        <w:rPr>
                          <w:noProof/>
                          <w:sz w:val="22"/>
                          <w:szCs w:val="22"/>
                        </w:rPr>
                        <w:t>7</w:t>
                      </w:r>
                      <w:r w:rsidRPr="004214B6">
                        <w:rPr>
                          <w:sz w:val="22"/>
                          <w:szCs w:val="22"/>
                        </w:rPr>
                        <w:fldChar w:fldCharType="end"/>
                      </w:r>
                      <w:r w:rsidRPr="008E3673">
                        <w:rPr>
                          <w:sz w:val="22"/>
                          <w:szCs w:val="22"/>
                        </w:rPr>
                        <w:t>. Udział żeglugi śródlądowej w największych europejskich portach morskich</w:t>
                      </w:r>
                      <w:r>
                        <w:rPr>
                          <w:sz w:val="22"/>
                          <w:szCs w:val="22"/>
                        </w:rPr>
                        <w:t xml:space="preserve"> w 2018 r.</w:t>
                      </w:r>
                      <w:bookmarkEnd w:id="207"/>
                    </w:p>
                    <w:tbl>
                      <w:tblPr>
                        <w:tblStyle w:val="Tabelasiatki5ciemnaakcent11"/>
                        <w:tblW w:w="0" w:type="auto"/>
                        <w:tblInd w:w="-5"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FFFFFF" w:themeFill="background1"/>
                        <w:tblLook w:val="04A0" w:firstRow="1" w:lastRow="0" w:firstColumn="1" w:lastColumn="0" w:noHBand="0" w:noVBand="1"/>
                      </w:tblPr>
                      <w:tblGrid>
                        <w:gridCol w:w="2098"/>
                        <w:gridCol w:w="2171"/>
                        <w:gridCol w:w="2159"/>
                        <w:gridCol w:w="2173"/>
                      </w:tblGrid>
                      <w:tr w:rsidR="00997E80" w:rsidRPr="00D66BAC" w14:paraId="0E103A2F" w14:textId="77777777" w:rsidTr="00842E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4" w:type="dxa"/>
                            <w:tcBorders>
                              <w:top w:val="none" w:sz="0" w:space="0" w:color="auto"/>
                              <w:left w:val="none" w:sz="0" w:space="0" w:color="auto"/>
                              <w:right w:val="none" w:sz="0" w:space="0" w:color="auto"/>
                            </w:tcBorders>
                            <w:shd w:val="clear" w:color="auto" w:fill="2B55A3"/>
                            <w:vAlign w:val="center"/>
                          </w:tcPr>
                          <w:p w14:paraId="0F3D5725" w14:textId="77777777" w:rsidR="00997E80" w:rsidRPr="002D79EB" w:rsidRDefault="00997E80" w:rsidP="00842EF1">
                            <w:pPr>
                              <w:rPr>
                                <w:sz w:val="20"/>
                                <w:szCs w:val="20"/>
                              </w:rPr>
                            </w:pPr>
                            <w:r w:rsidRPr="002D79EB">
                              <w:rPr>
                                <w:sz w:val="20"/>
                                <w:szCs w:val="20"/>
                              </w:rPr>
                              <w:t xml:space="preserve">Port morski/udział </w:t>
                            </w:r>
                          </w:p>
                        </w:tc>
                        <w:tc>
                          <w:tcPr>
                            <w:tcW w:w="2203" w:type="dxa"/>
                            <w:tcBorders>
                              <w:top w:val="none" w:sz="0" w:space="0" w:color="auto"/>
                              <w:left w:val="none" w:sz="0" w:space="0" w:color="auto"/>
                              <w:right w:val="none" w:sz="0" w:space="0" w:color="auto"/>
                            </w:tcBorders>
                            <w:shd w:val="clear" w:color="auto" w:fill="2B55A3"/>
                            <w:vAlign w:val="center"/>
                          </w:tcPr>
                          <w:p w14:paraId="3F44E250" w14:textId="77777777" w:rsidR="00997E80" w:rsidRPr="002D79EB" w:rsidRDefault="00997E80" w:rsidP="00842EF1">
                            <w:pPr>
                              <w:cnfStyle w:val="100000000000" w:firstRow="1" w:lastRow="0" w:firstColumn="0" w:lastColumn="0" w:oddVBand="0" w:evenVBand="0" w:oddHBand="0" w:evenHBand="0" w:firstRowFirstColumn="0" w:firstRowLastColumn="0" w:lastRowFirstColumn="0" w:lastRowLastColumn="0"/>
                              <w:rPr>
                                <w:sz w:val="20"/>
                                <w:szCs w:val="20"/>
                              </w:rPr>
                            </w:pPr>
                            <w:r w:rsidRPr="002D79EB">
                              <w:rPr>
                                <w:sz w:val="20"/>
                                <w:szCs w:val="20"/>
                              </w:rPr>
                              <w:t>Liczba statków żeglugi śródlądowej (załadunek i wyładunek jednostek)</w:t>
                            </w:r>
                          </w:p>
                        </w:tc>
                        <w:tc>
                          <w:tcPr>
                            <w:tcW w:w="2202" w:type="dxa"/>
                            <w:tcBorders>
                              <w:top w:val="none" w:sz="0" w:space="0" w:color="auto"/>
                              <w:left w:val="none" w:sz="0" w:space="0" w:color="auto"/>
                              <w:right w:val="none" w:sz="0" w:space="0" w:color="auto"/>
                            </w:tcBorders>
                            <w:shd w:val="clear" w:color="auto" w:fill="2B55A3"/>
                            <w:vAlign w:val="center"/>
                          </w:tcPr>
                          <w:p w14:paraId="50AADB0F" w14:textId="77777777" w:rsidR="00997E80" w:rsidRPr="002D79EB" w:rsidRDefault="00997E80" w:rsidP="00842EF1">
                            <w:pPr>
                              <w:cnfStyle w:val="100000000000" w:firstRow="1" w:lastRow="0" w:firstColumn="0" w:lastColumn="0" w:oddVBand="0" w:evenVBand="0" w:oddHBand="0" w:evenHBand="0" w:firstRowFirstColumn="0" w:firstRowLastColumn="0" w:lastRowFirstColumn="0" w:lastRowLastColumn="0"/>
                              <w:rPr>
                                <w:sz w:val="20"/>
                                <w:szCs w:val="20"/>
                              </w:rPr>
                            </w:pPr>
                            <w:r w:rsidRPr="002D79EB">
                              <w:rPr>
                                <w:sz w:val="20"/>
                                <w:szCs w:val="20"/>
                              </w:rPr>
                              <w:t>Liczba ładunku (mln ton/rok)</w:t>
                            </w:r>
                          </w:p>
                        </w:tc>
                        <w:tc>
                          <w:tcPr>
                            <w:tcW w:w="2203" w:type="dxa"/>
                            <w:tcBorders>
                              <w:top w:val="none" w:sz="0" w:space="0" w:color="auto"/>
                              <w:left w:val="none" w:sz="0" w:space="0" w:color="auto"/>
                              <w:right w:val="none" w:sz="0" w:space="0" w:color="auto"/>
                            </w:tcBorders>
                            <w:shd w:val="clear" w:color="auto" w:fill="2B55A3"/>
                            <w:vAlign w:val="center"/>
                          </w:tcPr>
                          <w:p w14:paraId="45A2B540" w14:textId="77777777" w:rsidR="00997E80" w:rsidRPr="002D79EB" w:rsidRDefault="00997E80" w:rsidP="00842EF1">
                            <w:pPr>
                              <w:cnfStyle w:val="100000000000" w:firstRow="1" w:lastRow="0" w:firstColumn="0" w:lastColumn="0" w:oddVBand="0" w:evenVBand="0" w:oddHBand="0" w:evenHBand="0" w:firstRowFirstColumn="0" w:firstRowLastColumn="0" w:lastRowFirstColumn="0" w:lastRowLastColumn="0"/>
                              <w:rPr>
                                <w:sz w:val="20"/>
                                <w:szCs w:val="20"/>
                              </w:rPr>
                            </w:pPr>
                            <w:r w:rsidRPr="002D79EB">
                              <w:rPr>
                                <w:sz w:val="20"/>
                                <w:szCs w:val="20"/>
                              </w:rPr>
                              <w:t>Udział w ogólnym obrocie ładunkowych (%)</w:t>
                            </w:r>
                          </w:p>
                        </w:tc>
                      </w:tr>
                      <w:tr w:rsidR="00997E80" w:rsidRPr="00D66BAC" w14:paraId="34E97232" w14:textId="77777777" w:rsidTr="00842E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4" w:type="dxa"/>
                            <w:tcBorders>
                              <w:left w:val="none" w:sz="0" w:space="0" w:color="auto"/>
                            </w:tcBorders>
                            <w:shd w:val="clear" w:color="auto" w:fill="2B55A3"/>
                            <w:vAlign w:val="center"/>
                          </w:tcPr>
                          <w:p w14:paraId="1F94E010" w14:textId="77777777" w:rsidR="00997E80" w:rsidRPr="00F65CC2" w:rsidRDefault="00997E80" w:rsidP="00842EF1">
                            <w:pPr>
                              <w:rPr>
                                <w:b w:val="0"/>
                                <w:sz w:val="20"/>
                                <w:szCs w:val="20"/>
                              </w:rPr>
                            </w:pPr>
                            <w:r w:rsidRPr="00F65CC2">
                              <w:rPr>
                                <w:b w:val="0"/>
                                <w:sz w:val="20"/>
                                <w:szCs w:val="20"/>
                              </w:rPr>
                              <w:t>Port Rotterdam</w:t>
                            </w:r>
                          </w:p>
                        </w:tc>
                        <w:tc>
                          <w:tcPr>
                            <w:tcW w:w="2203" w:type="dxa"/>
                            <w:shd w:val="clear" w:color="auto" w:fill="FFFFFF" w:themeFill="background1"/>
                            <w:vAlign w:val="center"/>
                          </w:tcPr>
                          <w:p w14:paraId="2D648820"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123 859</w:t>
                            </w:r>
                          </w:p>
                        </w:tc>
                        <w:tc>
                          <w:tcPr>
                            <w:tcW w:w="2202" w:type="dxa"/>
                            <w:shd w:val="clear" w:color="auto" w:fill="FFFFFF" w:themeFill="background1"/>
                            <w:vAlign w:val="center"/>
                          </w:tcPr>
                          <w:p w14:paraId="04C703F4"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152,8</w:t>
                            </w:r>
                          </w:p>
                        </w:tc>
                        <w:tc>
                          <w:tcPr>
                            <w:tcW w:w="2203" w:type="dxa"/>
                            <w:shd w:val="clear" w:color="auto" w:fill="FFFFFF" w:themeFill="background1"/>
                            <w:vAlign w:val="center"/>
                          </w:tcPr>
                          <w:p w14:paraId="61EF5053"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36,6</w:t>
                            </w:r>
                          </w:p>
                        </w:tc>
                      </w:tr>
                      <w:tr w:rsidR="00997E80" w:rsidRPr="00D66BAC" w14:paraId="392537EF" w14:textId="77777777" w:rsidTr="00842EF1">
                        <w:tc>
                          <w:tcPr>
                            <w:cnfStyle w:val="001000000000" w:firstRow="0" w:lastRow="0" w:firstColumn="1" w:lastColumn="0" w:oddVBand="0" w:evenVBand="0" w:oddHBand="0" w:evenHBand="0" w:firstRowFirstColumn="0" w:firstRowLastColumn="0" w:lastRowFirstColumn="0" w:lastRowLastColumn="0"/>
                            <w:tcW w:w="2124" w:type="dxa"/>
                            <w:tcBorders>
                              <w:left w:val="none" w:sz="0" w:space="0" w:color="auto"/>
                            </w:tcBorders>
                            <w:shd w:val="clear" w:color="auto" w:fill="2B55A3"/>
                            <w:vAlign w:val="center"/>
                          </w:tcPr>
                          <w:p w14:paraId="7ACEAD2B" w14:textId="77777777" w:rsidR="00997E80" w:rsidRPr="00F65CC2" w:rsidRDefault="00997E80" w:rsidP="00842EF1">
                            <w:pPr>
                              <w:rPr>
                                <w:b w:val="0"/>
                                <w:sz w:val="20"/>
                                <w:szCs w:val="20"/>
                              </w:rPr>
                            </w:pPr>
                            <w:r w:rsidRPr="00F65CC2">
                              <w:rPr>
                                <w:b w:val="0"/>
                                <w:sz w:val="20"/>
                                <w:szCs w:val="20"/>
                              </w:rPr>
                              <w:t>Port Antwerpia</w:t>
                            </w:r>
                          </w:p>
                        </w:tc>
                        <w:tc>
                          <w:tcPr>
                            <w:tcW w:w="2203" w:type="dxa"/>
                            <w:shd w:val="clear" w:color="auto" w:fill="FFFFFF" w:themeFill="background1"/>
                            <w:vAlign w:val="center"/>
                          </w:tcPr>
                          <w:p w14:paraId="65D655FC" w14:textId="77777777" w:rsidR="00997E80" w:rsidRPr="00F4267D"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F4267D">
                              <w:rPr>
                                <w:bCs/>
                                <w:sz w:val="20"/>
                                <w:szCs w:val="20"/>
                              </w:rPr>
                              <w:t>59 724</w:t>
                            </w:r>
                          </w:p>
                        </w:tc>
                        <w:tc>
                          <w:tcPr>
                            <w:tcW w:w="2202" w:type="dxa"/>
                            <w:shd w:val="clear" w:color="auto" w:fill="FFFFFF" w:themeFill="background1"/>
                            <w:vAlign w:val="center"/>
                          </w:tcPr>
                          <w:p w14:paraId="6AAD9F0D" w14:textId="77777777" w:rsidR="00997E80" w:rsidRPr="00F4267D"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F4267D">
                              <w:rPr>
                                <w:bCs/>
                                <w:sz w:val="20"/>
                                <w:szCs w:val="20"/>
                              </w:rPr>
                              <w:t>99,3</w:t>
                            </w:r>
                          </w:p>
                        </w:tc>
                        <w:tc>
                          <w:tcPr>
                            <w:tcW w:w="2203" w:type="dxa"/>
                            <w:shd w:val="clear" w:color="auto" w:fill="FFFFFF" w:themeFill="background1"/>
                            <w:vAlign w:val="center"/>
                          </w:tcPr>
                          <w:p w14:paraId="21BBB541" w14:textId="77777777" w:rsidR="00997E80" w:rsidRPr="00F4267D"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F4267D">
                              <w:rPr>
                                <w:bCs/>
                                <w:sz w:val="20"/>
                                <w:szCs w:val="20"/>
                              </w:rPr>
                              <w:t>37,6</w:t>
                            </w:r>
                          </w:p>
                        </w:tc>
                      </w:tr>
                      <w:tr w:rsidR="00997E80" w:rsidRPr="00D66BAC" w14:paraId="075E9B01" w14:textId="77777777" w:rsidTr="00842E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4" w:type="dxa"/>
                            <w:tcBorders>
                              <w:left w:val="none" w:sz="0" w:space="0" w:color="auto"/>
                            </w:tcBorders>
                            <w:shd w:val="clear" w:color="auto" w:fill="2B55A3"/>
                            <w:vAlign w:val="center"/>
                          </w:tcPr>
                          <w:p w14:paraId="63DFA3F0" w14:textId="77777777" w:rsidR="00997E80" w:rsidRPr="00F65CC2" w:rsidRDefault="00997E80" w:rsidP="00842EF1">
                            <w:pPr>
                              <w:rPr>
                                <w:b w:val="0"/>
                                <w:sz w:val="20"/>
                                <w:szCs w:val="20"/>
                              </w:rPr>
                            </w:pPr>
                            <w:r w:rsidRPr="00F65CC2">
                              <w:rPr>
                                <w:b w:val="0"/>
                                <w:sz w:val="20"/>
                                <w:szCs w:val="20"/>
                              </w:rPr>
                              <w:t>Port Hamburg</w:t>
                            </w:r>
                          </w:p>
                        </w:tc>
                        <w:tc>
                          <w:tcPr>
                            <w:tcW w:w="2203" w:type="dxa"/>
                            <w:shd w:val="clear" w:color="auto" w:fill="FFFFFF" w:themeFill="background1"/>
                            <w:vAlign w:val="center"/>
                          </w:tcPr>
                          <w:p w14:paraId="15A11F68"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b.d.</w:t>
                            </w:r>
                          </w:p>
                        </w:tc>
                        <w:tc>
                          <w:tcPr>
                            <w:tcW w:w="2202" w:type="dxa"/>
                            <w:shd w:val="clear" w:color="auto" w:fill="FFFFFF" w:themeFill="background1"/>
                            <w:vAlign w:val="center"/>
                          </w:tcPr>
                          <w:p w14:paraId="613E9DDD"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9,9</w:t>
                            </w:r>
                          </w:p>
                        </w:tc>
                        <w:tc>
                          <w:tcPr>
                            <w:tcW w:w="2203" w:type="dxa"/>
                            <w:shd w:val="clear" w:color="auto" w:fill="FFFFFF" w:themeFill="background1"/>
                            <w:vAlign w:val="center"/>
                          </w:tcPr>
                          <w:p w14:paraId="3A3B1342" w14:textId="77777777" w:rsidR="00997E80" w:rsidRPr="00F4267D" w:rsidRDefault="00997E80" w:rsidP="00842EF1">
                            <w:pPr>
                              <w:cnfStyle w:val="000000100000" w:firstRow="0" w:lastRow="0" w:firstColumn="0" w:lastColumn="0" w:oddVBand="0" w:evenVBand="0" w:oddHBand="1" w:evenHBand="0" w:firstRowFirstColumn="0" w:firstRowLastColumn="0" w:lastRowFirstColumn="0" w:lastRowLastColumn="0"/>
                              <w:rPr>
                                <w:bCs/>
                                <w:sz w:val="20"/>
                                <w:szCs w:val="20"/>
                              </w:rPr>
                            </w:pPr>
                            <w:r w:rsidRPr="00F4267D">
                              <w:rPr>
                                <w:bCs/>
                                <w:sz w:val="20"/>
                                <w:szCs w:val="20"/>
                              </w:rPr>
                              <w:t>10,3</w:t>
                            </w:r>
                          </w:p>
                        </w:tc>
                      </w:tr>
                      <w:tr w:rsidR="00997E80" w:rsidRPr="00D66BAC" w14:paraId="3BBDC9C0" w14:textId="77777777" w:rsidTr="00842EF1">
                        <w:tc>
                          <w:tcPr>
                            <w:cnfStyle w:val="001000000000" w:firstRow="0" w:lastRow="0" w:firstColumn="1" w:lastColumn="0" w:oddVBand="0" w:evenVBand="0" w:oddHBand="0" w:evenHBand="0" w:firstRowFirstColumn="0" w:firstRowLastColumn="0" w:lastRowFirstColumn="0" w:lastRowLastColumn="0"/>
                            <w:tcW w:w="2124" w:type="dxa"/>
                            <w:tcBorders>
                              <w:left w:val="none" w:sz="0" w:space="0" w:color="auto"/>
                              <w:bottom w:val="none" w:sz="0" w:space="0" w:color="auto"/>
                            </w:tcBorders>
                            <w:shd w:val="clear" w:color="auto" w:fill="2B55A3"/>
                            <w:vAlign w:val="center"/>
                          </w:tcPr>
                          <w:p w14:paraId="536D288A" w14:textId="77777777" w:rsidR="00997E80" w:rsidRPr="00F65CC2" w:rsidRDefault="00997E80" w:rsidP="00842EF1">
                            <w:pPr>
                              <w:rPr>
                                <w:b w:val="0"/>
                                <w:sz w:val="20"/>
                                <w:szCs w:val="20"/>
                              </w:rPr>
                            </w:pPr>
                            <w:r w:rsidRPr="00F65CC2">
                              <w:rPr>
                                <w:b w:val="0"/>
                                <w:sz w:val="20"/>
                                <w:szCs w:val="20"/>
                              </w:rPr>
                              <w:t>Porty Morskie Szczecin i Świnoujście</w:t>
                            </w:r>
                          </w:p>
                        </w:tc>
                        <w:tc>
                          <w:tcPr>
                            <w:tcW w:w="2203" w:type="dxa"/>
                            <w:shd w:val="clear" w:color="auto" w:fill="FFFFFF" w:themeFill="background1"/>
                            <w:vAlign w:val="center"/>
                          </w:tcPr>
                          <w:p w14:paraId="1DB9124C" w14:textId="77777777" w:rsidR="00997E80" w:rsidRPr="00F4267D"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F4267D">
                              <w:rPr>
                                <w:rFonts w:cstheme="minorHAnsi"/>
                                <w:bCs/>
                                <w:sz w:val="20"/>
                                <w:szCs w:val="20"/>
                              </w:rPr>
                              <w:t>b.d.</w:t>
                            </w:r>
                          </w:p>
                        </w:tc>
                        <w:tc>
                          <w:tcPr>
                            <w:tcW w:w="2202" w:type="dxa"/>
                            <w:shd w:val="clear" w:color="auto" w:fill="FFFFFF" w:themeFill="background1"/>
                            <w:vAlign w:val="center"/>
                          </w:tcPr>
                          <w:p w14:paraId="5FFFB11E" w14:textId="77777777" w:rsidR="00997E80" w:rsidRPr="00D1268C"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D1268C">
                              <w:rPr>
                                <w:rFonts w:cstheme="minorHAnsi"/>
                                <w:bCs/>
                                <w:sz w:val="20"/>
                                <w:szCs w:val="20"/>
                              </w:rPr>
                              <w:t>0,55</w:t>
                            </w:r>
                          </w:p>
                        </w:tc>
                        <w:tc>
                          <w:tcPr>
                            <w:tcW w:w="2203" w:type="dxa"/>
                            <w:shd w:val="clear" w:color="auto" w:fill="FFFFFF" w:themeFill="background1"/>
                            <w:vAlign w:val="center"/>
                          </w:tcPr>
                          <w:p w14:paraId="6F3ABEFC" w14:textId="77777777" w:rsidR="00997E80" w:rsidRPr="00D1268C" w:rsidRDefault="00997E80" w:rsidP="00842EF1">
                            <w:pPr>
                              <w:cnfStyle w:val="000000000000" w:firstRow="0" w:lastRow="0" w:firstColumn="0" w:lastColumn="0" w:oddVBand="0" w:evenVBand="0" w:oddHBand="0" w:evenHBand="0" w:firstRowFirstColumn="0" w:firstRowLastColumn="0" w:lastRowFirstColumn="0" w:lastRowLastColumn="0"/>
                              <w:rPr>
                                <w:bCs/>
                                <w:sz w:val="20"/>
                                <w:szCs w:val="20"/>
                              </w:rPr>
                            </w:pPr>
                            <w:r w:rsidRPr="00D1268C">
                              <w:rPr>
                                <w:rFonts w:cstheme="minorHAnsi"/>
                                <w:bCs/>
                                <w:sz w:val="20"/>
                                <w:szCs w:val="20"/>
                              </w:rPr>
                              <w:t>2,2</w:t>
                            </w:r>
                          </w:p>
                        </w:tc>
                      </w:tr>
                    </w:tbl>
                    <w:p w14:paraId="7AF19C7E" w14:textId="166C8D12" w:rsidR="00997E80" w:rsidRPr="00511DBF" w:rsidRDefault="00997E80" w:rsidP="000E4070">
                      <w:pPr>
                        <w:spacing w:after="120"/>
                        <w:jc w:val="center"/>
                      </w:pPr>
                      <w:r>
                        <w:rPr>
                          <w:sz w:val="16"/>
                          <w:szCs w:val="16"/>
                        </w:rPr>
                        <w:t>Ź</w:t>
                      </w:r>
                      <w:r w:rsidRPr="007326FC">
                        <w:rPr>
                          <w:sz w:val="16"/>
                          <w:szCs w:val="16"/>
                        </w:rPr>
                        <w:t>ródło</w:t>
                      </w:r>
                      <w:r>
                        <w:rPr>
                          <w:sz w:val="16"/>
                          <w:szCs w:val="16"/>
                        </w:rPr>
                        <w:t xml:space="preserve"> m</w:t>
                      </w:r>
                      <w:r w:rsidRPr="007326FC">
                        <w:rPr>
                          <w:sz w:val="16"/>
                          <w:szCs w:val="16"/>
                        </w:rPr>
                        <w:t>ap</w:t>
                      </w:r>
                      <w:r>
                        <w:rPr>
                          <w:sz w:val="16"/>
                          <w:szCs w:val="16"/>
                        </w:rPr>
                        <w:t>y i t</w:t>
                      </w:r>
                      <w:r w:rsidRPr="007326FC">
                        <w:rPr>
                          <w:sz w:val="16"/>
                          <w:szCs w:val="16"/>
                        </w:rPr>
                        <w:t>abel</w:t>
                      </w:r>
                      <w:r>
                        <w:rPr>
                          <w:sz w:val="16"/>
                          <w:szCs w:val="16"/>
                        </w:rPr>
                        <w:t>i</w:t>
                      </w:r>
                      <w:r w:rsidRPr="007326FC">
                        <w:rPr>
                          <w:sz w:val="16"/>
                          <w:szCs w:val="16"/>
                        </w:rPr>
                        <w:t>: Opracowanie własne na podstawie: CCNR</w:t>
                      </w:r>
                      <w:r>
                        <w:rPr>
                          <w:sz w:val="16"/>
                          <w:szCs w:val="16"/>
                        </w:rPr>
                        <w:t>,</w:t>
                      </w:r>
                      <w:r w:rsidRPr="007326FC">
                        <w:rPr>
                          <w:sz w:val="16"/>
                          <w:szCs w:val="16"/>
                        </w:rPr>
                        <w:t xml:space="preserve"> Market observation </w:t>
                      </w:r>
                      <w:r w:rsidRPr="007326FC">
                        <w:rPr>
                          <w:i/>
                          <w:sz w:val="16"/>
                          <w:szCs w:val="16"/>
                        </w:rPr>
                        <w:t>Annual report YEAR 2019</w:t>
                      </w:r>
                      <w:r>
                        <w:rPr>
                          <w:i/>
                          <w:sz w:val="16"/>
                          <w:szCs w:val="16"/>
                        </w:rPr>
                        <w:t xml:space="preserve"> r</w:t>
                      </w:r>
                      <w:r w:rsidRPr="007326FC">
                        <w:rPr>
                          <w:sz w:val="16"/>
                          <w:szCs w:val="16"/>
                        </w:rPr>
                        <w:t>.</w:t>
                      </w:r>
                    </w:p>
                  </w:txbxContent>
                </v:textbox>
                <w10:anchorlock/>
              </v:shape>
            </w:pict>
          </mc:Fallback>
        </mc:AlternateConten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E51BB1" w14:paraId="3576770D" w14:textId="77777777" w:rsidTr="002C2C10">
        <w:tc>
          <w:tcPr>
            <w:tcW w:w="8920" w:type="dxa"/>
            <w:tcBorders>
              <w:top w:val="single" w:sz="4" w:space="0" w:color="7CB928"/>
              <w:left w:val="single" w:sz="4" w:space="0" w:color="7CB928"/>
              <w:bottom w:val="single" w:sz="4" w:space="0" w:color="7CB928"/>
              <w:right w:val="single" w:sz="4" w:space="0" w:color="7CB928"/>
            </w:tcBorders>
            <w:shd w:val="clear" w:color="auto" w:fill="7CB928"/>
          </w:tcPr>
          <w:p w14:paraId="3270A1A2" w14:textId="77777777" w:rsidR="00E51BB1" w:rsidRDefault="00E51BB1" w:rsidP="00F967AE">
            <w:pPr>
              <w:spacing w:before="120" w:after="120"/>
              <w:ind w:left="177" w:right="163"/>
              <w:jc w:val="center"/>
              <w:rPr>
                <w:b/>
                <w:color w:val="FFFFFF" w:themeColor="background1"/>
              </w:rPr>
            </w:pPr>
            <w:r>
              <w:rPr>
                <w:b/>
                <w:color w:val="FFFFFF" w:themeColor="background1"/>
              </w:rPr>
              <w:t>Współpraca p</w:t>
            </w:r>
            <w:r w:rsidRPr="007B6011">
              <w:rPr>
                <w:b/>
                <w:color w:val="FFFFFF" w:themeColor="background1"/>
              </w:rPr>
              <w:t>ort</w:t>
            </w:r>
            <w:r>
              <w:rPr>
                <w:b/>
                <w:color w:val="FFFFFF" w:themeColor="background1"/>
              </w:rPr>
              <w:t>u</w:t>
            </w:r>
            <w:r w:rsidRPr="007B6011">
              <w:rPr>
                <w:b/>
                <w:color w:val="FFFFFF" w:themeColor="background1"/>
              </w:rPr>
              <w:t xml:space="preserve"> morski</w:t>
            </w:r>
            <w:r>
              <w:rPr>
                <w:b/>
                <w:color w:val="FFFFFF" w:themeColor="background1"/>
              </w:rPr>
              <w:t>ego</w:t>
            </w:r>
            <w:r w:rsidRPr="007B6011">
              <w:rPr>
                <w:b/>
                <w:color w:val="FFFFFF" w:themeColor="background1"/>
              </w:rPr>
              <w:t xml:space="preserve"> w Rotterdamie</w:t>
            </w:r>
            <w:r>
              <w:rPr>
                <w:b/>
                <w:color w:val="FFFFFF" w:themeColor="background1"/>
              </w:rPr>
              <w:t xml:space="preserve"> z terminalami śródlądowymi</w:t>
            </w:r>
          </w:p>
          <w:p w14:paraId="25F59D51" w14:textId="1F6E7495" w:rsidR="00E51BB1" w:rsidRDefault="00E51BB1" w:rsidP="00F967AE">
            <w:pPr>
              <w:spacing w:before="120" w:after="120"/>
              <w:ind w:left="177" w:right="163"/>
              <w:jc w:val="both"/>
              <w:rPr>
                <w:color w:val="FFFFFF" w:themeColor="background1"/>
              </w:rPr>
            </w:pPr>
            <w:r w:rsidRPr="007B6011">
              <w:rPr>
                <w:color w:val="FFFFFF" w:themeColor="background1"/>
              </w:rPr>
              <w:t>P</w:t>
            </w:r>
            <w:r>
              <w:rPr>
                <w:color w:val="FFFFFF" w:themeColor="background1"/>
              </w:rPr>
              <w:t xml:space="preserve">ort Rotterdam jest przykładem zachodnioeuropejskiego portu morskiego </w:t>
            </w:r>
            <w:r w:rsidRPr="00777A91">
              <w:rPr>
                <w:color w:val="FFFFFF" w:themeColor="background1"/>
              </w:rPr>
              <w:t>efektywnie wykorzystują</w:t>
            </w:r>
            <w:r>
              <w:rPr>
                <w:color w:val="FFFFFF" w:themeColor="background1"/>
              </w:rPr>
              <w:t>cego</w:t>
            </w:r>
            <w:r w:rsidRPr="00777A91">
              <w:rPr>
                <w:color w:val="FFFFFF" w:themeColor="background1"/>
              </w:rPr>
              <w:t xml:space="preserve"> terminale śródlądowe</w:t>
            </w:r>
            <w:r>
              <w:rPr>
                <w:color w:val="FFFFFF" w:themeColor="background1"/>
              </w:rPr>
              <w:t xml:space="preserve"> jako </w:t>
            </w:r>
            <w:r w:rsidRPr="00777A91">
              <w:rPr>
                <w:color w:val="FFFFFF" w:themeColor="background1"/>
              </w:rPr>
              <w:t>„porty pomocnicze”</w:t>
            </w:r>
            <w:r>
              <w:rPr>
                <w:color w:val="FFFFFF" w:themeColor="background1"/>
              </w:rPr>
              <w:t xml:space="preserve">– stanowiące jego </w:t>
            </w:r>
            <w:r w:rsidR="00D5585C">
              <w:rPr>
                <w:color w:val="FFFFFF" w:themeColor="background1"/>
              </w:rPr>
              <w:t xml:space="preserve">naturalne, </w:t>
            </w:r>
            <w:r>
              <w:rPr>
                <w:color w:val="FFFFFF" w:themeColor="background1"/>
              </w:rPr>
              <w:t>lądowe zaplecze</w:t>
            </w:r>
            <w:r w:rsidRPr="00777A91">
              <w:rPr>
                <w:color w:val="FFFFFF" w:themeColor="background1"/>
              </w:rPr>
              <w:t xml:space="preserve">. </w:t>
            </w:r>
          </w:p>
          <w:p w14:paraId="5AA1019E" w14:textId="77777777" w:rsidR="00E51BB1" w:rsidRPr="007B6011" w:rsidRDefault="00E51BB1" w:rsidP="00F967AE">
            <w:pPr>
              <w:spacing w:before="120" w:after="120"/>
              <w:ind w:left="177" w:right="163"/>
              <w:jc w:val="both"/>
              <w:rPr>
                <w:color w:val="FFFFFF" w:themeColor="background1"/>
                <w:lang w:val="en-GB"/>
              </w:rPr>
            </w:pPr>
            <w:r>
              <w:rPr>
                <w:color w:val="FFFFFF" w:themeColor="background1"/>
              </w:rPr>
              <w:t>Terminale śródlądowe na zapleczu portu w Rotterdamie zostały połączone w</w:t>
            </w:r>
            <w:r w:rsidR="009C761A">
              <w:rPr>
                <w:color w:val="FFFFFF" w:themeColor="background1"/>
              </w:rPr>
              <w:t xml:space="preserve"> </w:t>
            </w:r>
            <w:r>
              <w:rPr>
                <w:color w:val="FFFFFF" w:themeColor="background1"/>
              </w:rPr>
              <w:t>korytarze logistyczne, a funkcjonujące wzdłuż nich organizacje i przedsiębiorcy współpracują w celu usprawnieni</w:t>
            </w:r>
            <w:r w:rsidR="000E60C7">
              <w:rPr>
                <w:color w:val="FFFFFF" w:themeColor="background1"/>
              </w:rPr>
              <w:t>a</w:t>
            </w:r>
            <w:r>
              <w:rPr>
                <w:color w:val="FFFFFF" w:themeColor="background1"/>
              </w:rPr>
              <w:t xml:space="preserve"> logistyki ładunków w relacji port – zaplecze lądowe. </w:t>
            </w:r>
            <w:r w:rsidRPr="007B6011">
              <w:rPr>
                <w:color w:val="FFFFFF" w:themeColor="background1"/>
                <w:lang w:val="en-GB"/>
              </w:rPr>
              <w:t>Do portu w Rotterdamie towary transportowane są w</w:t>
            </w:r>
            <w:r w:rsidR="009C761A">
              <w:rPr>
                <w:color w:val="FFFFFF" w:themeColor="background1"/>
                <w:lang w:val="en-GB"/>
              </w:rPr>
              <w:t xml:space="preserve"> </w:t>
            </w:r>
            <w:r w:rsidRPr="007B6011">
              <w:rPr>
                <w:color w:val="FFFFFF" w:themeColor="background1"/>
                <w:lang w:val="en-GB"/>
              </w:rPr>
              <w:t xml:space="preserve">ramach 6 korytarzy: The North West Central Corridor, Can Corridor, Limburg Express, Ruhr Express, Maascorridor, West-Brabant Corridor. </w:t>
            </w:r>
          </w:p>
          <w:p w14:paraId="6DC7F864" w14:textId="77777777" w:rsidR="00E51BB1" w:rsidRDefault="00E51BB1" w:rsidP="00F967AE">
            <w:pPr>
              <w:spacing w:before="120" w:after="120"/>
              <w:ind w:left="177" w:right="163"/>
              <w:jc w:val="both"/>
              <w:rPr>
                <w:color w:val="FFFFFF" w:themeColor="background1"/>
              </w:rPr>
            </w:pPr>
            <w:r>
              <w:rPr>
                <w:color w:val="FFFFFF" w:themeColor="background1"/>
              </w:rPr>
              <w:t>Taka organizacja transportu na zapleczu portu morskiego przyczynia się do:</w:t>
            </w:r>
          </w:p>
          <w:p w14:paraId="2B91070B" w14:textId="77777777" w:rsidR="00E51BB1" w:rsidRDefault="00E51BB1" w:rsidP="00A87CAB">
            <w:pPr>
              <w:pStyle w:val="Akapitzlist"/>
              <w:numPr>
                <w:ilvl w:val="0"/>
                <w:numId w:val="57"/>
              </w:numPr>
              <w:spacing w:before="120" w:after="120"/>
              <w:ind w:left="602" w:right="163" w:hanging="283"/>
              <w:jc w:val="both"/>
              <w:rPr>
                <w:color w:val="FFFFFF" w:themeColor="background1"/>
              </w:rPr>
            </w:pPr>
            <w:r>
              <w:rPr>
                <w:color w:val="FFFFFF" w:themeColor="background1"/>
              </w:rPr>
              <w:t xml:space="preserve">zmniejszenia </w:t>
            </w:r>
            <w:r w:rsidRPr="007B6011">
              <w:rPr>
                <w:color w:val="FFFFFF" w:themeColor="background1"/>
              </w:rPr>
              <w:t>ruch</w:t>
            </w:r>
            <w:r>
              <w:rPr>
                <w:color w:val="FFFFFF" w:themeColor="background1"/>
              </w:rPr>
              <w:t>u</w:t>
            </w:r>
            <w:r w:rsidRPr="007B6011">
              <w:rPr>
                <w:color w:val="FFFFFF" w:themeColor="background1"/>
              </w:rPr>
              <w:t xml:space="preserve"> na</w:t>
            </w:r>
            <w:r>
              <w:rPr>
                <w:color w:val="FFFFFF" w:themeColor="background1"/>
              </w:rPr>
              <w:t xml:space="preserve"> śródlądowych</w:t>
            </w:r>
            <w:r w:rsidRPr="007B6011">
              <w:rPr>
                <w:color w:val="FFFFFF" w:themeColor="background1"/>
              </w:rPr>
              <w:t xml:space="preserve"> drogach wodnych</w:t>
            </w:r>
            <w:r>
              <w:rPr>
                <w:color w:val="FFFFFF" w:themeColor="background1"/>
              </w:rPr>
              <w:t xml:space="preserve"> (w korytarzach) poprzez</w:t>
            </w:r>
            <w:r w:rsidRPr="002A0160">
              <w:rPr>
                <w:color w:val="FFFFFF" w:themeColor="background1"/>
              </w:rPr>
              <w:t xml:space="preserve"> łączenie towarów w większe transporty</w:t>
            </w:r>
            <w:r w:rsidRPr="007B6011">
              <w:rPr>
                <w:color w:val="FFFFFF" w:themeColor="background1"/>
              </w:rPr>
              <w:t xml:space="preserve">, </w:t>
            </w:r>
          </w:p>
          <w:p w14:paraId="75C80E6E" w14:textId="77777777" w:rsidR="00E51BB1" w:rsidRDefault="00E51BB1" w:rsidP="00A87CAB">
            <w:pPr>
              <w:pStyle w:val="Akapitzlist"/>
              <w:numPr>
                <w:ilvl w:val="0"/>
                <w:numId w:val="57"/>
              </w:numPr>
              <w:spacing w:before="120" w:after="120"/>
              <w:ind w:left="602" w:right="163" w:hanging="283"/>
              <w:jc w:val="both"/>
              <w:rPr>
                <w:color w:val="FFFFFF" w:themeColor="background1"/>
              </w:rPr>
            </w:pPr>
            <w:r>
              <w:rPr>
                <w:color w:val="FFFFFF" w:themeColor="background1"/>
              </w:rPr>
              <w:t xml:space="preserve">ułatwień dla armatorów w kontekście </w:t>
            </w:r>
            <w:r w:rsidRPr="007B6011">
              <w:rPr>
                <w:color w:val="FFFFFF" w:themeColor="background1"/>
              </w:rPr>
              <w:t>wywiązywani</w:t>
            </w:r>
            <w:r>
              <w:rPr>
                <w:color w:val="FFFFFF" w:themeColor="background1"/>
              </w:rPr>
              <w:t>a</w:t>
            </w:r>
            <w:r w:rsidRPr="007B6011">
              <w:rPr>
                <w:color w:val="FFFFFF" w:themeColor="background1"/>
              </w:rPr>
              <w:t xml:space="preserve"> się z umów</w:t>
            </w:r>
            <w:r>
              <w:rPr>
                <w:color w:val="FFFFFF" w:themeColor="background1"/>
              </w:rPr>
              <w:t xml:space="preserve"> z portami</w:t>
            </w:r>
            <w:r w:rsidRPr="007B6011">
              <w:rPr>
                <w:color w:val="FFFFFF" w:themeColor="background1"/>
              </w:rPr>
              <w:t>,</w:t>
            </w:r>
          </w:p>
          <w:p w14:paraId="16DE7F36" w14:textId="77777777" w:rsidR="00E51BB1" w:rsidRDefault="00E51BB1" w:rsidP="00A87CAB">
            <w:pPr>
              <w:pStyle w:val="Akapitzlist"/>
              <w:numPr>
                <w:ilvl w:val="0"/>
                <w:numId w:val="57"/>
              </w:numPr>
              <w:spacing w:before="120" w:after="120"/>
              <w:ind w:left="602" w:right="163" w:hanging="283"/>
              <w:jc w:val="both"/>
              <w:rPr>
                <w:color w:val="FFFFFF" w:themeColor="background1"/>
              </w:rPr>
            </w:pPr>
            <w:r w:rsidRPr="007B6011">
              <w:rPr>
                <w:color w:val="FFFFFF" w:themeColor="background1"/>
              </w:rPr>
              <w:t>skróceni</w:t>
            </w:r>
            <w:r>
              <w:rPr>
                <w:color w:val="FFFFFF" w:themeColor="background1"/>
              </w:rPr>
              <w:t>a</w:t>
            </w:r>
            <w:r w:rsidRPr="007B6011">
              <w:rPr>
                <w:color w:val="FFFFFF" w:themeColor="background1"/>
              </w:rPr>
              <w:t xml:space="preserve"> pobytu statków w portach</w:t>
            </w:r>
            <w:r>
              <w:rPr>
                <w:color w:val="FFFFFF" w:themeColor="background1"/>
              </w:rPr>
              <w:t xml:space="preserve"> i </w:t>
            </w:r>
            <w:r w:rsidRPr="007B6011">
              <w:rPr>
                <w:color w:val="FFFFFF" w:themeColor="background1"/>
              </w:rPr>
              <w:t>obniżeni</w:t>
            </w:r>
            <w:r w:rsidR="00FC0383">
              <w:rPr>
                <w:color w:val="FFFFFF" w:themeColor="background1"/>
              </w:rPr>
              <w:t>a</w:t>
            </w:r>
            <w:r w:rsidRPr="007B6011">
              <w:rPr>
                <w:color w:val="FFFFFF" w:themeColor="background1"/>
              </w:rPr>
              <w:t xml:space="preserve"> kosztów związanych z</w:t>
            </w:r>
            <w:r>
              <w:rPr>
                <w:color w:val="FFFFFF" w:themeColor="background1"/>
              </w:rPr>
              <w:t xml:space="preserve"> ich</w:t>
            </w:r>
            <w:r w:rsidRPr="007B6011">
              <w:rPr>
                <w:color w:val="FFFFFF" w:themeColor="background1"/>
              </w:rPr>
              <w:t xml:space="preserve"> postojem</w:t>
            </w:r>
            <w:r>
              <w:rPr>
                <w:color w:val="FFFFFF" w:themeColor="background1"/>
              </w:rPr>
              <w:t>,</w:t>
            </w:r>
          </w:p>
          <w:p w14:paraId="70C2E7CC" w14:textId="77777777" w:rsidR="00E51BB1" w:rsidRDefault="00E51BB1" w:rsidP="00A87CAB">
            <w:pPr>
              <w:pStyle w:val="Akapitzlist"/>
              <w:numPr>
                <w:ilvl w:val="0"/>
                <w:numId w:val="57"/>
              </w:numPr>
              <w:spacing w:before="120" w:after="120"/>
              <w:ind w:left="602" w:right="164" w:hanging="284"/>
              <w:contextualSpacing w:val="0"/>
              <w:jc w:val="both"/>
              <w:rPr>
                <w:color w:val="FFFFFF" w:themeColor="background1"/>
              </w:rPr>
            </w:pPr>
            <w:r>
              <w:rPr>
                <w:color w:val="FFFFFF" w:themeColor="background1"/>
              </w:rPr>
              <w:t>zmniejszenia liczby</w:t>
            </w:r>
            <w:r w:rsidRPr="007B6011">
              <w:rPr>
                <w:color w:val="FFFFFF" w:themeColor="background1"/>
              </w:rPr>
              <w:t xml:space="preserve"> statków śródlądowych zawijających do portu morskiego.</w:t>
            </w:r>
            <w:r w:rsidR="009C761A">
              <w:rPr>
                <w:color w:val="FFFFFF" w:themeColor="background1"/>
              </w:rPr>
              <w:t xml:space="preserve"> </w:t>
            </w:r>
          </w:p>
          <w:p w14:paraId="00436B42" w14:textId="77777777" w:rsidR="00F967AE" w:rsidRPr="00F967AE" w:rsidRDefault="00F967AE" w:rsidP="00F967AE">
            <w:pPr>
              <w:pStyle w:val="Akapitzlist"/>
              <w:spacing w:before="120" w:after="120"/>
              <w:ind w:left="602" w:right="163"/>
              <w:jc w:val="center"/>
              <w:rPr>
                <w:color w:val="FFFFFF" w:themeColor="background1"/>
                <w:sz w:val="16"/>
                <w:szCs w:val="16"/>
              </w:rPr>
            </w:pPr>
            <w:r w:rsidRPr="00F967AE">
              <w:rPr>
                <w:color w:val="FFFFFF" w:themeColor="background1"/>
                <w:sz w:val="16"/>
                <w:szCs w:val="16"/>
              </w:rPr>
              <w:t>Źródło: Port w Rotterdamie (www.portofrotterdam.com).</w:t>
            </w:r>
          </w:p>
        </w:tc>
      </w:tr>
    </w:tbl>
    <w:p w14:paraId="1CC210C8" w14:textId="77777777" w:rsidR="00576303" w:rsidRDefault="00576303" w:rsidP="0036437E">
      <w:pPr>
        <w:pStyle w:val="Nagwek3"/>
        <w:numPr>
          <w:ilvl w:val="2"/>
          <w:numId w:val="11"/>
        </w:numPr>
        <w:ind w:left="284" w:hanging="284"/>
      </w:pPr>
      <w:bookmarkStart w:id="208" w:name="_Toc134619725"/>
      <w:r>
        <w:lastRenderedPageBreak/>
        <w:t>Turystyka wodna, żegluga pasażerska</w:t>
      </w:r>
      <w:bookmarkEnd w:id="208"/>
      <w:r>
        <w:t xml:space="preserve"> </w:t>
      </w:r>
    </w:p>
    <w:p w14:paraId="5C0A8F76" w14:textId="77777777" w:rsidR="00576303" w:rsidRDefault="00576303" w:rsidP="00F967AE">
      <w:pPr>
        <w:spacing w:before="120" w:after="120" w:line="276" w:lineRule="auto"/>
        <w:jc w:val="both"/>
      </w:pPr>
      <w:r w:rsidRPr="008618FC">
        <w:t xml:space="preserve">W obszarze </w:t>
      </w:r>
      <w:r>
        <w:t xml:space="preserve">oddziaływania KPŻ2030 oraz akwenów funkcjonalnie połączonych istnieje kilka silnie rozpoznawalnych i użytkowanych szlaków turystki wodnej o znaczeniu ponadregionalnym, które wykorzystywane są zarówno przez użytkowników indywidulanych, jak i przedsiębiorców świadczących usługi turystyczne i rekreacyjne. </w:t>
      </w:r>
    </w:p>
    <w:p w14:paraId="1C2E94A9" w14:textId="65279FD9" w:rsidR="00576303" w:rsidRDefault="00576303" w:rsidP="00F967AE">
      <w:pPr>
        <w:spacing w:before="120" w:after="120" w:line="276" w:lineRule="auto"/>
        <w:jc w:val="both"/>
      </w:pPr>
      <w:r>
        <w:t xml:space="preserve">Wykorzystanie wszystkich dróg wodnych i związanych z nimi korzyści społeczno-gospodarczych wykazuje silne </w:t>
      </w:r>
      <w:r w:rsidRPr="00BE60A3">
        <w:t xml:space="preserve">uzależnienie od poziomu lustra wody. </w:t>
      </w:r>
      <w:r>
        <w:t>W sytuacji niskiego</w:t>
      </w:r>
      <w:r w:rsidRPr="000B710B">
        <w:t xml:space="preserve"> </w:t>
      </w:r>
      <w:r>
        <w:t>stanu</w:t>
      </w:r>
      <w:r w:rsidRPr="000B710B">
        <w:t xml:space="preserve"> wody nie</w:t>
      </w:r>
      <w:r>
        <w:t xml:space="preserve"> ma możliwości </w:t>
      </w:r>
      <w:r w:rsidRPr="000B710B">
        <w:t>zapewni</w:t>
      </w:r>
      <w:r>
        <w:t>enia</w:t>
      </w:r>
      <w:r w:rsidRPr="000B710B">
        <w:t xml:space="preserve"> pełnej dostępności szlaku nawigacyjnego w sezonie żeglugowym. Możliwość pokonania całe</w:t>
      </w:r>
      <w:r>
        <w:t>j</w:t>
      </w:r>
      <w:r w:rsidRPr="000B710B">
        <w:t xml:space="preserve"> </w:t>
      </w:r>
      <w:r>
        <w:t>trasy</w:t>
      </w:r>
      <w:r w:rsidRPr="000B710B">
        <w:t xml:space="preserve"> żeglow</w:t>
      </w:r>
      <w:r>
        <w:t>nej</w:t>
      </w:r>
      <w:r w:rsidRPr="000B710B">
        <w:t xml:space="preserve"> c</w:t>
      </w:r>
      <w:r w:rsidR="00FC66DD">
        <w:t>zęsto zależna jest od pór roku. N</w:t>
      </w:r>
      <w:r w:rsidRPr="000B710B">
        <w:t>ajwyższe stany wód występują wiosną i</w:t>
      </w:r>
      <w:r>
        <w:t> </w:t>
      </w:r>
      <w:r w:rsidRPr="000B710B">
        <w:t>jesienią, natomiast latem</w:t>
      </w:r>
      <w:r>
        <w:t xml:space="preserve"> –</w:t>
      </w:r>
      <w:r w:rsidRPr="000B710B">
        <w:t xml:space="preserve"> w pełni sezonu turystycznego</w:t>
      </w:r>
      <w:r>
        <w:t xml:space="preserve"> –</w:t>
      </w:r>
      <w:r w:rsidRPr="000B710B">
        <w:t xml:space="preserve"> ruch jednostek rekreacyjnych jest</w:t>
      </w:r>
      <w:r>
        <w:t> </w:t>
      </w:r>
      <w:r w:rsidRPr="000B710B">
        <w:t>limitowany małymi głębokościami</w:t>
      </w:r>
      <w:r>
        <w:rPr>
          <w:rStyle w:val="Odwoanieprzypisudolnego"/>
        </w:rPr>
        <w:footnoteReference w:id="28"/>
      </w:r>
      <w:r w:rsidRPr="000B710B">
        <w:t>.</w:t>
      </w:r>
      <w:r>
        <w:t xml:space="preserve"> </w:t>
      </w:r>
    </w:p>
    <w:p w14:paraId="4209D55C" w14:textId="77777777" w:rsidR="00576303" w:rsidRPr="00CE6B4F" w:rsidRDefault="00576303" w:rsidP="00F967AE">
      <w:pPr>
        <w:spacing w:before="120" w:after="120"/>
        <w:rPr>
          <w:b/>
          <w:color w:val="2B55A3"/>
        </w:rPr>
      </w:pPr>
      <w:r w:rsidRPr="00CE6B4F">
        <w:rPr>
          <w:b/>
          <w:color w:val="2B55A3"/>
        </w:rPr>
        <w:t>Żegluga pasażerska w Polsce</w:t>
      </w:r>
    </w:p>
    <w:p w14:paraId="0E4B0C95" w14:textId="29A4F679" w:rsidR="00576303" w:rsidRDefault="00576303" w:rsidP="00F967AE">
      <w:pPr>
        <w:spacing w:before="120" w:after="120"/>
        <w:jc w:val="both"/>
      </w:pPr>
      <w:r w:rsidRPr="004805E3">
        <w:t>Rejsy po polskich rzekach, jeziorach i kanałach realizowane są przez 1</w:t>
      </w:r>
      <w:r w:rsidR="00ED7CAC">
        <w:t>20</w:t>
      </w:r>
      <w:r w:rsidRPr="004805E3">
        <w:t xml:space="preserve"> statk</w:t>
      </w:r>
      <w:r w:rsidR="00ED7CAC">
        <w:t>i</w:t>
      </w:r>
      <w:r w:rsidRPr="004805E3">
        <w:t xml:space="preserve"> pasażerskich żeglugi śródlądowej</w:t>
      </w:r>
      <w:r w:rsidR="00ED7CAC">
        <w:t xml:space="preserve"> (2021 r.)</w:t>
      </w:r>
      <w:r w:rsidRPr="004805E3">
        <w:rPr>
          <w:rStyle w:val="Odwoanieprzypisudolnego"/>
        </w:rPr>
        <w:footnoteReference w:id="29"/>
      </w:r>
      <w:r w:rsidRPr="004805E3">
        <w:t>, które w zależności od rodzaju jednostki zabierają na pokład od 12 do 240 pasażerów</w:t>
      </w:r>
      <w:r w:rsidRPr="004805E3">
        <w:rPr>
          <w:rStyle w:val="Odwoanieprzypisudolnego"/>
        </w:rPr>
        <w:footnoteReference w:id="30"/>
      </w:r>
      <w:r>
        <w:t>.</w:t>
      </w:r>
      <w:r w:rsidR="00ED7CAC">
        <w:t xml:space="preserve"> W</w:t>
      </w:r>
      <w:r>
        <w:t xml:space="preserve"> 2019 r.</w:t>
      </w:r>
      <w:r w:rsidR="00ED7CAC">
        <w:t xml:space="preserve">, przed pandemią koronawirusa, </w:t>
      </w:r>
      <w:r>
        <w:t>statki pasażerskie przewiozły łącznie 1,36 mln osób</w:t>
      </w:r>
      <w:r w:rsidR="00ED7CAC">
        <w:t>, a w 2021 r. 986,4 tys. pasażerów</w:t>
      </w:r>
      <w:r>
        <w:t xml:space="preserve">. </w:t>
      </w:r>
      <w:r w:rsidR="00ED7CAC">
        <w:t>W 2021 roku w stosunku do 2019 r. nie zmieniła się ś</w:t>
      </w:r>
      <w:r>
        <w:t>rednia odległość przewozu 1 pasażera</w:t>
      </w:r>
      <w:r w:rsidR="00ED7CAC">
        <w:t xml:space="preserve">, która </w:t>
      </w:r>
      <w:r>
        <w:t>wynosiła 13 km</w:t>
      </w:r>
      <w:r w:rsidR="00ED7CAC">
        <w:rPr>
          <w:rStyle w:val="Odwoanieprzypisudolnego"/>
        </w:rPr>
        <w:footnoteReference w:id="31"/>
      </w:r>
      <w:r>
        <w:t xml:space="preserve">. </w:t>
      </w:r>
    </w:p>
    <w:p w14:paraId="702E61A7" w14:textId="77777777" w:rsidR="00576303" w:rsidRDefault="00576303" w:rsidP="00F967AE">
      <w:pPr>
        <w:pStyle w:val="Legenda"/>
        <w:spacing w:before="120" w:after="120"/>
        <w:rPr>
          <w:i w:val="0"/>
          <w:iCs w:val="0"/>
          <w:color w:val="auto"/>
          <w:sz w:val="22"/>
          <w:szCs w:val="22"/>
        </w:rPr>
      </w:pPr>
      <w:r w:rsidRPr="00576303">
        <w:rPr>
          <w:i w:val="0"/>
          <w:iCs w:val="0"/>
          <w:color w:val="auto"/>
          <w:sz w:val="22"/>
          <w:szCs w:val="22"/>
        </w:rPr>
        <w:t xml:space="preserve">W transporcie wodnym śródlądowym od 2017 r. regularnie wzrasta dostępność miejsc pasażerskich oraz wzbogacana jest oferta turystyczna w zakresie transportu wodnego śródlądowego. </w:t>
      </w:r>
    </w:p>
    <w:p w14:paraId="3E654658" w14:textId="40A10763" w:rsidR="00576303" w:rsidRDefault="00576303" w:rsidP="00F967AE">
      <w:pPr>
        <w:pStyle w:val="Legenda"/>
        <w:spacing w:before="120" w:after="120"/>
        <w:rPr>
          <w:sz w:val="22"/>
          <w:szCs w:val="22"/>
        </w:rPr>
      </w:pPr>
      <w:bookmarkStart w:id="209" w:name="_Toc133406219"/>
      <w:r w:rsidRPr="00CE6B4F">
        <w:rPr>
          <w:sz w:val="22"/>
          <w:szCs w:val="22"/>
        </w:rPr>
        <w:t xml:space="preserve">Wykres </w:t>
      </w:r>
      <w:r w:rsidRPr="00CE6B4F">
        <w:rPr>
          <w:sz w:val="22"/>
          <w:szCs w:val="22"/>
        </w:rPr>
        <w:fldChar w:fldCharType="begin"/>
      </w:r>
      <w:r w:rsidRPr="00CE6B4F">
        <w:rPr>
          <w:sz w:val="22"/>
          <w:szCs w:val="22"/>
        </w:rPr>
        <w:instrText xml:space="preserve"> SEQ Wykres \* ARABIC </w:instrText>
      </w:r>
      <w:r w:rsidRPr="00CE6B4F">
        <w:rPr>
          <w:sz w:val="22"/>
          <w:szCs w:val="22"/>
        </w:rPr>
        <w:fldChar w:fldCharType="separate"/>
      </w:r>
      <w:r w:rsidR="00E559E0">
        <w:rPr>
          <w:noProof/>
          <w:sz w:val="22"/>
          <w:szCs w:val="22"/>
        </w:rPr>
        <w:t>10</w:t>
      </w:r>
      <w:r w:rsidRPr="00CE6B4F">
        <w:rPr>
          <w:sz w:val="22"/>
          <w:szCs w:val="22"/>
        </w:rPr>
        <w:fldChar w:fldCharType="end"/>
      </w:r>
      <w:r w:rsidRPr="00CE6B4F">
        <w:rPr>
          <w:sz w:val="22"/>
          <w:szCs w:val="22"/>
        </w:rPr>
        <w:t>. Liczba statków pasażerskich (</w:t>
      </w:r>
      <w:r w:rsidR="00B53B37">
        <w:rPr>
          <w:sz w:val="22"/>
          <w:szCs w:val="22"/>
        </w:rPr>
        <w:t xml:space="preserve">lewa </w:t>
      </w:r>
      <w:r w:rsidRPr="00CE6B4F">
        <w:rPr>
          <w:sz w:val="22"/>
          <w:szCs w:val="22"/>
        </w:rPr>
        <w:t>oś) oraz miejsc pasażerskich (</w:t>
      </w:r>
      <w:r w:rsidR="00B53B37">
        <w:rPr>
          <w:sz w:val="22"/>
          <w:szCs w:val="22"/>
        </w:rPr>
        <w:t>prawa</w:t>
      </w:r>
      <w:r w:rsidRPr="00CE6B4F">
        <w:rPr>
          <w:sz w:val="22"/>
          <w:szCs w:val="22"/>
        </w:rPr>
        <w:t xml:space="preserve"> </w:t>
      </w:r>
      <w:r w:rsidR="00B53B37">
        <w:rPr>
          <w:sz w:val="22"/>
          <w:szCs w:val="22"/>
        </w:rPr>
        <w:t>oś</w:t>
      </w:r>
      <w:r w:rsidRPr="00CE6B4F">
        <w:rPr>
          <w:sz w:val="22"/>
          <w:szCs w:val="22"/>
        </w:rPr>
        <w:t>) w latach 2014</w:t>
      </w:r>
      <w:r w:rsidR="00AF7616" w:rsidRPr="00CE6B4F">
        <w:rPr>
          <w:rFonts w:cstheme="minorHAnsi"/>
        </w:rPr>
        <w:t>–</w:t>
      </w:r>
      <w:r w:rsidRPr="00CE6B4F">
        <w:rPr>
          <w:sz w:val="22"/>
          <w:szCs w:val="22"/>
        </w:rPr>
        <w:t>2019</w:t>
      </w:r>
      <w:bookmarkEnd w:id="209"/>
    </w:p>
    <w:p w14:paraId="20E7D03F" w14:textId="27D88B50" w:rsidR="00B53B37" w:rsidRPr="00C05E0A" w:rsidRDefault="00B53B37" w:rsidP="00213659">
      <w:pPr>
        <w:jc w:val="center"/>
      </w:pPr>
      <w:r>
        <w:rPr>
          <w:noProof/>
          <w:lang w:eastAsia="pl-PL"/>
        </w:rPr>
        <w:drawing>
          <wp:inline distT="0" distB="0" distL="0" distR="0" wp14:anchorId="39654D5C" wp14:editId="77D2FD3F">
            <wp:extent cx="4977962" cy="2743200"/>
            <wp:effectExtent l="0" t="0" r="0" b="0"/>
            <wp:docPr id="9"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BE7205B" w14:textId="77777777" w:rsidR="00576303" w:rsidRDefault="00576303" w:rsidP="00891F1C">
      <w:pPr>
        <w:tabs>
          <w:tab w:val="left" w:pos="3360"/>
        </w:tabs>
        <w:spacing w:after="0"/>
        <w:jc w:val="center"/>
        <w:rPr>
          <w:i/>
          <w:sz w:val="16"/>
          <w:szCs w:val="16"/>
        </w:rPr>
      </w:pPr>
      <w:r w:rsidRPr="00C42B09">
        <w:rPr>
          <w:i/>
          <w:sz w:val="16"/>
          <w:szCs w:val="16"/>
        </w:rPr>
        <w:t>Źródło: Opracowanie własne na po</w:t>
      </w:r>
      <w:r w:rsidR="00101D58">
        <w:rPr>
          <w:i/>
          <w:sz w:val="16"/>
          <w:szCs w:val="16"/>
        </w:rPr>
        <w:t>d</w:t>
      </w:r>
      <w:r w:rsidRPr="00C42B09">
        <w:rPr>
          <w:i/>
          <w:sz w:val="16"/>
          <w:szCs w:val="16"/>
        </w:rPr>
        <w:t>stawi</w:t>
      </w:r>
      <w:r>
        <w:rPr>
          <w:i/>
          <w:sz w:val="16"/>
          <w:szCs w:val="16"/>
        </w:rPr>
        <w:t>e danych GUS.</w:t>
      </w:r>
    </w:p>
    <w:p w14:paraId="7CD11DA5" w14:textId="77777777" w:rsidR="00576303" w:rsidRDefault="00576303" w:rsidP="00F967AE">
      <w:pPr>
        <w:spacing w:before="120" w:after="120"/>
        <w:jc w:val="both"/>
      </w:pPr>
      <w:r>
        <w:lastRenderedPageBreak/>
        <w:t>Przewozy pasażerskie żeglugą śródlądową mają charakter turystyczny, rekreacyjny (turystyka indywidualna) lub transportowy (promy). Drogi wodne śródlądowe są atrakcyjne również same w sobie jako produkt turystyczny, co</w:t>
      </w:r>
      <w:r w:rsidRPr="00435C3F">
        <w:t xml:space="preserve"> wynika z walorów krajoznawczych terenów położonych w</w:t>
      </w:r>
      <w:r w:rsidR="00FC66DD">
        <w:t> ich </w:t>
      </w:r>
      <w:r w:rsidRPr="00435C3F">
        <w:t>sąsiedztwie, a także w dużym stopniu z</w:t>
      </w:r>
      <w:r w:rsidRPr="00E31760">
        <w:t xml:space="preserve"> </w:t>
      </w:r>
      <w:r>
        <w:t xml:space="preserve">atrakcyjnego </w:t>
      </w:r>
      <w:r w:rsidRPr="00435C3F">
        <w:t>charakteru stosowanych na drogach wodnych rozwiązań hydrotechnicznych, takich jak: kanały żeglugowe, mosty kanałowe, śluzy, pochylnie</w:t>
      </w:r>
      <w:r>
        <w:t>. Wzrost zainteresowania turystyką wodną w Polsce jest jednym z wyzwań żeglugi śródlądowej.</w:t>
      </w:r>
    </w:p>
    <w:p w14:paraId="7D6B33EE" w14:textId="77777777" w:rsidR="00576303" w:rsidRPr="00576303" w:rsidRDefault="00576303" w:rsidP="00F967AE">
      <w:pPr>
        <w:spacing w:before="120" w:after="120"/>
        <w:rPr>
          <w:b/>
          <w:color w:val="4472C4" w:themeColor="accent5"/>
        </w:rPr>
      </w:pPr>
      <w:bookmarkStart w:id="210" w:name="_Toc90978975"/>
      <w:r w:rsidRPr="00CE6B4F">
        <w:rPr>
          <w:b/>
          <w:color w:val="2B55A3"/>
        </w:rPr>
        <w:t>Ruch turystyczny na śródlądowych drogach wodnych</w:t>
      </w:r>
      <w:bookmarkEnd w:id="210"/>
    </w:p>
    <w:p w14:paraId="14B42E5F" w14:textId="3E1BAC31" w:rsidR="00576303" w:rsidRDefault="00576303" w:rsidP="00F967AE">
      <w:pPr>
        <w:spacing w:before="120" w:after="120" w:line="276" w:lineRule="auto"/>
        <w:jc w:val="both"/>
        <w:rPr>
          <w:rFonts w:cstheme="minorHAnsi"/>
        </w:rPr>
      </w:pPr>
      <w:r>
        <w:rPr>
          <w:rFonts w:cstheme="minorHAnsi"/>
        </w:rPr>
        <w:t>W 2018 r. n</w:t>
      </w:r>
      <w:r w:rsidRPr="00B4694D">
        <w:rPr>
          <w:rFonts w:cstheme="minorHAnsi"/>
        </w:rPr>
        <w:t xml:space="preserve">a drogach wodnych zabudowanych stopniami piętrzącymi i śluzami żeglugowymi </w:t>
      </w:r>
      <w:r>
        <w:rPr>
          <w:rFonts w:cstheme="minorHAnsi"/>
        </w:rPr>
        <w:t xml:space="preserve">zrealizowano </w:t>
      </w:r>
      <w:r w:rsidRPr="00B4694D">
        <w:rPr>
          <w:rFonts w:cstheme="minorHAnsi"/>
        </w:rPr>
        <w:t xml:space="preserve">łącznie </w:t>
      </w:r>
      <w:r w:rsidRPr="0049678A">
        <w:rPr>
          <w:rFonts w:cstheme="minorHAnsi"/>
        </w:rPr>
        <w:t>81</w:t>
      </w:r>
      <w:r>
        <w:rPr>
          <w:rFonts w:cstheme="minorHAnsi"/>
        </w:rPr>
        <w:t> </w:t>
      </w:r>
      <w:r w:rsidRPr="0049678A">
        <w:rPr>
          <w:rFonts w:cstheme="minorHAnsi"/>
        </w:rPr>
        <w:t>683</w:t>
      </w:r>
      <w:r>
        <w:rPr>
          <w:rFonts w:cstheme="minorHAnsi"/>
        </w:rPr>
        <w:t xml:space="preserve"> </w:t>
      </w:r>
      <w:r w:rsidRPr="00B4694D">
        <w:rPr>
          <w:rFonts w:cstheme="minorHAnsi"/>
        </w:rPr>
        <w:t xml:space="preserve">śluzowań z czego </w:t>
      </w:r>
      <w:r w:rsidRPr="0049678A">
        <w:rPr>
          <w:rFonts w:cstheme="minorHAnsi"/>
        </w:rPr>
        <w:t>15 981</w:t>
      </w:r>
      <w:r w:rsidRPr="00433F7C">
        <w:rPr>
          <w:rFonts w:ascii="Arial" w:hAnsi="Arial" w:cs="Arial"/>
        </w:rPr>
        <w:t xml:space="preserve"> </w:t>
      </w:r>
      <w:r>
        <w:rPr>
          <w:rFonts w:cstheme="minorHAnsi"/>
        </w:rPr>
        <w:t xml:space="preserve">dotyczyło </w:t>
      </w:r>
      <w:r w:rsidRPr="00B4694D">
        <w:rPr>
          <w:rFonts w:cstheme="minorHAnsi"/>
        </w:rPr>
        <w:t xml:space="preserve">statków pasażerskich </w:t>
      </w:r>
      <w:r>
        <w:rPr>
          <w:rFonts w:cstheme="minorHAnsi"/>
        </w:rPr>
        <w:t>a</w:t>
      </w:r>
      <w:r w:rsidRPr="00B4694D">
        <w:rPr>
          <w:rFonts w:cstheme="minorHAnsi"/>
        </w:rPr>
        <w:t xml:space="preserve"> </w:t>
      </w:r>
      <w:r>
        <w:rPr>
          <w:rFonts w:cstheme="minorHAnsi"/>
        </w:rPr>
        <w:t>43 299</w:t>
      </w:r>
      <w:r w:rsidRPr="00433F7C">
        <w:rPr>
          <w:rFonts w:ascii="Arial" w:hAnsi="Arial" w:cs="Arial"/>
        </w:rPr>
        <w:t xml:space="preserve"> </w:t>
      </w:r>
      <w:r w:rsidR="00FC66DD">
        <w:rPr>
          <w:rFonts w:cstheme="minorHAnsi"/>
        </w:rPr>
        <w:t>–</w:t>
      </w:r>
      <w:r>
        <w:rPr>
          <w:rFonts w:cstheme="minorHAnsi"/>
        </w:rPr>
        <w:t xml:space="preserve"> </w:t>
      </w:r>
      <w:r w:rsidRPr="00B4694D">
        <w:rPr>
          <w:rFonts w:cstheme="minorHAnsi"/>
        </w:rPr>
        <w:t>jednostek turystycznych i sportowych</w:t>
      </w:r>
      <w:r>
        <w:rPr>
          <w:rFonts w:cstheme="minorHAnsi"/>
        </w:rPr>
        <w:t>. W</w:t>
      </w:r>
      <w:r w:rsidRPr="00B4694D">
        <w:rPr>
          <w:rFonts w:cstheme="minorHAnsi"/>
        </w:rPr>
        <w:t xml:space="preserve"> 2019</w:t>
      </w:r>
      <w:r w:rsidR="00EE3223">
        <w:rPr>
          <w:rFonts w:cstheme="minorHAnsi"/>
        </w:rPr>
        <w:t xml:space="preserve"> r.</w:t>
      </w:r>
      <w:r w:rsidRPr="00B4694D">
        <w:rPr>
          <w:rFonts w:cstheme="minorHAnsi"/>
        </w:rPr>
        <w:t xml:space="preserve"> dokonano</w:t>
      </w:r>
      <w:r w:rsidRPr="00094BED">
        <w:rPr>
          <w:rFonts w:ascii="Arial" w:hAnsi="Arial" w:cs="Arial"/>
        </w:rPr>
        <w:t xml:space="preserve"> </w:t>
      </w:r>
      <w:r w:rsidRPr="0049678A">
        <w:rPr>
          <w:rFonts w:cstheme="minorHAnsi"/>
        </w:rPr>
        <w:t>łącznie 69 402 śluzowań</w:t>
      </w:r>
      <w:r>
        <w:rPr>
          <w:rFonts w:cstheme="minorHAnsi"/>
        </w:rPr>
        <w:t>, w tym</w:t>
      </w:r>
      <w:r w:rsidRPr="00094BED">
        <w:rPr>
          <w:rFonts w:cstheme="minorHAnsi"/>
        </w:rPr>
        <w:t xml:space="preserve"> </w:t>
      </w:r>
      <w:r>
        <w:rPr>
          <w:rFonts w:cstheme="minorHAnsi"/>
        </w:rPr>
        <w:t>19  686</w:t>
      </w:r>
      <w:r w:rsidRPr="00B4694D">
        <w:rPr>
          <w:rFonts w:cstheme="minorHAnsi"/>
        </w:rPr>
        <w:t xml:space="preserve"> </w:t>
      </w:r>
      <w:r>
        <w:rPr>
          <w:rFonts w:cstheme="minorHAnsi"/>
        </w:rPr>
        <w:t>dotyczyło</w:t>
      </w:r>
      <w:r w:rsidRPr="00B4694D">
        <w:rPr>
          <w:rFonts w:cstheme="minorHAnsi"/>
        </w:rPr>
        <w:t xml:space="preserve"> statków pasażerskich </w:t>
      </w:r>
      <w:r>
        <w:rPr>
          <w:rFonts w:cstheme="minorHAnsi"/>
        </w:rPr>
        <w:t>oraz</w:t>
      </w:r>
      <w:r w:rsidRPr="00B4694D">
        <w:rPr>
          <w:rFonts w:cstheme="minorHAnsi"/>
        </w:rPr>
        <w:t xml:space="preserve"> 4</w:t>
      </w:r>
      <w:r>
        <w:rPr>
          <w:rFonts w:cstheme="minorHAnsi"/>
        </w:rPr>
        <w:t>2 122</w:t>
      </w:r>
      <w:r w:rsidRPr="00B4694D">
        <w:rPr>
          <w:rFonts w:cstheme="minorHAnsi"/>
        </w:rPr>
        <w:t xml:space="preserve"> śluzowań jednostek sportowych i turystycznych</w:t>
      </w:r>
      <w:r>
        <w:rPr>
          <w:rFonts w:cstheme="minorHAnsi"/>
        </w:rPr>
        <w:t xml:space="preserve">. W  roku 2020 ogólna liczba śluzowań wyniosła 81 440, gdzie 12 248 dotyczyło statków pasażerskich i  61 637 jednostek turystycznych i sportowych. Należy przy tym zauważyć, że w rok 2020 był rokiem, w którym rozpoczęła się pandemia związana z rozprzestrzenianiem się wirusa </w:t>
      </w:r>
      <w:r w:rsidRPr="00C1678D">
        <w:rPr>
          <w:rFonts w:cstheme="minorHAnsi"/>
        </w:rPr>
        <w:t>SARS-CoV-2</w:t>
      </w:r>
      <w:r>
        <w:rPr>
          <w:rFonts w:cstheme="minorHAnsi"/>
        </w:rPr>
        <w:t>. Sytuacja ta miała wpływ na wykorzystanie śródlądowych dróg wodnych – wprowadzone restrykcje spowodowały spadek wykorzystania statków pasażerskich, lecz przyczyniły się do wzrostu wykorzystania jednostek przeznaczonych do uprawiania sportu i turystyki. Natomiast w  roku 2021 dokonano łącznie 86 661 śluzowań z czego 16 750 dotyczyło statków pasażerskich a 59 248 jednostek turystycznych i sportowych</w:t>
      </w:r>
      <w:r>
        <w:rPr>
          <w:rStyle w:val="Odwoanieprzypisudolnego"/>
          <w:rFonts w:cstheme="minorHAnsi"/>
        </w:rPr>
        <w:footnoteReference w:id="32"/>
      </w:r>
      <w:r w:rsidRPr="00B4694D">
        <w:rPr>
          <w:rFonts w:cstheme="minorHAnsi"/>
        </w:rPr>
        <w:t>.</w:t>
      </w:r>
      <w:r>
        <w:rPr>
          <w:rFonts w:cstheme="minorHAnsi"/>
        </w:rPr>
        <w:t xml:space="preserve"> </w:t>
      </w:r>
    </w:p>
    <w:p w14:paraId="5F639E31" w14:textId="147876B8" w:rsidR="00576303" w:rsidRDefault="00576303" w:rsidP="00F967AE">
      <w:pPr>
        <w:pStyle w:val="Legenda"/>
        <w:keepNext/>
        <w:spacing w:before="120" w:after="120"/>
        <w:rPr>
          <w:sz w:val="22"/>
          <w:szCs w:val="22"/>
        </w:rPr>
      </w:pPr>
      <w:bookmarkStart w:id="211" w:name="_Toc133406232"/>
      <w:r w:rsidRPr="00544542">
        <w:rPr>
          <w:sz w:val="22"/>
          <w:szCs w:val="22"/>
        </w:rPr>
        <w:t xml:space="preserve">Tabela </w:t>
      </w:r>
      <w:r w:rsidRPr="00544542">
        <w:rPr>
          <w:sz w:val="22"/>
          <w:szCs w:val="22"/>
        </w:rPr>
        <w:fldChar w:fldCharType="begin"/>
      </w:r>
      <w:r w:rsidRPr="00544542">
        <w:rPr>
          <w:sz w:val="22"/>
          <w:szCs w:val="22"/>
        </w:rPr>
        <w:instrText xml:space="preserve"> SEQ Tabela \* ARABIC </w:instrText>
      </w:r>
      <w:r w:rsidRPr="00544542">
        <w:rPr>
          <w:sz w:val="22"/>
          <w:szCs w:val="22"/>
        </w:rPr>
        <w:fldChar w:fldCharType="separate"/>
      </w:r>
      <w:r w:rsidR="00E559E0">
        <w:rPr>
          <w:noProof/>
          <w:sz w:val="22"/>
          <w:szCs w:val="22"/>
        </w:rPr>
        <w:t>8</w:t>
      </w:r>
      <w:r w:rsidRPr="00544542">
        <w:rPr>
          <w:sz w:val="22"/>
          <w:szCs w:val="22"/>
        </w:rPr>
        <w:fldChar w:fldCharType="end"/>
      </w:r>
      <w:r>
        <w:t xml:space="preserve">. </w:t>
      </w:r>
      <w:r w:rsidRPr="00CD3288">
        <w:rPr>
          <w:sz w:val="22"/>
          <w:szCs w:val="22"/>
        </w:rPr>
        <w:t xml:space="preserve">Liczba śluzowań </w:t>
      </w:r>
      <w:r w:rsidR="00443BF7">
        <w:rPr>
          <w:rFonts w:cstheme="minorHAnsi"/>
        </w:rPr>
        <w:t>–</w:t>
      </w:r>
      <w:r w:rsidRPr="00CD3288">
        <w:rPr>
          <w:sz w:val="22"/>
          <w:szCs w:val="22"/>
        </w:rPr>
        <w:t xml:space="preserve"> wskaźnik wykorzystania śródlądowych dróg wodnych</w:t>
      </w:r>
      <w:bookmarkEnd w:id="211"/>
    </w:p>
    <w:tbl>
      <w:tblPr>
        <w:tblStyle w:val="Tabelalisty3akcent51"/>
        <w:tblW w:w="8926"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3114"/>
        <w:gridCol w:w="1453"/>
        <w:gridCol w:w="1453"/>
        <w:gridCol w:w="1453"/>
        <w:gridCol w:w="1453"/>
      </w:tblGrid>
      <w:tr w:rsidR="00576303" w:rsidRPr="006437F6" w14:paraId="4B6EBDE4" w14:textId="77777777" w:rsidTr="002136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14" w:type="dxa"/>
            <w:tcBorders>
              <w:bottom w:val="none" w:sz="0" w:space="0" w:color="auto"/>
              <w:right w:val="none" w:sz="0" w:space="0" w:color="auto"/>
            </w:tcBorders>
            <w:shd w:val="clear" w:color="auto" w:fill="2B55A3"/>
          </w:tcPr>
          <w:p w14:paraId="0BB8BA09" w14:textId="77777777" w:rsidR="00576303" w:rsidRPr="00F65CC2" w:rsidRDefault="00576303" w:rsidP="00F65CC2">
            <w:pPr>
              <w:spacing w:line="276" w:lineRule="auto"/>
              <w:rPr>
                <w:rFonts w:cstheme="minorHAnsi"/>
                <w:sz w:val="18"/>
                <w:szCs w:val="18"/>
              </w:rPr>
            </w:pPr>
            <w:r w:rsidRPr="00F65CC2">
              <w:rPr>
                <w:rFonts w:cstheme="minorHAnsi"/>
                <w:sz w:val="18"/>
                <w:szCs w:val="18"/>
              </w:rPr>
              <w:t>Liczba śluzowań/rok</w:t>
            </w:r>
          </w:p>
        </w:tc>
        <w:tc>
          <w:tcPr>
            <w:tcW w:w="1453" w:type="dxa"/>
            <w:shd w:val="clear" w:color="auto" w:fill="2B55A3"/>
            <w:vAlign w:val="center"/>
          </w:tcPr>
          <w:p w14:paraId="48C5A4E4" w14:textId="77777777" w:rsidR="00576303" w:rsidRPr="00F65CC2" w:rsidRDefault="00576303" w:rsidP="00213659">
            <w:pPr>
              <w:spacing w:line="276" w:lineRule="auto"/>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F65CC2">
              <w:rPr>
                <w:rFonts w:cstheme="minorHAnsi"/>
                <w:sz w:val="18"/>
                <w:szCs w:val="18"/>
              </w:rPr>
              <w:t>2018</w:t>
            </w:r>
            <w:r w:rsidR="00F65CC2" w:rsidRPr="00F65CC2">
              <w:rPr>
                <w:rFonts w:cstheme="minorHAnsi"/>
                <w:sz w:val="18"/>
                <w:szCs w:val="18"/>
              </w:rPr>
              <w:t xml:space="preserve"> </w:t>
            </w:r>
          </w:p>
        </w:tc>
        <w:tc>
          <w:tcPr>
            <w:tcW w:w="1453" w:type="dxa"/>
            <w:shd w:val="clear" w:color="auto" w:fill="2B55A3"/>
            <w:vAlign w:val="center"/>
          </w:tcPr>
          <w:p w14:paraId="61538C74" w14:textId="77777777" w:rsidR="00576303" w:rsidRPr="00F65CC2" w:rsidRDefault="00576303" w:rsidP="00213659">
            <w:pPr>
              <w:spacing w:line="276" w:lineRule="auto"/>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F65CC2">
              <w:rPr>
                <w:rFonts w:cstheme="minorHAnsi"/>
                <w:sz w:val="18"/>
                <w:szCs w:val="18"/>
              </w:rPr>
              <w:t>2019</w:t>
            </w:r>
            <w:r w:rsidR="00F65CC2" w:rsidRPr="00F65CC2">
              <w:rPr>
                <w:rFonts w:cstheme="minorHAnsi"/>
                <w:sz w:val="18"/>
                <w:szCs w:val="18"/>
              </w:rPr>
              <w:t xml:space="preserve"> </w:t>
            </w:r>
          </w:p>
        </w:tc>
        <w:tc>
          <w:tcPr>
            <w:tcW w:w="1453" w:type="dxa"/>
            <w:shd w:val="clear" w:color="auto" w:fill="2B55A3"/>
            <w:vAlign w:val="center"/>
          </w:tcPr>
          <w:p w14:paraId="5D401EDF" w14:textId="77777777" w:rsidR="00576303" w:rsidRPr="00F65CC2" w:rsidRDefault="00576303" w:rsidP="00213659">
            <w:pPr>
              <w:spacing w:line="276" w:lineRule="auto"/>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F65CC2">
              <w:rPr>
                <w:rFonts w:cstheme="minorHAnsi"/>
                <w:sz w:val="18"/>
                <w:szCs w:val="18"/>
              </w:rPr>
              <w:t>2020</w:t>
            </w:r>
          </w:p>
        </w:tc>
        <w:tc>
          <w:tcPr>
            <w:tcW w:w="1453" w:type="dxa"/>
            <w:shd w:val="clear" w:color="auto" w:fill="2B55A3"/>
            <w:vAlign w:val="center"/>
          </w:tcPr>
          <w:p w14:paraId="7FED3DF4" w14:textId="77777777" w:rsidR="00576303" w:rsidRPr="00F65CC2" w:rsidRDefault="00576303" w:rsidP="00213659">
            <w:pPr>
              <w:spacing w:line="276" w:lineRule="auto"/>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F65CC2">
              <w:rPr>
                <w:rFonts w:cstheme="minorHAnsi"/>
                <w:sz w:val="18"/>
                <w:szCs w:val="18"/>
              </w:rPr>
              <w:t>2021</w:t>
            </w:r>
          </w:p>
        </w:tc>
      </w:tr>
      <w:tr w:rsidR="00576303" w:rsidRPr="006437F6" w14:paraId="5AE7E37A" w14:textId="77777777" w:rsidTr="002136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Borders>
              <w:top w:val="none" w:sz="0" w:space="0" w:color="auto"/>
              <w:bottom w:val="none" w:sz="0" w:space="0" w:color="auto"/>
              <w:right w:val="none" w:sz="0" w:space="0" w:color="auto"/>
            </w:tcBorders>
            <w:shd w:val="clear" w:color="auto" w:fill="2B55A3"/>
          </w:tcPr>
          <w:p w14:paraId="72779E3B" w14:textId="77777777" w:rsidR="00576303" w:rsidRPr="00F65CC2" w:rsidRDefault="00576303" w:rsidP="00F65CC2">
            <w:pPr>
              <w:spacing w:line="276" w:lineRule="auto"/>
              <w:rPr>
                <w:rFonts w:cstheme="minorHAnsi"/>
                <w:b w:val="0"/>
                <w:color w:val="FFFFFF" w:themeColor="background1"/>
                <w:sz w:val="18"/>
                <w:szCs w:val="18"/>
              </w:rPr>
            </w:pPr>
            <w:r w:rsidRPr="00F65CC2">
              <w:rPr>
                <w:rFonts w:cstheme="minorHAnsi"/>
                <w:b w:val="0"/>
                <w:color w:val="FFFFFF" w:themeColor="background1"/>
                <w:sz w:val="18"/>
                <w:szCs w:val="18"/>
              </w:rPr>
              <w:t>statków pasażerskich</w:t>
            </w:r>
          </w:p>
        </w:tc>
        <w:tc>
          <w:tcPr>
            <w:tcW w:w="1453" w:type="dxa"/>
            <w:tcBorders>
              <w:top w:val="none" w:sz="0" w:space="0" w:color="auto"/>
              <w:bottom w:val="none" w:sz="0" w:space="0" w:color="auto"/>
            </w:tcBorders>
            <w:vAlign w:val="center"/>
          </w:tcPr>
          <w:p w14:paraId="71FE256E" w14:textId="77777777" w:rsidR="00576303" w:rsidRPr="0049678A" w:rsidRDefault="00576303" w:rsidP="00213659">
            <w:pPr>
              <w:spacing w:line="276"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9678A">
              <w:rPr>
                <w:rFonts w:cstheme="minorHAnsi"/>
                <w:sz w:val="18"/>
                <w:szCs w:val="18"/>
              </w:rPr>
              <w:t>15 981</w:t>
            </w:r>
          </w:p>
        </w:tc>
        <w:tc>
          <w:tcPr>
            <w:tcW w:w="1453" w:type="dxa"/>
            <w:tcBorders>
              <w:top w:val="none" w:sz="0" w:space="0" w:color="auto"/>
              <w:bottom w:val="none" w:sz="0" w:space="0" w:color="auto"/>
            </w:tcBorders>
            <w:vAlign w:val="center"/>
          </w:tcPr>
          <w:p w14:paraId="3DEEF1A9" w14:textId="77777777" w:rsidR="00576303" w:rsidRPr="0049678A" w:rsidRDefault="00576303" w:rsidP="00213659">
            <w:pPr>
              <w:spacing w:line="276"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9678A">
              <w:rPr>
                <w:rFonts w:cstheme="minorHAnsi"/>
                <w:sz w:val="18"/>
                <w:szCs w:val="18"/>
              </w:rPr>
              <w:t>19 686</w:t>
            </w:r>
          </w:p>
        </w:tc>
        <w:tc>
          <w:tcPr>
            <w:tcW w:w="1453" w:type="dxa"/>
            <w:tcBorders>
              <w:top w:val="none" w:sz="0" w:space="0" w:color="auto"/>
              <w:bottom w:val="none" w:sz="0" w:space="0" w:color="auto"/>
            </w:tcBorders>
            <w:vAlign w:val="center"/>
          </w:tcPr>
          <w:p w14:paraId="12B9AE40" w14:textId="77777777" w:rsidR="00576303" w:rsidRPr="0049678A" w:rsidRDefault="00576303" w:rsidP="00213659">
            <w:pPr>
              <w:spacing w:line="276"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12 284</w:t>
            </w:r>
          </w:p>
        </w:tc>
        <w:tc>
          <w:tcPr>
            <w:tcW w:w="1453" w:type="dxa"/>
            <w:tcBorders>
              <w:top w:val="none" w:sz="0" w:space="0" w:color="auto"/>
              <w:bottom w:val="none" w:sz="0" w:space="0" w:color="auto"/>
            </w:tcBorders>
            <w:vAlign w:val="center"/>
          </w:tcPr>
          <w:p w14:paraId="785E7628" w14:textId="77777777" w:rsidR="00576303" w:rsidRPr="0049678A" w:rsidRDefault="00576303" w:rsidP="00213659">
            <w:pPr>
              <w:spacing w:line="276"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16 750</w:t>
            </w:r>
          </w:p>
        </w:tc>
      </w:tr>
      <w:tr w:rsidR="00576303" w:rsidRPr="006437F6" w14:paraId="7B2E2769" w14:textId="77777777" w:rsidTr="00213659">
        <w:tc>
          <w:tcPr>
            <w:cnfStyle w:val="001000000000" w:firstRow="0" w:lastRow="0" w:firstColumn="1" w:lastColumn="0" w:oddVBand="0" w:evenVBand="0" w:oddHBand="0" w:evenHBand="0" w:firstRowFirstColumn="0" w:firstRowLastColumn="0" w:lastRowFirstColumn="0" w:lastRowLastColumn="0"/>
            <w:tcW w:w="3114" w:type="dxa"/>
            <w:tcBorders>
              <w:right w:val="none" w:sz="0" w:space="0" w:color="auto"/>
            </w:tcBorders>
            <w:shd w:val="clear" w:color="auto" w:fill="2B55A3"/>
          </w:tcPr>
          <w:p w14:paraId="0D0E9E68" w14:textId="77777777" w:rsidR="00576303" w:rsidRPr="00F65CC2" w:rsidRDefault="00576303" w:rsidP="00F65CC2">
            <w:pPr>
              <w:spacing w:line="276" w:lineRule="auto"/>
              <w:rPr>
                <w:rFonts w:cstheme="minorHAnsi"/>
                <w:b w:val="0"/>
                <w:color w:val="FFFFFF" w:themeColor="background1"/>
                <w:sz w:val="18"/>
                <w:szCs w:val="18"/>
              </w:rPr>
            </w:pPr>
            <w:r w:rsidRPr="00F65CC2">
              <w:rPr>
                <w:rFonts w:cstheme="minorHAnsi"/>
                <w:b w:val="0"/>
                <w:color w:val="FFFFFF" w:themeColor="background1"/>
                <w:sz w:val="18"/>
                <w:szCs w:val="18"/>
              </w:rPr>
              <w:t>jednostek turystycznych i sportowych</w:t>
            </w:r>
          </w:p>
        </w:tc>
        <w:tc>
          <w:tcPr>
            <w:tcW w:w="1453" w:type="dxa"/>
            <w:vAlign w:val="center"/>
          </w:tcPr>
          <w:p w14:paraId="04DFC284" w14:textId="77777777" w:rsidR="00576303" w:rsidRPr="0049678A" w:rsidRDefault="00576303" w:rsidP="00213659">
            <w:pPr>
              <w:spacing w:line="276"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43 299</w:t>
            </w:r>
          </w:p>
        </w:tc>
        <w:tc>
          <w:tcPr>
            <w:tcW w:w="1453" w:type="dxa"/>
            <w:vAlign w:val="center"/>
          </w:tcPr>
          <w:p w14:paraId="1736076A" w14:textId="77777777" w:rsidR="00576303" w:rsidRPr="0049678A" w:rsidRDefault="00576303" w:rsidP="00213659">
            <w:pPr>
              <w:spacing w:line="276"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9678A">
              <w:rPr>
                <w:rFonts w:cstheme="minorHAnsi"/>
                <w:sz w:val="18"/>
                <w:szCs w:val="18"/>
              </w:rPr>
              <w:t>42 122</w:t>
            </w:r>
          </w:p>
        </w:tc>
        <w:tc>
          <w:tcPr>
            <w:tcW w:w="1453" w:type="dxa"/>
            <w:vAlign w:val="center"/>
          </w:tcPr>
          <w:p w14:paraId="0EC72F99" w14:textId="77777777" w:rsidR="00576303" w:rsidRPr="0049678A" w:rsidRDefault="00576303" w:rsidP="00213659">
            <w:pPr>
              <w:spacing w:line="276"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61 637</w:t>
            </w:r>
          </w:p>
        </w:tc>
        <w:tc>
          <w:tcPr>
            <w:tcW w:w="1453" w:type="dxa"/>
            <w:vAlign w:val="center"/>
          </w:tcPr>
          <w:p w14:paraId="0A79BC01" w14:textId="77777777" w:rsidR="00576303" w:rsidRPr="0049678A" w:rsidRDefault="00576303" w:rsidP="00213659">
            <w:pPr>
              <w:spacing w:line="276"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59 248</w:t>
            </w:r>
          </w:p>
        </w:tc>
      </w:tr>
      <w:tr w:rsidR="00576303" w:rsidRPr="006437F6" w14:paraId="4E1B04DB" w14:textId="77777777" w:rsidTr="002136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Borders>
              <w:top w:val="none" w:sz="0" w:space="0" w:color="auto"/>
              <w:bottom w:val="none" w:sz="0" w:space="0" w:color="auto"/>
              <w:right w:val="none" w:sz="0" w:space="0" w:color="auto"/>
            </w:tcBorders>
            <w:shd w:val="clear" w:color="auto" w:fill="2B55A3"/>
          </w:tcPr>
          <w:p w14:paraId="34AAD810" w14:textId="77777777" w:rsidR="00576303" w:rsidRPr="00F65CC2" w:rsidRDefault="00576303" w:rsidP="00F65CC2">
            <w:pPr>
              <w:spacing w:line="276" w:lineRule="auto"/>
              <w:rPr>
                <w:rFonts w:cstheme="minorHAnsi"/>
                <w:b w:val="0"/>
                <w:color w:val="FFFFFF" w:themeColor="background1"/>
                <w:sz w:val="18"/>
                <w:szCs w:val="18"/>
              </w:rPr>
            </w:pPr>
            <w:r w:rsidRPr="00F65CC2">
              <w:rPr>
                <w:rFonts w:cstheme="minorHAnsi"/>
                <w:b w:val="0"/>
                <w:color w:val="FFFFFF" w:themeColor="background1"/>
                <w:sz w:val="18"/>
                <w:szCs w:val="18"/>
              </w:rPr>
              <w:t>jednostek towarowych</w:t>
            </w:r>
          </w:p>
        </w:tc>
        <w:tc>
          <w:tcPr>
            <w:tcW w:w="1453" w:type="dxa"/>
            <w:tcBorders>
              <w:top w:val="none" w:sz="0" w:space="0" w:color="auto"/>
              <w:bottom w:val="none" w:sz="0" w:space="0" w:color="auto"/>
            </w:tcBorders>
            <w:vAlign w:val="center"/>
          </w:tcPr>
          <w:p w14:paraId="192FAD77" w14:textId="77777777" w:rsidR="00576303" w:rsidRPr="0049678A" w:rsidRDefault="00576303" w:rsidP="00213659">
            <w:pPr>
              <w:spacing w:line="276"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22 403</w:t>
            </w:r>
          </w:p>
        </w:tc>
        <w:tc>
          <w:tcPr>
            <w:tcW w:w="1453" w:type="dxa"/>
            <w:tcBorders>
              <w:top w:val="none" w:sz="0" w:space="0" w:color="auto"/>
              <w:bottom w:val="none" w:sz="0" w:space="0" w:color="auto"/>
            </w:tcBorders>
            <w:vAlign w:val="center"/>
          </w:tcPr>
          <w:p w14:paraId="551E64ED" w14:textId="77777777" w:rsidR="00576303" w:rsidRPr="0049678A" w:rsidRDefault="00576303" w:rsidP="00213659">
            <w:pPr>
              <w:spacing w:line="276"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7 594</w:t>
            </w:r>
          </w:p>
        </w:tc>
        <w:tc>
          <w:tcPr>
            <w:tcW w:w="1453" w:type="dxa"/>
            <w:tcBorders>
              <w:top w:val="none" w:sz="0" w:space="0" w:color="auto"/>
              <w:bottom w:val="none" w:sz="0" w:space="0" w:color="auto"/>
            </w:tcBorders>
            <w:vAlign w:val="center"/>
          </w:tcPr>
          <w:p w14:paraId="0A12C8DE" w14:textId="77777777" w:rsidR="00576303" w:rsidRDefault="00576303" w:rsidP="00213659">
            <w:pPr>
              <w:spacing w:line="276"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7 519</w:t>
            </w:r>
          </w:p>
        </w:tc>
        <w:tc>
          <w:tcPr>
            <w:tcW w:w="1453" w:type="dxa"/>
            <w:tcBorders>
              <w:top w:val="none" w:sz="0" w:space="0" w:color="auto"/>
              <w:bottom w:val="none" w:sz="0" w:space="0" w:color="auto"/>
            </w:tcBorders>
            <w:vAlign w:val="center"/>
          </w:tcPr>
          <w:p w14:paraId="0DB0AE4A" w14:textId="77777777" w:rsidR="00576303" w:rsidRDefault="00576303" w:rsidP="00213659">
            <w:pPr>
              <w:spacing w:line="276"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10 663</w:t>
            </w:r>
          </w:p>
        </w:tc>
      </w:tr>
    </w:tbl>
    <w:p w14:paraId="7D961355" w14:textId="77777777" w:rsidR="00576303" w:rsidRDefault="00576303" w:rsidP="00891F1C">
      <w:pPr>
        <w:jc w:val="center"/>
        <w:rPr>
          <w:i/>
          <w:sz w:val="16"/>
          <w:szCs w:val="16"/>
        </w:rPr>
      </w:pPr>
      <w:r w:rsidRPr="002A4525">
        <w:rPr>
          <w:sz w:val="16"/>
          <w:szCs w:val="16"/>
        </w:rPr>
        <w:t xml:space="preserve">Źródło: </w:t>
      </w:r>
      <w:r w:rsidRPr="0049678A">
        <w:rPr>
          <w:i/>
          <w:sz w:val="16"/>
          <w:szCs w:val="16"/>
        </w:rPr>
        <w:t>Opracowanie własne na podstawie danych PGW WP</w:t>
      </w:r>
      <w:r>
        <w:rPr>
          <w:i/>
          <w:sz w:val="16"/>
          <w:szCs w:val="16"/>
        </w:rPr>
        <w:t>.</w:t>
      </w:r>
    </w:p>
    <w:p w14:paraId="0170928D" w14:textId="1A9A0BDA" w:rsidR="00576303" w:rsidRPr="00B4694D" w:rsidRDefault="00576303" w:rsidP="00F967AE">
      <w:pPr>
        <w:spacing w:before="120" w:after="120" w:line="276" w:lineRule="auto"/>
        <w:jc w:val="both"/>
        <w:rPr>
          <w:rFonts w:cstheme="minorHAnsi"/>
        </w:rPr>
      </w:pPr>
      <w:r>
        <w:rPr>
          <w:rFonts w:cstheme="minorHAnsi"/>
        </w:rPr>
        <w:t xml:space="preserve">Na Drodze Wodnej Dolnej Wisły oraz Odrzańskiej Drodze Wodnej na śluzie Przegalina i śluzie Gdańska Głowa oraz śluzach Rędzin i Zacisze – położonych na odcinkach dróg wodnych wykorzystywanych transportowo znajdujących się w zakresie oddziaływania KPŻ2030 – w 2021 r. dokonano 6 258 śluzowań jednostek turystycznych. Liczba ta stanowi ok. 24,5% wszystkich śluzowań na odcinkach dróg wodnych wykorzystywanych do przewozu towarów, znajdujących się w zakresie </w:t>
      </w:r>
      <w:r w:rsidR="00FD4F81">
        <w:rPr>
          <w:rFonts w:cstheme="minorHAnsi"/>
        </w:rPr>
        <w:t>KPŻ2030</w:t>
      </w:r>
      <w:r>
        <w:rPr>
          <w:rFonts w:cstheme="minorHAnsi"/>
        </w:rPr>
        <w:t>. Łączna liczba  śluzowań, wraz ze statkami towarowymi, wyniosła tam 25 550, co świadczy o  atrakcyjności wskazanych szlaków wodnych zarówno dla sektora turystycznego</w:t>
      </w:r>
      <w:r w:rsidR="00FC0383">
        <w:rPr>
          <w:rFonts w:cstheme="minorHAnsi"/>
        </w:rPr>
        <w:t>, jak i</w:t>
      </w:r>
      <w:r>
        <w:rPr>
          <w:rFonts w:cstheme="minorHAnsi"/>
        </w:rPr>
        <w:t> transportowego.</w:t>
      </w:r>
    </w:p>
    <w:p w14:paraId="56B2E9A3" w14:textId="31078D39" w:rsidR="00576303" w:rsidRPr="00DE6324" w:rsidRDefault="00576303" w:rsidP="00F967AE">
      <w:pPr>
        <w:spacing w:before="120" w:after="120" w:line="257" w:lineRule="auto"/>
        <w:jc w:val="both"/>
      </w:pPr>
      <w:r>
        <w:t>Należy podkreślić, że</w:t>
      </w:r>
      <w:r w:rsidRPr="00DE6324">
        <w:t xml:space="preserve"> jednostki pasażerskie są bardziej wrażliwe na spadek głębokości spowodowany długotrwałą suszą</w:t>
      </w:r>
      <w:r>
        <w:t xml:space="preserve"> –</w:t>
      </w:r>
      <w:r w:rsidRPr="00DE6324">
        <w:t xml:space="preserve"> mają wielokrotnie większe zanurzenie niż mniejsze jednostki turys</w:t>
      </w:r>
      <w:r>
        <w:t>tyczne i </w:t>
      </w:r>
      <w:r w:rsidRPr="00DE6324">
        <w:t xml:space="preserve">rekreacyjne. </w:t>
      </w:r>
    </w:p>
    <w:p w14:paraId="28B9F7D2" w14:textId="77777777" w:rsidR="00576303" w:rsidRPr="00CE6B4F" w:rsidRDefault="00576303" w:rsidP="00F967AE">
      <w:pPr>
        <w:spacing w:after="120"/>
        <w:rPr>
          <w:b/>
          <w:color w:val="2B55A3"/>
        </w:rPr>
      </w:pPr>
      <w:bookmarkStart w:id="212" w:name="_Toc90978976"/>
      <w:r w:rsidRPr="00CE6B4F">
        <w:rPr>
          <w:b/>
          <w:color w:val="2B55A3"/>
        </w:rPr>
        <w:t>Porty i mariny jachtowe</w:t>
      </w:r>
      <w:bookmarkEnd w:id="212"/>
    </w:p>
    <w:p w14:paraId="0164FDEC" w14:textId="46A99E5B" w:rsidR="00576303" w:rsidRPr="0049678A" w:rsidRDefault="00576303" w:rsidP="00F967AE">
      <w:pPr>
        <w:autoSpaceDE w:val="0"/>
        <w:autoSpaceDN w:val="0"/>
        <w:adjustRightInd w:val="0"/>
        <w:spacing w:before="120" w:after="120" w:line="276" w:lineRule="auto"/>
        <w:jc w:val="both"/>
        <w:rPr>
          <w:rFonts w:cstheme="minorHAnsi"/>
        </w:rPr>
      </w:pPr>
      <w:r>
        <w:rPr>
          <w:rFonts w:cstheme="minorHAnsi"/>
        </w:rPr>
        <w:t xml:space="preserve">W obszarze oddziaływania </w:t>
      </w:r>
      <w:r w:rsidR="00FD4F81">
        <w:rPr>
          <w:rFonts w:cstheme="minorHAnsi"/>
        </w:rPr>
        <w:t xml:space="preserve">KPŻ2030 </w:t>
      </w:r>
      <w:r>
        <w:rPr>
          <w:rFonts w:cstheme="minorHAnsi"/>
        </w:rPr>
        <w:t>na rzece Wiśle</w:t>
      </w:r>
      <w:r w:rsidRPr="00DE6324">
        <w:rPr>
          <w:rFonts w:cstheme="minorHAnsi"/>
        </w:rPr>
        <w:t xml:space="preserve"> usytuowane</w:t>
      </w:r>
      <w:r>
        <w:rPr>
          <w:rFonts w:cstheme="minorHAnsi"/>
        </w:rPr>
        <w:t xml:space="preserve"> są przystanie przeznaczone dla </w:t>
      </w:r>
      <w:r w:rsidRPr="00DE6324">
        <w:rPr>
          <w:rFonts w:cstheme="minorHAnsi"/>
        </w:rPr>
        <w:t>cumowania jachtów rekreacyjnych i statków pasażerskich. Infrastruktura portów i marin jest</w:t>
      </w:r>
      <w:r w:rsidR="00FC66DD">
        <w:rPr>
          <w:rFonts w:cstheme="minorHAnsi"/>
        </w:rPr>
        <w:t> </w:t>
      </w:r>
      <w:r w:rsidRPr="00DE6324">
        <w:rPr>
          <w:rFonts w:cstheme="minorHAnsi"/>
        </w:rPr>
        <w:t xml:space="preserve">lepiej rozwinięta </w:t>
      </w:r>
      <w:r>
        <w:rPr>
          <w:rFonts w:cstheme="minorHAnsi"/>
        </w:rPr>
        <w:t>w </w:t>
      </w:r>
      <w:r w:rsidRPr="00DF561A">
        <w:rPr>
          <w:rFonts w:cstheme="minorHAnsi"/>
        </w:rPr>
        <w:t>osi centrum-północ, w szczególności na odcinkach z bardziej ustabilizowanymi zasobami wodnymi (najlepiej w Gdańsku, ale również w mias</w:t>
      </w:r>
      <w:r w:rsidR="00FC66DD">
        <w:rPr>
          <w:rFonts w:cstheme="minorHAnsi"/>
        </w:rPr>
        <w:t>tach Tczew, Malbork, Grudziądz</w:t>
      </w:r>
      <w:r w:rsidRPr="00A95586">
        <w:rPr>
          <w:rFonts w:cstheme="minorHAnsi"/>
        </w:rPr>
        <w:t>)</w:t>
      </w:r>
      <w:r w:rsidRPr="0029717A">
        <w:rPr>
          <w:rStyle w:val="Odwoanieprzypisudolnego"/>
          <w:rFonts w:cstheme="minorHAnsi"/>
        </w:rPr>
        <w:footnoteReference w:id="33"/>
      </w:r>
      <w:r w:rsidRPr="0029717A">
        <w:rPr>
          <w:rFonts w:cstheme="minorHAnsi"/>
        </w:rPr>
        <w:t xml:space="preserve">. Mniejsze miejscowości nie posiadają dobrze rozwiniętego zaplecza w postaci przystani </w:t>
      </w:r>
      <w:r>
        <w:rPr>
          <w:rFonts w:cstheme="minorHAnsi"/>
        </w:rPr>
        <w:lastRenderedPageBreak/>
        <w:t>i </w:t>
      </w:r>
      <w:r w:rsidRPr="00D54426">
        <w:rPr>
          <w:rFonts w:cstheme="minorHAnsi"/>
        </w:rPr>
        <w:t>portów, co często spowodowane jest brakiem zagospodarowania nabrzeży i wahaniami wysokości lustra wody.</w:t>
      </w:r>
      <w:r w:rsidRPr="0049678A">
        <w:rPr>
          <w:rFonts w:cstheme="minorHAnsi"/>
        </w:rPr>
        <w:t xml:space="preserve"> </w:t>
      </w:r>
    </w:p>
    <w:p w14:paraId="1A6DF6EA" w14:textId="070A5874" w:rsidR="00576303" w:rsidRPr="00325C78" w:rsidRDefault="00576303" w:rsidP="00F967AE">
      <w:pPr>
        <w:spacing w:after="120" w:line="276" w:lineRule="auto"/>
        <w:jc w:val="both"/>
        <w:rPr>
          <w:rFonts w:cstheme="minorHAnsi"/>
        </w:rPr>
      </w:pPr>
      <w:r w:rsidRPr="007C7B54">
        <w:rPr>
          <w:rFonts w:cstheme="minorHAnsi"/>
        </w:rPr>
        <w:t xml:space="preserve">Wzdłuż całej </w:t>
      </w:r>
      <w:r w:rsidR="005779A0">
        <w:rPr>
          <w:rFonts w:cstheme="minorHAnsi"/>
        </w:rPr>
        <w:t>ODW</w:t>
      </w:r>
      <w:r w:rsidRPr="008558B9">
        <w:rPr>
          <w:rFonts w:cstheme="minorHAnsi"/>
        </w:rPr>
        <w:t xml:space="preserve"> usytuowane są przystanie przeznaczone dla cu</w:t>
      </w:r>
      <w:r w:rsidR="005779A0">
        <w:rPr>
          <w:rFonts w:cstheme="minorHAnsi"/>
        </w:rPr>
        <w:t>mowania jachtów rekreacyjnych i </w:t>
      </w:r>
      <w:r w:rsidRPr="008558B9">
        <w:rPr>
          <w:rFonts w:cstheme="minorHAnsi"/>
        </w:rPr>
        <w:t>statków pasażerskich. Infrastruktura portów i marin w korytarzu E30 jest znacznie lepiej rozwinięta w górnej</w:t>
      </w:r>
      <w:r w:rsidRPr="0007192D">
        <w:rPr>
          <w:rFonts w:cstheme="minorHAnsi"/>
        </w:rPr>
        <w:t xml:space="preserve"> i dolnej części rzeki w porównaniu do </w:t>
      </w:r>
      <w:r w:rsidR="00FC0383">
        <w:rPr>
          <w:rFonts w:cstheme="minorHAnsi"/>
        </w:rPr>
        <w:t xml:space="preserve">jej </w:t>
      </w:r>
      <w:r w:rsidRPr="0007192D">
        <w:rPr>
          <w:rFonts w:cstheme="minorHAnsi"/>
        </w:rPr>
        <w:t xml:space="preserve">granicznego odcinka. Wynika to z pełnienia przez rzekę Odrę naturalnej granicy pomiędzy Polską a Niemcami, co przez lata skutkowało ograniczeniami w ruchu jednostek </w:t>
      </w:r>
      <w:r w:rsidR="005779A0">
        <w:rPr>
          <w:rFonts w:cstheme="minorHAnsi"/>
        </w:rPr>
        <w:t xml:space="preserve">transportowych </w:t>
      </w:r>
      <w:r w:rsidRPr="0007192D">
        <w:rPr>
          <w:rFonts w:cstheme="minorHAnsi"/>
        </w:rPr>
        <w:t>i tu</w:t>
      </w:r>
      <w:r w:rsidRPr="00CA427E">
        <w:rPr>
          <w:rFonts w:cstheme="minorHAnsi"/>
        </w:rPr>
        <w:t>rystycznych</w:t>
      </w:r>
      <w:r w:rsidRPr="00497357">
        <w:rPr>
          <w:rFonts w:cstheme="minorHAnsi"/>
        </w:rPr>
        <w:t xml:space="preserve">. </w:t>
      </w:r>
      <w:r w:rsidRPr="00D22E36">
        <w:rPr>
          <w:rFonts w:cstheme="minorHAnsi"/>
        </w:rPr>
        <w:t>Ten </w:t>
      </w:r>
      <w:r w:rsidRPr="00D4240F">
        <w:rPr>
          <w:rFonts w:cstheme="minorHAnsi"/>
        </w:rPr>
        <w:t>negatywny trend zaczął się odwracać dzięki współpracy nadodrzańskich samorządów (</w:t>
      </w:r>
      <w:r w:rsidR="005779A0">
        <w:rPr>
          <w:rFonts w:cstheme="minorHAnsi"/>
        </w:rPr>
        <w:t xml:space="preserve">ze </w:t>
      </w:r>
      <w:r w:rsidRPr="00D4240F">
        <w:rPr>
          <w:rFonts w:cstheme="minorHAnsi"/>
        </w:rPr>
        <w:t>stron</w:t>
      </w:r>
      <w:r w:rsidRPr="00B03A63">
        <w:rPr>
          <w:rFonts w:cstheme="minorHAnsi"/>
        </w:rPr>
        <w:t>y polskiej i</w:t>
      </w:r>
      <w:r w:rsidRPr="0051374C">
        <w:rPr>
          <w:rFonts w:cstheme="minorHAnsi"/>
        </w:rPr>
        <w:t> niemieck</w:t>
      </w:r>
      <w:r w:rsidRPr="00671733">
        <w:rPr>
          <w:rFonts w:cstheme="minorHAnsi"/>
        </w:rPr>
        <w:t>iej) w ramach projektu</w:t>
      </w:r>
      <w:r w:rsidR="005779A0">
        <w:rPr>
          <w:rFonts w:cstheme="minorHAnsi"/>
        </w:rPr>
        <w:t xml:space="preserve"> pn. </w:t>
      </w:r>
      <w:r w:rsidRPr="00995A20">
        <w:rPr>
          <w:rFonts w:cstheme="minorHAnsi"/>
          <w:i/>
        </w:rPr>
        <w:t>Odra dla turystów 2014</w:t>
      </w:r>
      <w:r w:rsidRPr="009058E7">
        <w:rPr>
          <w:rFonts w:cstheme="minorHAnsi"/>
        </w:rPr>
        <w:t xml:space="preserve">. </w:t>
      </w:r>
      <w:r w:rsidRPr="00655DE6">
        <w:rPr>
          <w:rFonts w:cstheme="minorHAnsi"/>
        </w:rPr>
        <w:t>Jego celem</w:t>
      </w:r>
      <w:r w:rsidRPr="009A5796">
        <w:rPr>
          <w:rFonts w:cstheme="minorHAnsi"/>
        </w:rPr>
        <w:t xml:space="preserve"> była poprawa uwarunkowań infrastrukturalnych lubusko-brandenburskieg</w:t>
      </w:r>
      <w:r w:rsidRPr="00AE674B">
        <w:rPr>
          <w:rFonts w:cstheme="minorHAnsi"/>
        </w:rPr>
        <w:t>o obszaru wsparcia poprzez wyeliminowanie istniejących barier w zakresie rozwoju transgranicznej infrastruktury transportu oraz</w:t>
      </w:r>
      <w:r w:rsidR="000176E1">
        <w:rPr>
          <w:rFonts w:cstheme="minorHAnsi"/>
        </w:rPr>
        <w:t xml:space="preserve"> </w:t>
      </w:r>
      <w:r w:rsidRPr="00325C78">
        <w:rPr>
          <w:rFonts w:cstheme="minorHAnsi"/>
        </w:rPr>
        <w:t>rozbudowa s</w:t>
      </w:r>
      <w:r w:rsidR="005779A0">
        <w:rPr>
          <w:rFonts w:cstheme="minorHAnsi"/>
        </w:rPr>
        <w:t>zlaków wodnych na Odrze poprzez </w:t>
      </w:r>
      <w:r w:rsidRPr="00325C78">
        <w:rPr>
          <w:rFonts w:cstheme="minorHAnsi"/>
        </w:rPr>
        <w:t xml:space="preserve">utworzenie przystani dla żeglugi obsługującej transgraniczny ruch turystyczny. </w:t>
      </w:r>
    </w:p>
    <w:p w14:paraId="07A640FC" w14:textId="77777777" w:rsidR="00576303" w:rsidRPr="00325C78" w:rsidRDefault="00576303" w:rsidP="00F967AE">
      <w:pPr>
        <w:spacing w:after="120" w:line="276" w:lineRule="auto"/>
        <w:jc w:val="both"/>
        <w:rPr>
          <w:rFonts w:cstheme="minorHAnsi"/>
        </w:rPr>
      </w:pPr>
      <w:r w:rsidRPr="007F5336">
        <w:rPr>
          <w:rFonts w:cstheme="minorHAnsi"/>
        </w:rPr>
        <w:t>Pomimo starań partnerów projektu wykorzystanie turystyczne portów i przystani żeglarskich je</w:t>
      </w:r>
      <w:r w:rsidRPr="009A5796">
        <w:rPr>
          <w:rFonts w:cstheme="minorHAnsi"/>
        </w:rPr>
        <w:t>st</w:t>
      </w:r>
      <w:r w:rsidRPr="00AE674B">
        <w:rPr>
          <w:rFonts w:cstheme="minorHAnsi"/>
        </w:rPr>
        <w:t xml:space="preserve"> ściśle uzależnione od warunków nawigacyjnych, które zwłaszcza w biegu środkowym Odry zależne </w:t>
      </w:r>
      <w:r w:rsidRPr="009A5796">
        <w:rPr>
          <w:rFonts w:cstheme="minorHAnsi"/>
        </w:rPr>
        <w:t xml:space="preserve">są od </w:t>
      </w:r>
      <w:r w:rsidRPr="00AE674B">
        <w:rPr>
          <w:rFonts w:cstheme="minorHAnsi"/>
        </w:rPr>
        <w:t>aktualnej sytuacji hydrologicznej</w:t>
      </w:r>
      <w:r w:rsidRPr="00325C78">
        <w:rPr>
          <w:rFonts w:cstheme="minorHAnsi"/>
        </w:rPr>
        <w:t xml:space="preserve"> (susza, powódź</w:t>
      </w:r>
      <w:r w:rsidR="005779A0">
        <w:rPr>
          <w:rFonts w:cstheme="minorHAnsi"/>
        </w:rPr>
        <w:t>). Sytuacja ta spowodowana jest </w:t>
      </w:r>
      <w:r w:rsidRPr="00325C78">
        <w:rPr>
          <w:rFonts w:cstheme="minorHAnsi"/>
        </w:rPr>
        <w:t>brakiem odpowiedniej infrastruktury hydrotechnicznej.</w:t>
      </w:r>
    </w:p>
    <w:p w14:paraId="1017B796" w14:textId="630CDE03" w:rsidR="00576303" w:rsidRPr="007F5336" w:rsidRDefault="00576303" w:rsidP="00F967AE">
      <w:pPr>
        <w:spacing w:after="120" w:line="276" w:lineRule="auto"/>
        <w:jc w:val="both"/>
        <w:rPr>
          <w:rFonts w:cstheme="minorHAnsi"/>
        </w:rPr>
      </w:pPr>
      <w:r w:rsidRPr="00325C78">
        <w:rPr>
          <w:rFonts w:cstheme="minorHAnsi"/>
        </w:rPr>
        <w:t>Większe ośrodki urbani</w:t>
      </w:r>
      <w:r w:rsidR="007340AF">
        <w:rPr>
          <w:rFonts w:cstheme="minorHAnsi"/>
        </w:rPr>
        <w:t>styczne</w:t>
      </w:r>
      <w:r w:rsidRPr="00325C78">
        <w:rPr>
          <w:rFonts w:cstheme="minorHAnsi"/>
        </w:rPr>
        <w:t xml:space="preserve"> usytuowane nad częściowo uregulowaną</w:t>
      </w:r>
      <w:r w:rsidR="005779A0">
        <w:rPr>
          <w:rFonts w:cstheme="minorHAnsi"/>
        </w:rPr>
        <w:t xml:space="preserve"> rzeką (górny i dolny bieg) od </w:t>
      </w:r>
      <w:r w:rsidRPr="00325C78">
        <w:rPr>
          <w:rFonts w:cstheme="minorHAnsi"/>
        </w:rPr>
        <w:t xml:space="preserve">lat posiadają własne przystanie przeznaczone do cumowania jednostek turystycznych, zarówno </w:t>
      </w:r>
      <w:r w:rsidRPr="007F5336">
        <w:rPr>
          <w:rFonts w:cstheme="minorHAnsi"/>
        </w:rPr>
        <w:t>statków pasażerskich</w:t>
      </w:r>
      <w:r w:rsidR="004A211E">
        <w:rPr>
          <w:rFonts w:cstheme="minorHAnsi"/>
        </w:rPr>
        <w:t>,</w:t>
      </w:r>
      <w:r w:rsidRPr="007F5336">
        <w:rPr>
          <w:rFonts w:cstheme="minorHAnsi"/>
        </w:rPr>
        <w:t xml:space="preserve"> jak i łodzi rekreacyjnych. Jednak ze względu na ekstremalne zjawiska klimatyczne coraz częściej napotykają problemy związane z ich dostępnością.</w:t>
      </w:r>
    </w:p>
    <w:p w14:paraId="78EAC1E1" w14:textId="77777777" w:rsidR="00C34EEE" w:rsidRDefault="00D973B4" w:rsidP="0036437E">
      <w:pPr>
        <w:pStyle w:val="Nagwek2"/>
        <w:numPr>
          <w:ilvl w:val="1"/>
          <w:numId w:val="19"/>
        </w:numPr>
        <w:jc w:val="both"/>
      </w:pPr>
      <w:bookmarkStart w:id="213" w:name="_Toc134619726"/>
      <w:r w:rsidRPr="00D973B4">
        <w:t xml:space="preserve">Wnioski z diagnozy sytuacji społecznej, </w:t>
      </w:r>
      <w:r w:rsidR="00B66C0B">
        <w:t>gospodarczej i przestrzennej, z </w:t>
      </w:r>
      <w:r w:rsidRPr="00D973B4">
        <w:t>uwzględnieniem obszarów funkcjonalnych, w tym miejskich obszarów funkcjonalnych</w:t>
      </w:r>
      <w:bookmarkEnd w:id="213"/>
    </w:p>
    <w:p w14:paraId="611CC8C3" w14:textId="4C22A75B" w:rsidR="008329AA" w:rsidRPr="00C716AF" w:rsidRDefault="00BD3F0B" w:rsidP="00392B1E">
      <w:pPr>
        <w:jc w:val="both"/>
      </w:pPr>
      <w:r w:rsidRPr="00605A7D">
        <w:t>Diagnoza terytorialna dla KPŻ2030 został</w:t>
      </w:r>
      <w:r w:rsidR="00592493">
        <w:t>a</w:t>
      </w:r>
      <w:r w:rsidRPr="00605A7D">
        <w:t xml:space="preserve"> wykonana dla dróg wodnych objętych indykatywną listą projektów inwestycyjnych. </w:t>
      </w:r>
      <w:r>
        <w:t>Tym samym diagnozę opracowano odrębnie dla obszaru bezpośredniego oddziaływania ODW oraz DW</w:t>
      </w:r>
      <w:r w:rsidR="00B61F31">
        <w:t>D</w:t>
      </w:r>
      <w:r>
        <w:t>W na poziomie wybranych powiatów i miast na prawach powiatu. C</w:t>
      </w:r>
      <w:r w:rsidRPr="00BD3F0B">
        <w:t>harakterystyk</w:t>
      </w:r>
      <w:r w:rsidR="00592493">
        <w:t>a</w:t>
      </w:r>
      <w:r w:rsidRPr="00BD3F0B">
        <w:t xml:space="preserve"> rejonów objętych diagnozą, które potencjalnie mogą mieć duży wpływ na</w:t>
      </w:r>
      <w:r w:rsidR="000352BE">
        <w:t> </w:t>
      </w:r>
      <w:r w:rsidRPr="00BD3F0B">
        <w:t xml:space="preserve">realizację </w:t>
      </w:r>
      <w:r w:rsidR="00FD4F81">
        <w:t>KPŻ2030</w:t>
      </w:r>
      <w:r w:rsidRPr="00BD3F0B">
        <w:t>, jak i wykorzystanie efektów jego realizacji</w:t>
      </w:r>
      <w:r w:rsidR="00C71588">
        <w:t>, stanowi załącznik nr 2 do </w:t>
      </w:r>
      <w:r>
        <w:t xml:space="preserve">KPŻ2030. </w:t>
      </w:r>
    </w:p>
    <w:p w14:paraId="284ED85A" w14:textId="77777777" w:rsidR="003639E2" w:rsidRPr="002D79EB" w:rsidRDefault="003639E2" w:rsidP="00392B1E">
      <w:pPr>
        <w:jc w:val="both"/>
      </w:pPr>
      <w:r w:rsidRPr="002D79EB">
        <w:t xml:space="preserve">Diagnoza nie uwzględnia obszaru oddziaływania MDW E70. Wyniki diagnozy wskazują, że zakresem interwencji o charakterze </w:t>
      </w:r>
      <w:r w:rsidRPr="003639E2">
        <w:t>infrastrukturalnym</w:t>
      </w:r>
      <w:r w:rsidRPr="002D79EB">
        <w:t xml:space="preserve"> (likwidacja „wąskich gardeł”) powinny zostać objęte odcinki dróg wodnych wykorzystywane do regularnego przewozu ładunków</w:t>
      </w:r>
      <w:r>
        <w:t>.</w:t>
      </w:r>
      <w:r w:rsidR="009C761A">
        <w:t xml:space="preserve"> </w:t>
      </w:r>
      <w:r w:rsidR="00392B1E">
        <w:t xml:space="preserve">Tym samym wnioski z  </w:t>
      </w:r>
      <w:r>
        <w:t>diagnozy dotyczą jedynie obszaru odziaływania ODW i DW</w:t>
      </w:r>
      <w:r w:rsidR="00B61F31">
        <w:t>D</w:t>
      </w:r>
      <w:r>
        <w:t xml:space="preserve">W. </w:t>
      </w:r>
    </w:p>
    <w:p w14:paraId="73CEC3AB" w14:textId="77777777" w:rsidR="00BD3F0B" w:rsidRPr="00CE6B4F" w:rsidRDefault="00BD3F0B" w:rsidP="00BD3F0B">
      <w:pPr>
        <w:jc w:val="both"/>
        <w:rPr>
          <w:b/>
          <w:bCs/>
          <w:color w:val="2B55A3"/>
        </w:rPr>
      </w:pPr>
      <w:r w:rsidRPr="00CE6B4F">
        <w:rPr>
          <w:b/>
          <w:bCs/>
          <w:color w:val="2B55A3"/>
        </w:rPr>
        <w:t xml:space="preserve">Korytarz transportowy </w:t>
      </w:r>
      <w:r w:rsidR="00866A69" w:rsidRPr="00CE6B4F">
        <w:rPr>
          <w:b/>
          <w:bCs/>
          <w:color w:val="2B55A3"/>
        </w:rPr>
        <w:t>ODW</w:t>
      </w:r>
    </w:p>
    <w:p w14:paraId="5E356231" w14:textId="44B85722" w:rsidR="00866A69" w:rsidRDefault="004B7BF5" w:rsidP="00A81C7C">
      <w:pPr>
        <w:spacing w:after="120"/>
        <w:jc w:val="both"/>
      </w:pPr>
      <w:r>
        <w:t>Rozwój żeglugi śródlądowej w k</w:t>
      </w:r>
      <w:r w:rsidR="00866A69">
        <w:t>orytarz</w:t>
      </w:r>
      <w:r>
        <w:t>u</w:t>
      </w:r>
      <w:r w:rsidR="00866A69">
        <w:t xml:space="preserve"> transportowy</w:t>
      </w:r>
      <w:r>
        <w:t>m</w:t>
      </w:r>
      <w:r w:rsidR="00866A69">
        <w:t xml:space="preserve"> </w:t>
      </w:r>
      <w:r w:rsidR="00866A69" w:rsidRPr="00866A69">
        <w:t>ODW</w:t>
      </w:r>
      <w:r w:rsidR="00866A69">
        <w:t xml:space="preserve"> </w:t>
      </w:r>
      <w:r>
        <w:t>zwiększy</w:t>
      </w:r>
      <w:r w:rsidR="00866A69">
        <w:t xml:space="preserve"> </w:t>
      </w:r>
      <w:r w:rsidR="00866A69" w:rsidRPr="00866A69">
        <w:t>spójnoś</w:t>
      </w:r>
      <w:r w:rsidR="00592493">
        <w:t>ć</w:t>
      </w:r>
      <w:r w:rsidR="00866A69" w:rsidRPr="00866A69">
        <w:t xml:space="preserve"> terytorialn</w:t>
      </w:r>
      <w:r w:rsidR="00866A69">
        <w:t>ą</w:t>
      </w:r>
      <w:r w:rsidR="00866A69" w:rsidRPr="00866A69">
        <w:t>, społeczn</w:t>
      </w:r>
      <w:r w:rsidR="00866A69">
        <w:t>ą</w:t>
      </w:r>
      <w:r w:rsidR="00866A69" w:rsidRPr="00866A69">
        <w:t xml:space="preserve"> i gospodarcz</w:t>
      </w:r>
      <w:r w:rsidR="00866A69">
        <w:t>ą</w:t>
      </w:r>
      <w:r w:rsidR="00866A69" w:rsidRPr="00866A69">
        <w:t xml:space="preserve"> między</w:t>
      </w:r>
      <w:r w:rsidR="00866A69">
        <w:t>:</w:t>
      </w:r>
    </w:p>
    <w:p w14:paraId="4104E15F" w14:textId="77777777" w:rsidR="003828B5" w:rsidRDefault="00866A69" w:rsidP="0036437E">
      <w:pPr>
        <w:pStyle w:val="Akapitzlist"/>
        <w:numPr>
          <w:ilvl w:val="0"/>
          <w:numId w:val="37"/>
        </w:numPr>
        <w:jc w:val="both"/>
      </w:pPr>
      <w:r w:rsidRPr="00866A69">
        <w:t>silnie uprzemysłowionym czeskim regionem ostrawskim</w:t>
      </w:r>
      <w:r w:rsidR="004B7BF5">
        <w:t xml:space="preserve"> (Kraj Śląsko-Morawski)</w:t>
      </w:r>
      <w:r w:rsidR="009479B9">
        <w:t>,</w:t>
      </w:r>
      <w:r w:rsidRPr="00866A69">
        <w:t xml:space="preserve"> </w:t>
      </w:r>
    </w:p>
    <w:p w14:paraId="7346BEBE" w14:textId="77777777" w:rsidR="00866A69" w:rsidRDefault="00866A69" w:rsidP="0036437E">
      <w:pPr>
        <w:pStyle w:val="Akapitzlist"/>
        <w:numPr>
          <w:ilvl w:val="0"/>
          <w:numId w:val="37"/>
        </w:numPr>
        <w:jc w:val="both"/>
      </w:pPr>
      <w:r w:rsidRPr="00866A69">
        <w:t>konurbacją</w:t>
      </w:r>
      <w:r w:rsidR="004B7BF5">
        <w:t xml:space="preserve"> </w:t>
      </w:r>
      <w:r w:rsidRPr="00866A69">
        <w:t>górnośląską</w:t>
      </w:r>
      <w:r w:rsidR="004B7BF5">
        <w:t xml:space="preserve"> i</w:t>
      </w:r>
      <w:r w:rsidRPr="00866A69">
        <w:t xml:space="preserve"> Wrocławiem</w:t>
      </w:r>
      <w:r w:rsidR="009479B9">
        <w:t>,</w:t>
      </w:r>
    </w:p>
    <w:p w14:paraId="7C1078EE" w14:textId="77777777" w:rsidR="00866A69" w:rsidRDefault="00866A69" w:rsidP="0036437E">
      <w:pPr>
        <w:pStyle w:val="Akapitzlist"/>
        <w:numPr>
          <w:ilvl w:val="0"/>
          <w:numId w:val="37"/>
        </w:numPr>
        <w:jc w:val="both"/>
      </w:pPr>
      <w:r w:rsidRPr="00866A69">
        <w:t>zespołem portów morskich Szczecin-Świnoujście</w:t>
      </w:r>
      <w:r w:rsidR="009479B9">
        <w:t>,</w:t>
      </w:r>
    </w:p>
    <w:p w14:paraId="1EFC30AF" w14:textId="77777777" w:rsidR="00866A69" w:rsidRDefault="00866A69" w:rsidP="0036437E">
      <w:pPr>
        <w:pStyle w:val="Akapitzlist"/>
        <w:numPr>
          <w:ilvl w:val="0"/>
          <w:numId w:val="37"/>
        </w:numPr>
        <w:spacing w:after="120"/>
        <w:ind w:left="714" w:hanging="357"/>
        <w:jc w:val="both"/>
      </w:pPr>
      <w:r w:rsidRPr="00866A69">
        <w:t>a</w:t>
      </w:r>
      <w:r>
        <w:t xml:space="preserve"> </w:t>
      </w:r>
      <w:r w:rsidRPr="00866A69">
        <w:t>także przez kanały Odra</w:t>
      </w:r>
      <w:r w:rsidR="00B60427">
        <w:t>-</w:t>
      </w:r>
      <w:r w:rsidRPr="00866A69">
        <w:t>Sprewa i Odra</w:t>
      </w:r>
      <w:r w:rsidR="00B60427">
        <w:t>-</w:t>
      </w:r>
      <w:r w:rsidRPr="00866A69">
        <w:t>Hawela, z Republiką Federalną Niemiec i innymi państwami Europy Zachodniej.</w:t>
      </w:r>
    </w:p>
    <w:p w14:paraId="4BE4648B" w14:textId="77777777" w:rsidR="00866A69" w:rsidRDefault="00866A69" w:rsidP="00A81C7C">
      <w:pPr>
        <w:spacing w:after="120"/>
        <w:jc w:val="both"/>
      </w:pPr>
      <w:r w:rsidRPr="00866A69">
        <w:t>Obszar bezpośredniego oddziaływania ODW oraz planowanych połączeń jest nie tylko silnie uprzemysłowiony, ale stanowi również jeden z najbardziej zurbanizowanych obszarów</w:t>
      </w:r>
      <w:r w:rsidR="004B7BF5" w:rsidRPr="004B7BF5">
        <w:t xml:space="preserve"> </w:t>
      </w:r>
      <w:r w:rsidR="004B7BF5" w:rsidRPr="00866A69">
        <w:t>w Polsce</w:t>
      </w:r>
      <w:r w:rsidRPr="00866A69">
        <w:t>.</w:t>
      </w:r>
      <w:r>
        <w:t xml:space="preserve"> Charakteryzuje się wysoką podażą ładunków:</w:t>
      </w:r>
    </w:p>
    <w:p w14:paraId="13F20077" w14:textId="77777777" w:rsidR="00866A69" w:rsidRDefault="000352BE" w:rsidP="0036437E">
      <w:pPr>
        <w:pStyle w:val="Akapitzlist"/>
        <w:numPr>
          <w:ilvl w:val="0"/>
          <w:numId w:val="38"/>
        </w:numPr>
        <w:jc w:val="both"/>
      </w:pPr>
      <w:r>
        <w:t>m</w:t>
      </w:r>
      <w:r w:rsidR="00866A69">
        <w:t>asowych – obszary Śląska</w:t>
      </w:r>
      <w:r>
        <w:t>,</w:t>
      </w:r>
      <w:r w:rsidR="00866A69">
        <w:t xml:space="preserve"> Dolnego Śląska oraz powiatu </w:t>
      </w:r>
      <w:r w:rsidR="004A211E">
        <w:t>s</w:t>
      </w:r>
      <w:r w:rsidR="00866A69">
        <w:t>zczecińskiego</w:t>
      </w:r>
      <w:r w:rsidR="008329AA">
        <w:t xml:space="preserve"> (port morski)</w:t>
      </w:r>
      <w:r w:rsidR="009479B9">
        <w:t>,</w:t>
      </w:r>
    </w:p>
    <w:p w14:paraId="46089226" w14:textId="77777777" w:rsidR="008329AA" w:rsidRDefault="008329AA" w:rsidP="0036437E">
      <w:pPr>
        <w:pStyle w:val="Akapitzlist"/>
        <w:numPr>
          <w:ilvl w:val="0"/>
          <w:numId w:val="38"/>
        </w:numPr>
        <w:jc w:val="both"/>
      </w:pPr>
      <w:r>
        <w:lastRenderedPageBreak/>
        <w:t>płynnych –</w:t>
      </w:r>
      <w:r w:rsidR="00DB7B31">
        <w:t xml:space="preserve"> </w:t>
      </w:r>
      <w:r w:rsidR="006D08E4">
        <w:t>wrocławski obszar</w:t>
      </w:r>
      <w:r>
        <w:t xml:space="preserve"> fun</w:t>
      </w:r>
      <w:r w:rsidR="006D08E4">
        <w:t xml:space="preserve">kcjonalny </w:t>
      </w:r>
      <w:r>
        <w:t xml:space="preserve">oraz </w:t>
      </w:r>
      <w:r w:rsidR="006D08E4">
        <w:t xml:space="preserve">obszar </w:t>
      </w:r>
      <w:r>
        <w:t>Sz</w:t>
      </w:r>
      <w:r w:rsidR="009479B9">
        <w:t>czecina i Polic (porty morskie)</w:t>
      </w:r>
      <w:r w:rsidR="00957B07" w:rsidRPr="00957B07">
        <w:rPr>
          <w:rStyle w:val="Odwoanieprzypisudolnego"/>
        </w:rPr>
        <w:t xml:space="preserve"> </w:t>
      </w:r>
      <w:r w:rsidR="00957B07">
        <w:rPr>
          <w:rStyle w:val="Odwoanieprzypisudolnego"/>
        </w:rPr>
        <w:footnoteReference w:id="34"/>
      </w:r>
      <w:r w:rsidR="009479B9">
        <w:t>,</w:t>
      </w:r>
    </w:p>
    <w:p w14:paraId="51DB8921" w14:textId="77777777" w:rsidR="00866A69" w:rsidRDefault="008329AA" w:rsidP="0036437E">
      <w:pPr>
        <w:pStyle w:val="Akapitzlist"/>
        <w:numPr>
          <w:ilvl w:val="0"/>
          <w:numId w:val="38"/>
        </w:numPr>
        <w:spacing w:after="120"/>
        <w:ind w:left="714" w:hanging="357"/>
        <w:jc w:val="both"/>
      </w:pPr>
      <w:r>
        <w:t>kontenerowych oraz drobnicowych (potencjalnie skonte</w:t>
      </w:r>
      <w:r w:rsidR="004C36D1">
        <w:t>neryzowanych) – obszary Śląska oraz </w:t>
      </w:r>
      <w:r w:rsidR="002649FA">
        <w:t>Wrocławskiego Obszaru F</w:t>
      </w:r>
      <w:r>
        <w:t>unkcjonalnego</w:t>
      </w:r>
      <w:r w:rsidR="004B7BF5">
        <w:t>.</w:t>
      </w:r>
      <w:r>
        <w:t xml:space="preserve"> </w:t>
      </w:r>
    </w:p>
    <w:p w14:paraId="6E28A235" w14:textId="77777777" w:rsidR="00836D4B" w:rsidRDefault="003639E2" w:rsidP="00A81C7C">
      <w:pPr>
        <w:spacing w:after="120"/>
        <w:jc w:val="both"/>
      </w:pPr>
      <w:r>
        <w:t xml:space="preserve">ODW jest wykorzystywana do regularnego przewozu ładunków praktycznie w całym swoim przebiegu, z uwzględnieniem transportu ponadregionalnego </w:t>
      </w:r>
      <w:r w:rsidR="004A211E">
        <w:t>oraz</w:t>
      </w:r>
      <w:r w:rsidR="005779A0">
        <w:t xml:space="preserve"> transgranicznego. Niemniej w </w:t>
      </w:r>
      <w:r>
        <w:t>analizowanym okresie zaobserwowano znaczny spadek wolumenu ładunków na odcinku transgranicznym. Dodatkowo najrzadziej wykorzystywaną relacją ponadregionalną jest połączeni</w:t>
      </w:r>
      <w:r w:rsidR="0066518B">
        <w:t>e</w:t>
      </w:r>
      <w:r>
        <w:t xml:space="preserve"> Śląska z Zachodniopomorskim</w:t>
      </w:r>
      <w:r w:rsidR="0066518B">
        <w:t xml:space="preserve"> – w badanym okresie tylko w jednym roku wystąp</w:t>
      </w:r>
      <w:r w:rsidR="00A81C7C">
        <w:t>ił regularny transport ładunków</w:t>
      </w:r>
      <w:r>
        <w:t xml:space="preserve">. </w:t>
      </w:r>
    </w:p>
    <w:p w14:paraId="27E3C8B0" w14:textId="77777777" w:rsidR="003639E2" w:rsidRDefault="003639E2" w:rsidP="00A81C7C">
      <w:pPr>
        <w:spacing w:after="120"/>
        <w:jc w:val="both"/>
      </w:pPr>
      <w:r>
        <w:t xml:space="preserve">Oprócz roli w polityce transportowej infrastruktura ODW pełni również znaczenie wypełniające cele gospodarki wodnej, związane z ochroną przeciwpowodziową. </w:t>
      </w:r>
      <w:r w:rsidR="00173712">
        <w:t>Głębokości tranzytowe odpowiednie dla prowadzenia efektywnego transportu wodnego (1,8 m) są również niezbędn</w:t>
      </w:r>
      <w:r w:rsidR="004A211E">
        <w:t>e</w:t>
      </w:r>
      <w:r w:rsidR="00173712">
        <w:t xml:space="preserve"> do prowadzenia akcji lodołamania. </w:t>
      </w:r>
    </w:p>
    <w:p w14:paraId="6896BE1C" w14:textId="77777777" w:rsidR="00173712" w:rsidRDefault="00173712" w:rsidP="00A81C7C">
      <w:pPr>
        <w:spacing w:after="120"/>
        <w:jc w:val="both"/>
      </w:pPr>
      <w:r>
        <w:t xml:space="preserve">Akcje te są niezbędne do przeciwdziałania powodziom zatorowym. Jest to szczególnie istotne </w:t>
      </w:r>
      <w:r w:rsidR="002D79EB">
        <w:t>dla </w:t>
      </w:r>
      <w:r>
        <w:t xml:space="preserve">uregulowanych odcinków ODW (odcinek Odry granicznej). Obszar ten – 200 km doliny Odry granicznej – </w:t>
      </w:r>
      <w:r w:rsidRPr="002D79EB">
        <w:rPr>
          <w:b/>
        </w:rPr>
        <w:t>zamieszkuje ok.</w:t>
      </w:r>
      <w:r w:rsidR="009C761A">
        <w:t xml:space="preserve"> </w:t>
      </w:r>
      <w:r w:rsidRPr="002D79EB">
        <w:rPr>
          <w:b/>
        </w:rPr>
        <w:t>700 tys.</w:t>
      </w:r>
      <w:r w:rsidR="002D79EB">
        <w:rPr>
          <w:b/>
        </w:rPr>
        <w:t xml:space="preserve"> osób</w:t>
      </w:r>
      <w:r w:rsidRPr="002D79EB">
        <w:rPr>
          <w:b/>
        </w:rPr>
        <w:t>,</w:t>
      </w:r>
      <w:r>
        <w:t xml:space="preserve"> </w:t>
      </w:r>
      <w:r w:rsidRPr="00173712">
        <w:t>po obu stronach granicy</w:t>
      </w:r>
      <w:r>
        <w:t xml:space="preserve"> polsko-niemieckiej.</w:t>
      </w:r>
      <w:r w:rsidR="002D79EB">
        <w:t xml:space="preserve"> Na </w:t>
      </w:r>
      <w:r>
        <w:t xml:space="preserve">negatywne </w:t>
      </w:r>
      <w:r w:rsidR="00D85BDF">
        <w:t>skutki</w:t>
      </w:r>
      <w:r>
        <w:t xml:space="preserve"> s</w:t>
      </w:r>
      <w:r w:rsidRPr="00173712">
        <w:t>zczególnie narażony jest obszar od Frankfurtu-Słubic aż do Cedyni</w:t>
      </w:r>
      <w:r w:rsidR="002D79EB">
        <w:t xml:space="preserve"> (niem. </w:t>
      </w:r>
      <w:r w:rsidRPr="00173712">
        <w:t>Oderbruch</w:t>
      </w:r>
      <w:r>
        <w:t xml:space="preserve">), a także </w:t>
      </w:r>
      <w:r w:rsidRPr="00173712">
        <w:t>Górzyca, Kostrzyn nad Odrą, Gozdowice, Cedynia, Bielinek, Piasek, Widuchowa, Gryfino, Szczecin po polskiej stronie oraz Eisenhüttenstadt, Frankfurt nad Odrą, Letschin, Wriezen, Bad-Freienwalde</w:t>
      </w:r>
      <w:r>
        <w:t xml:space="preserve"> i</w:t>
      </w:r>
      <w:r w:rsidR="002D79EB">
        <w:t> </w:t>
      </w:r>
      <w:r w:rsidRPr="00173712">
        <w:t xml:space="preserve">Schwedt po </w:t>
      </w:r>
      <w:r w:rsidR="002D79EB">
        <w:t xml:space="preserve">stronie </w:t>
      </w:r>
      <w:r w:rsidRPr="00173712">
        <w:t>niemieckiej.</w:t>
      </w:r>
    </w:p>
    <w:p w14:paraId="7A081E85" w14:textId="77777777" w:rsidR="00866A69" w:rsidRPr="00CE6B4F" w:rsidRDefault="008329AA" w:rsidP="00A81C7C">
      <w:pPr>
        <w:spacing w:after="120"/>
        <w:jc w:val="both"/>
        <w:rPr>
          <w:b/>
          <w:bCs/>
          <w:color w:val="2B55A3"/>
        </w:rPr>
      </w:pPr>
      <w:r w:rsidRPr="00CE6B4F">
        <w:rPr>
          <w:b/>
          <w:bCs/>
          <w:color w:val="2B55A3"/>
        </w:rPr>
        <w:t>Korytarz transportowy DW</w:t>
      </w:r>
      <w:r w:rsidR="00B61F31" w:rsidRPr="00CE6B4F">
        <w:rPr>
          <w:b/>
          <w:bCs/>
          <w:color w:val="2B55A3"/>
        </w:rPr>
        <w:t>D</w:t>
      </w:r>
      <w:r w:rsidRPr="00CE6B4F">
        <w:rPr>
          <w:b/>
          <w:bCs/>
          <w:color w:val="2B55A3"/>
        </w:rPr>
        <w:t>W</w:t>
      </w:r>
      <w:r w:rsidR="00C04360" w:rsidRPr="00CE6B4F">
        <w:rPr>
          <w:b/>
          <w:bCs/>
          <w:color w:val="2B55A3"/>
        </w:rPr>
        <w:t xml:space="preserve"> w obszarze odd</w:t>
      </w:r>
      <w:r w:rsidR="00C04360" w:rsidRPr="00940D31">
        <w:rPr>
          <w:b/>
          <w:bCs/>
          <w:color w:val="2B55A3"/>
        </w:rPr>
        <w:t>ziaływan</w:t>
      </w:r>
      <w:r w:rsidR="00C04360" w:rsidRPr="00CE6B4F">
        <w:rPr>
          <w:b/>
          <w:bCs/>
          <w:color w:val="2B55A3"/>
        </w:rPr>
        <w:t>ia KPŻ2030 (Toruń</w:t>
      </w:r>
      <w:r w:rsidR="002D79EB" w:rsidRPr="00CE6B4F">
        <w:rPr>
          <w:b/>
          <w:bCs/>
          <w:color w:val="2B55A3"/>
        </w:rPr>
        <w:t>-Gdańsk</w:t>
      </w:r>
      <w:r w:rsidR="00C04360" w:rsidRPr="00CE6B4F">
        <w:rPr>
          <w:b/>
          <w:bCs/>
          <w:color w:val="2B55A3"/>
        </w:rPr>
        <w:t>)</w:t>
      </w:r>
    </w:p>
    <w:p w14:paraId="2487D92B" w14:textId="77777777" w:rsidR="00866A69" w:rsidRDefault="008329AA" w:rsidP="00A81C7C">
      <w:pPr>
        <w:spacing w:after="120"/>
        <w:jc w:val="both"/>
      </w:pPr>
      <w:r>
        <w:t>Korytarz transportowy DW</w:t>
      </w:r>
      <w:r w:rsidR="00B61F31">
        <w:t>D</w:t>
      </w:r>
      <w:r>
        <w:t>W</w:t>
      </w:r>
      <w:r w:rsidRPr="00511DBF">
        <w:t xml:space="preserve"> </w:t>
      </w:r>
      <w:r w:rsidR="004B7BF5">
        <w:t xml:space="preserve">na odcinku Gdańsk-Toruń </w:t>
      </w:r>
      <w:r w:rsidRPr="00511DBF">
        <w:t>cechuje się wysokim stopniem urbanizacji</w:t>
      </w:r>
      <w:r w:rsidRPr="00CE7137">
        <w:t>.</w:t>
      </w:r>
      <w:r>
        <w:t xml:space="preserve"> </w:t>
      </w:r>
      <w:r w:rsidR="004B7BF5">
        <w:t>S</w:t>
      </w:r>
      <w:r>
        <w:t xml:space="preserve">ieć komunikacyjna odgrywa istotną rolę w integracji </w:t>
      </w:r>
      <w:r w:rsidR="004F1455">
        <w:t>Portu Gdańsk, będącego największym portem morskim w Polsce,</w:t>
      </w:r>
      <w:r w:rsidR="003A710C">
        <w:t xml:space="preserve"> </w:t>
      </w:r>
      <w:r w:rsidRPr="008329AA">
        <w:t>z jego zapleczem lądowym zarówno na linii północ-południe</w:t>
      </w:r>
      <w:r w:rsidR="004A211E">
        <w:t>,</w:t>
      </w:r>
      <w:r w:rsidRPr="008329AA">
        <w:t xml:space="preserve"> jak i wschód-zachód</w:t>
      </w:r>
      <w:r>
        <w:t xml:space="preserve">. </w:t>
      </w:r>
      <w:r w:rsidR="00A652FF" w:rsidRPr="00693A06">
        <w:t>Powiat gdański i</w:t>
      </w:r>
      <w:r w:rsidR="000352BE" w:rsidRPr="00693A06">
        <w:t> </w:t>
      </w:r>
      <w:r w:rsidR="00A652FF" w:rsidRPr="00693A06">
        <w:t>powiat na</w:t>
      </w:r>
      <w:r w:rsidR="00A652FF" w:rsidRPr="00661D3A">
        <w:t xml:space="preserve"> prawach miasta Gdańsk (</w:t>
      </w:r>
      <w:r w:rsidR="004F1455" w:rsidRPr="00661D3A">
        <w:t xml:space="preserve">w którym zlokalizowany jest </w:t>
      </w:r>
      <w:r w:rsidR="00A652FF" w:rsidRPr="00661D3A">
        <w:t>port morski Gdańsk) stanowi silny sektor przemysłowo</w:t>
      </w:r>
      <w:r w:rsidR="004A211E" w:rsidRPr="00693A06">
        <w:t>-</w:t>
      </w:r>
      <w:r w:rsidR="00A652FF" w:rsidRPr="00693A06">
        <w:t>usługowy kwalifikowany do grup powiatów o największym potencjale gospodarczym w kraju, będący generatorem ładunków obciążających sieć drogową i</w:t>
      </w:r>
      <w:r w:rsidR="003A710C" w:rsidRPr="00693A06">
        <w:t> </w:t>
      </w:r>
      <w:r w:rsidR="00A652FF" w:rsidRPr="00693A06">
        <w:t>kolejową</w:t>
      </w:r>
      <w:r w:rsidR="004B7BF5" w:rsidRPr="00693A06">
        <w:t>.</w:t>
      </w:r>
    </w:p>
    <w:p w14:paraId="0AA2FC0C" w14:textId="77777777" w:rsidR="0066518B" w:rsidRDefault="0066518B" w:rsidP="00A81C7C">
      <w:pPr>
        <w:spacing w:after="120"/>
        <w:jc w:val="both"/>
      </w:pPr>
      <w:r>
        <w:t>Re</w:t>
      </w:r>
      <w:r w:rsidR="00B3425A">
        <w:t>gularny transport ładunków o charakterze ponadregionalnym dotyczył przede wszystkim regionu pomorskiego i kujawsko-pomorskie</w:t>
      </w:r>
      <w:r w:rsidR="004A211E">
        <w:t>go</w:t>
      </w:r>
      <w:r w:rsidR="00B3425A">
        <w:t>, stanowiących naturalne zaplecze lądowe</w:t>
      </w:r>
      <w:r w:rsidR="0090150B">
        <w:t xml:space="preserve"> dla portu morskiego Gdańsk. Niemniej zaniedbania w infrastrukturze liniowej, których następstwem jest znaczące pogorszenie parametrów eksploatacyjnych szlaku, spowodowały zanik regularnych przewozów</w:t>
      </w:r>
      <w:r w:rsidR="002D79EB">
        <w:t xml:space="preserve"> w </w:t>
      </w:r>
      <w:r w:rsidR="0090150B">
        <w:t>latach 2019</w:t>
      </w:r>
      <w:r w:rsidR="004A211E">
        <w:t>–</w:t>
      </w:r>
      <w:r w:rsidR="0090150B">
        <w:t xml:space="preserve">2020. </w:t>
      </w:r>
    </w:p>
    <w:p w14:paraId="29AC1F65" w14:textId="77777777" w:rsidR="0090150B" w:rsidRDefault="0090150B" w:rsidP="00A81C7C">
      <w:pPr>
        <w:spacing w:after="120"/>
        <w:jc w:val="both"/>
      </w:pPr>
      <w:r>
        <w:t>Podobnie jak w przypadku ODW</w:t>
      </w:r>
      <w:r w:rsidR="004A211E">
        <w:t>,</w:t>
      </w:r>
      <w:r>
        <w:t xml:space="preserve"> infrastruktura transportowa służy również realizacji celów polityki wodnej, związanej z ochroną przeciwpowodziową. Na regularnie wykorzystywanym do transportu odcinku DWDW przywrócenie głębokości tranzytowych na poziomie 1,8 m pozwoli na prowadzenie akcji lodołamania.</w:t>
      </w:r>
    </w:p>
    <w:p w14:paraId="4B3D20A9" w14:textId="77777777" w:rsidR="0090150B" w:rsidRDefault="0090150B" w:rsidP="00A81C7C">
      <w:pPr>
        <w:spacing w:after="120"/>
        <w:jc w:val="both"/>
      </w:pPr>
      <w:r>
        <w:t xml:space="preserve">Przeciwdziałanie powodziom zatorowym pozwoli na ochronę </w:t>
      </w:r>
      <w:r w:rsidRPr="002D79EB">
        <w:rPr>
          <w:b/>
        </w:rPr>
        <w:t>ok. 70 ty</w:t>
      </w:r>
      <w:r w:rsidR="004A211E">
        <w:rPr>
          <w:b/>
        </w:rPr>
        <w:t>s</w:t>
      </w:r>
      <w:r>
        <w:t>.</w:t>
      </w:r>
      <w:r w:rsidR="00C81D9A">
        <w:t xml:space="preserve"> ludności</w:t>
      </w:r>
      <w:r>
        <w:t xml:space="preserve"> na obszarze o</w:t>
      </w:r>
      <w:r w:rsidR="002F65AF">
        <w:t> </w:t>
      </w:r>
      <w:r>
        <w:t xml:space="preserve">łącznej powierzchni ok. </w:t>
      </w:r>
      <w:r w:rsidRPr="002D79EB">
        <w:rPr>
          <w:b/>
        </w:rPr>
        <w:t>2,9 ty</w:t>
      </w:r>
      <w:r w:rsidR="004A211E">
        <w:rPr>
          <w:b/>
        </w:rPr>
        <w:t>s</w:t>
      </w:r>
      <w:r w:rsidRPr="002D79EB">
        <w:rPr>
          <w:b/>
        </w:rPr>
        <w:t>.</w:t>
      </w:r>
      <w:r>
        <w:t xml:space="preserve"> ha. Obszar chroniony przez akcję lodołamania obejmuje m.in. cześć nizinną </w:t>
      </w:r>
      <w:r w:rsidRPr="0090150B">
        <w:t>Gdańska, a także obiekty</w:t>
      </w:r>
      <w:r>
        <w:t xml:space="preserve"> o strategicznym znaczeniu</w:t>
      </w:r>
      <w:r w:rsidR="00E913EF">
        <w:t>,</w:t>
      </w:r>
      <w:r>
        <w:t xml:space="preserve"> takie jak</w:t>
      </w:r>
      <w:r w:rsidRPr="0090150B">
        <w:t xml:space="preserve"> ujęcie wody Centralnego Wodociągu Żuławskiego, oczyszczalnia ścieków „Gdańsk-Wschód” i Rafineria Grupy Lotos.</w:t>
      </w:r>
    </w:p>
    <w:p w14:paraId="031ACB5D" w14:textId="6B6B008C" w:rsidR="00460B68" w:rsidRPr="002C2C10" w:rsidRDefault="00460B68" w:rsidP="00612E96">
      <w:pPr>
        <w:pStyle w:val="Legenda"/>
        <w:keepNext/>
        <w:spacing w:after="0"/>
        <w:jc w:val="center"/>
        <w:rPr>
          <w:sz w:val="22"/>
          <w:szCs w:val="22"/>
        </w:rPr>
      </w:pPr>
      <w:bookmarkStart w:id="214" w:name="_Toc133406203"/>
      <w:r w:rsidRPr="002C2C10">
        <w:rPr>
          <w:sz w:val="22"/>
          <w:szCs w:val="22"/>
        </w:rPr>
        <w:lastRenderedPageBreak/>
        <w:t xml:space="preserve">Mapa </w:t>
      </w:r>
      <w:bookmarkStart w:id="215" w:name="_Toc121400008"/>
      <w:r w:rsidRPr="002C2C10">
        <w:rPr>
          <w:sz w:val="22"/>
          <w:szCs w:val="22"/>
        </w:rPr>
        <w:fldChar w:fldCharType="begin"/>
      </w:r>
      <w:r w:rsidRPr="002C2C10">
        <w:rPr>
          <w:sz w:val="22"/>
          <w:szCs w:val="22"/>
        </w:rPr>
        <w:instrText xml:space="preserve"> SEQ Mapa \* ARABIC </w:instrText>
      </w:r>
      <w:r w:rsidRPr="002C2C10">
        <w:rPr>
          <w:sz w:val="22"/>
          <w:szCs w:val="22"/>
        </w:rPr>
        <w:fldChar w:fldCharType="separate"/>
      </w:r>
      <w:r w:rsidR="00E559E0">
        <w:rPr>
          <w:noProof/>
          <w:sz w:val="22"/>
          <w:szCs w:val="22"/>
        </w:rPr>
        <w:t>5</w:t>
      </w:r>
      <w:r w:rsidRPr="002C2C10">
        <w:rPr>
          <w:sz w:val="22"/>
          <w:szCs w:val="22"/>
        </w:rPr>
        <w:fldChar w:fldCharType="end"/>
      </w:r>
      <w:r w:rsidRPr="002C2C10">
        <w:rPr>
          <w:sz w:val="22"/>
          <w:szCs w:val="22"/>
        </w:rPr>
        <w:t xml:space="preserve">. Podaż ładunków w korytarzach </w:t>
      </w:r>
      <w:r w:rsidR="007117E7" w:rsidRPr="002C2C10">
        <w:rPr>
          <w:sz w:val="22"/>
          <w:szCs w:val="22"/>
        </w:rPr>
        <w:t xml:space="preserve">Odrzańskiej </w:t>
      </w:r>
      <w:r w:rsidRPr="002C2C10">
        <w:rPr>
          <w:sz w:val="22"/>
          <w:szCs w:val="22"/>
        </w:rPr>
        <w:t>D</w:t>
      </w:r>
      <w:r w:rsidR="00392B1E" w:rsidRPr="002C2C10">
        <w:rPr>
          <w:sz w:val="22"/>
          <w:szCs w:val="22"/>
        </w:rPr>
        <w:t>rogi</w:t>
      </w:r>
      <w:r w:rsidR="007117E7" w:rsidRPr="002C2C10">
        <w:rPr>
          <w:sz w:val="22"/>
          <w:szCs w:val="22"/>
        </w:rPr>
        <w:t xml:space="preserve"> </w:t>
      </w:r>
      <w:r w:rsidRPr="002C2C10">
        <w:rPr>
          <w:sz w:val="22"/>
          <w:szCs w:val="22"/>
        </w:rPr>
        <w:t>W</w:t>
      </w:r>
      <w:r w:rsidR="007117E7" w:rsidRPr="002C2C10">
        <w:rPr>
          <w:sz w:val="22"/>
          <w:szCs w:val="22"/>
        </w:rPr>
        <w:t>odnej</w:t>
      </w:r>
      <w:r w:rsidRPr="002C2C10">
        <w:rPr>
          <w:sz w:val="22"/>
          <w:szCs w:val="22"/>
        </w:rPr>
        <w:t xml:space="preserve"> i D</w:t>
      </w:r>
      <w:r w:rsidR="00392B1E" w:rsidRPr="002C2C10">
        <w:rPr>
          <w:sz w:val="22"/>
          <w:szCs w:val="22"/>
        </w:rPr>
        <w:t>rogi</w:t>
      </w:r>
      <w:r w:rsidR="007117E7" w:rsidRPr="002C2C10">
        <w:rPr>
          <w:sz w:val="22"/>
          <w:szCs w:val="22"/>
        </w:rPr>
        <w:t xml:space="preserve"> </w:t>
      </w:r>
      <w:r w:rsidRPr="002C2C10">
        <w:rPr>
          <w:sz w:val="22"/>
          <w:szCs w:val="22"/>
        </w:rPr>
        <w:t>W</w:t>
      </w:r>
      <w:r w:rsidR="007117E7" w:rsidRPr="002C2C10">
        <w:rPr>
          <w:sz w:val="22"/>
          <w:szCs w:val="22"/>
        </w:rPr>
        <w:t xml:space="preserve">odnej </w:t>
      </w:r>
      <w:r w:rsidR="00B61F31" w:rsidRPr="002C2C10">
        <w:rPr>
          <w:sz w:val="22"/>
          <w:szCs w:val="22"/>
        </w:rPr>
        <w:t>D</w:t>
      </w:r>
      <w:r w:rsidR="007117E7" w:rsidRPr="002C2C10">
        <w:rPr>
          <w:sz w:val="22"/>
          <w:szCs w:val="22"/>
        </w:rPr>
        <w:t xml:space="preserve">olnej </w:t>
      </w:r>
      <w:r w:rsidRPr="002C2C10">
        <w:rPr>
          <w:sz w:val="22"/>
          <w:szCs w:val="22"/>
        </w:rPr>
        <w:t>W</w:t>
      </w:r>
      <w:r w:rsidR="007117E7" w:rsidRPr="002C2C10">
        <w:rPr>
          <w:sz w:val="22"/>
          <w:szCs w:val="22"/>
        </w:rPr>
        <w:t>isły</w:t>
      </w:r>
      <w:r w:rsidRPr="002C2C10">
        <w:rPr>
          <w:sz w:val="22"/>
          <w:szCs w:val="22"/>
        </w:rPr>
        <w:t xml:space="preserve"> objętych </w:t>
      </w:r>
      <w:r w:rsidR="00566B2D">
        <w:rPr>
          <w:sz w:val="22"/>
          <w:szCs w:val="22"/>
        </w:rPr>
        <w:t>„</w:t>
      </w:r>
      <w:r w:rsidRPr="002C2C10">
        <w:rPr>
          <w:sz w:val="22"/>
          <w:szCs w:val="22"/>
        </w:rPr>
        <w:t>K</w:t>
      </w:r>
      <w:r w:rsidR="007117E7" w:rsidRPr="002C2C10">
        <w:rPr>
          <w:sz w:val="22"/>
          <w:szCs w:val="22"/>
        </w:rPr>
        <w:t xml:space="preserve">rajowym </w:t>
      </w:r>
      <w:r w:rsidRPr="002C2C10">
        <w:rPr>
          <w:sz w:val="22"/>
          <w:szCs w:val="22"/>
        </w:rPr>
        <w:t>P</w:t>
      </w:r>
      <w:r w:rsidR="007117E7" w:rsidRPr="002C2C10">
        <w:rPr>
          <w:sz w:val="22"/>
          <w:szCs w:val="22"/>
        </w:rPr>
        <w:t xml:space="preserve">rogramem </w:t>
      </w:r>
      <w:r w:rsidRPr="002C2C10">
        <w:rPr>
          <w:sz w:val="22"/>
          <w:szCs w:val="22"/>
        </w:rPr>
        <w:t>Ż</w:t>
      </w:r>
      <w:r w:rsidR="007117E7" w:rsidRPr="002C2C10">
        <w:rPr>
          <w:sz w:val="22"/>
          <w:szCs w:val="22"/>
        </w:rPr>
        <w:t xml:space="preserve">eglugowym do roku </w:t>
      </w:r>
      <w:r w:rsidRPr="002C2C10">
        <w:rPr>
          <w:sz w:val="22"/>
          <w:szCs w:val="22"/>
        </w:rPr>
        <w:t>2030</w:t>
      </w:r>
      <w:r w:rsidR="00566B2D">
        <w:rPr>
          <w:sz w:val="22"/>
          <w:szCs w:val="22"/>
        </w:rPr>
        <w:t>”</w:t>
      </w:r>
      <w:r w:rsidR="007D4531" w:rsidRPr="002C2C10">
        <w:rPr>
          <w:sz w:val="22"/>
          <w:szCs w:val="22"/>
        </w:rPr>
        <w:t xml:space="preserve"> (2020 r.)</w:t>
      </w:r>
      <w:bookmarkEnd w:id="214"/>
      <w:bookmarkEnd w:id="215"/>
    </w:p>
    <w:p w14:paraId="35F86BB4" w14:textId="6998D65C" w:rsidR="00C04360" w:rsidRPr="00C04360" w:rsidRDefault="002C2C10" w:rsidP="00F4267D">
      <w:pPr>
        <w:spacing w:after="0"/>
        <w:jc w:val="center"/>
      </w:pPr>
      <w:r>
        <w:rPr>
          <w:noProof/>
          <w:lang w:eastAsia="pl-PL"/>
        </w:rPr>
        <w:drawing>
          <wp:inline distT="0" distB="0" distL="0" distR="0" wp14:anchorId="2764847B" wp14:editId="212832EF">
            <wp:extent cx="5670431" cy="6400800"/>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05 podaż ładunków.png"/>
                    <pic:cNvPicPr/>
                  </pic:nvPicPr>
                  <pic:blipFill rotWithShape="1">
                    <a:blip r:embed="rId23" cstate="print">
                      <a:extLst>
                        <a:ext uri="{28A0092B-C50C-407E-A947-70E740481C1C}">
                          <a14:useLocalDpi xmlns:a14="http://schemas.microsoft.com/office/drawing/2010/main" val="0"/>
                        </a:ext>
                      </a:extLst>
                    </a:blip>
                    <a:srcRect t="11656" b="8514"/>
                    <a:stretch/>
                  </pic:blipFill>
                  <pic:spPr bwMode="auto">
                    <a:xfrm>
                      <a:off x="0" y="0"/>
                      <a:ext cx="5670550" cy="6400935"/>
                    </a:xfrm>
                    <a:prstGeom prst="rect">
                      <a:avLst/>
                    </a:prstGeom>
                    <a:ln>
                      <a:noFill/>
                    </a:ln>
                    <a:extLst>
                      <a:ext uri="{53640926-AAD7-44D8-BBD7-CCE9431645EC}">
                        <a14:shadowObscured xmlns:a14="http://schemas.microsoft.com/office/drawing/2010/main"/>
                      </a:ext>
                    </a:extLst>
                  </pic:spPr>
                </pic:pic>
              </a:graphicData>
            </a:graphic>
          </wp:inline>
        </w:drawing>
      </w:r>
    </w:p>
    <w:p w14:paraId="1648A5B9" w14:textId="77777777" w:rsidR="00CE743A" w:rsidRPr="00CE743A" w:rsidRDefault="000352BE" w:rsidP="00952635">
      <w:pPr>
        <w:jc w:val="center"/>
      </w:pPr>
      <w:r w:rsidRPr="002D79EB">
        <w:rPr>
          <w:bCs/>
          <w:sz w:val="16"/>
          <w:szCs w:val="16"/>
        </w:rPr>
        <w:t>Źródło: Opracowanie własne.</w:t>
      </w:r>
    </w:p>
    <w:p w14:paraId="7C0A5FB4" w14:textId="77777777" w:rsidR="00067A41" w:rsidRPr="00AF3E98" w:rsidRDefault="0037499B" w:rsidP="0036437E">
      <w:pPr>
        <w:pStyle w:val="Nagwek1"/>
        <w:numPr>
          <w:ilvl w:val="0"/>
          <w:numId w:val="19"/>
        </w:numPr>
      </w:pPr>
      <w:bookmarkStart w:id="216" w:name="_Toc45883356"/>
      <w:bookmarkStart w:id="217" w:name="_Toc45885580"/>
      <w:bookmarkStart w:id="218" w:name="_Toc45885733"/>
      <w:bookmarkStart w:id="219" w:name="_Toc45885775"/>
      <w:bookmarkStart w:id="220" w:name="_Toc45896437"/>
      <w:bookmarkStart w:id="221" w:name="_Toc45896597"/>
      <w:bookmarkStart w:id="222" w:name="_Toc45896757"/>
      <w:bookmarkStart w:id="223" w:name="_Toc45896923"/>
      <w:bookmarkStart w:id="224" w:name="_Toc45897082"/>
      <w:bookmarkStart w:id="225" w:name="_Toc45897126"/>
      <w:bookmarkStart w:id="226" w:name="_Toc45897172"/>
      <w:bookmarkStart w:id="227" w:name="_Toc46333784"/>
      <w:bookmarkStart w:id="228" w:name="_Toc46340381"/>
      <w:bookmarkStart w:id="229" w:name="_Toc46341272"/>
      <w:bookmarkStart w:id="230" w:name="_Toc46481482"/>
      <w:bookmarkStart w:id="231" w:name="_Toc46481602"/>
      <w:bookmarkStart w:id="232" w:name="_Toc46500117"/>
      <w:bookmarkStart w:id="233" w:name="_Toc46500161"/>
      <w:bookmarkStart w:id="234" w:name="_Toc46500203"/>
      <w:bookmarkStart w:id="235" w:name="_Toc46500787"/>
      <w:bookmarkStart w:id="236" w:name="_Toc46500888"/>
      <w:bookmarkStart w:id="237" w:name="_Toc46501099"/>
      <w:bookmarkStart w:id="238" w:name="_Toc47538516"/>
      <w:bookmarkStart w:id="239" w:name="_Toc47538560"/>
      <w:bookmarkStart w:id="240" w:name="_Toc47538718"/>
      <w:bookmarkStart w:id="241" w:name="_Toc48651348"/>
      <w:bookmarkStart w:id="242" w:name="_Toc48658079"/>
      <w:bookmarkStart w:id="243" w:name="_Toc48658123"/>
      <w:bookmarkStart w:id="244" w:name="_Toc48658180"/>
      <w:bookmarkStart w:id="245" w:name="_Toc48670192"/>
      <w:bookmarkStart w:id="246" w:name="_Toc48674393"/>
      <w:bookmarkStart w:id="247" w:name="_Toc48674482"/>
      <w:bookmarkStart w:id="248" w:name="_Toc48674697"/>
      <w:bookmarkStart w:id="249" w:name="_Toc48674802"/>
      <w:bookmarkStart w:id="250" w:name="_Toc48674844"/>
      <w:bookmarkStart w:id="251" w:name="_Toc48675389"/>
      <w:bookmarkStart w:id="252" w:name="_Toc48899976"/>
      <w:bookmarkStart w:id="253" w:name="_Toc64881005"/>
      <w:bookmarkStart w:id="254" w:name="_Toc45883357"/>
      <w:bookmarkStart w:id="255" w:name="_Toc45885581"/>
      <w:bookmarkStart w:id="256" w:name="_Toc45885734"/>
      <w:bookmarkStart w:id="257" w:name="_Toc45885776"/>
      <w:bookmarkStart w:id="258" w:name="_Toc45896438"/>
      <w:bookmarkStart w:id="259" w:name="_Toc45896598"/>
      <w:bookmarkStart w:id="260" w:name="_Toc45896758"/>
      <w:bookmarkStart w:id="261" w:name="_Toc45896924"/>
      <w:bookmarkStart w:id="262" w:name="_Toc45897083"/>
      <w:bookmarkStart w:id="263" w:name="_Toc45897127"/>
      <w:bookmarkStart w:id="264" w:name="_Toc45897173"/>
      <w:bookmarkStart w:id="265" w:name="_Toc46333785"/>
      <w:bookmarkStart w:id="266" w:name="_Toc46340382"/>
      <w:bookmarkStart w:id="267" w:name="_Toc46341273"/>
      <w:bookmarkStart w:id="268" w:name="_Toc46481483"/>
      <w:bookmarkStart w:id="269" w:name="_Toc46481603"/>
      <w:bookmarkStart w:id="270" w:name="_Toc46500118"/>
      <w:bookmarkStart w:id="271" w:name="_Toc46500162"/>
      <w:bookmarkStart w:id="272" w:name="_Toc46500204"/>
      <w:bookmarkStart w:id="273" w:name="_Toc46500788"/>
      <w:bookmarkStart w:id="274" w:name="_Toc46500889"/>
      <w:bookmarkStart w:id="275" w:name="_Toc46501100"/>
      <w:bookmarkStart w:id="276" w:name="_Toc47538517"/>
      <w:bookmarkStart w:id="277" w:name="_Toc47538561"/>
      <w:bookmarkStart w:id="278" w:name="_Toc47538719"/>
      <w:bookmarkStart w:id="279" w:name="_Toc48651349"/>
      <w:bookmarkStart w:id="280" w:name="_Toc48658080"/>
      <w:bookmarkStart w:id="281" w:name="_Toc48658124"/>
      <w:bookmarkStart w:id="282" w:name="_Toc48658181"/>
      <w:bookmarkStart w:id="283" w:name="_Toc48670193"/>
      <w:bookmarkStart w:id="284" w:name="_Toc48674394"/>
      <w:bookmarkStart w:id="285" w:name="_Toc48674483"/>
      <w:bookmarkStart w:id="286" w:name="_Toc48674698"/>
      <w:bookmarkStart w:id="287" w:name="_Toc48674803"/>
      <w:bookmarkStart w:id="288" w:name="_Toc48674845"/>
      <w:bookmarkStart w:id="289" w:name="_Toc48675390"/>
      <w:bookmarkStart w:id="290" w:name="_Toc48899977"/>
      <w:bookmarkStart w:id="291" w:name="_Toc64881006"/>
      <w:bookmarkStart w:id="292" w:name="_Toc45883358"/>
      <w:bookmarkStart w:id="293" w:name="_Toc45885582"/>
      <w:bookmarkStart w:id="294" w:name="_Toc45885735"/>
      <w:bookmarkStart w:id="295" w:name="_Toc45885777"/>
      <w:bookmarkStart w:id="296" w:name="_Toc45896439"/>
      <w:bookmarkStart w:id="297" w:name="_Toc45896599"/>
      <w:bookmarkStart w:id="298" w:name="_Toc45896759"/>
      <w:bookmarkStart w:id="299" w:name="_Toc45896925"/>
      <w:bookmarkStart w:id="300" w:name="_Toc45897084"/>
      <w:bookmarkStart w:id="301" w:name="_Toc45897128"/>
      <w:bookmarkStart w:id="302" w:name="_Toc45897174"/>
      <w:bookmarkStart w:id="303" w:name="_Toc46333786"/>
      <w:bookmarkStart w:id="304" w:name="_Toc46340383"/>
      <w:bookmarkStart w:id="305" w:name="_Toc46341274"/>
      <w:bookmarkStart w:id="306" w:name="_Toc46481484"/>
      <w:bookmarkStart w:id="307" w:name="_Toc46481604"/>
      <w:bookmarkStart w:id="308" w:name="_Toc46500119"/>
      <w:bookmarkStart w:id="309" w:name="_Toc46500163"/>
      <w:bookmarkStart w:id="310" w:name="_Toc46500205"/>
      <w:bookmarkStart w:id="311" w:name="_Toc46500789"/>
      <w:bookmarkStart w:id="312" w:name="_Toc46500890"/>
      <w:bookmarkStart w:id="313" w:name="_Toc46501101"/>
      <w:bookmarkStart w:id="314" w:name="_Toc47538518"/>
      <w:bookmarkStart w:id="315" w:name="_Toc47538562"/>
      <w:bookmarkStart w:id="316" w:name="_Toc47538720"/>
      <w:bookmarkStart w:id="317" w:name="_Toc48651350"/>
      <w:bookmarkStart w:id="318" w:name="_Toc48658081"/>
      <w:bookmarkStart w:id="319" w:name="_Toc48658125"/>
      <w:bookmarkStart w:id="320" w:name="_Toc48658182"/>
      <w:bookmarkStart w:id="321" w:name="_Toc48670194"/>
      <w:bookmarkStart w:id="322" w:name="_Toc48674395"/>
      <w:bookmarkStart w:id="323" w:name="_Toc48674484"/>
      <w:bookmarkStart w:id="324" w:name="_Toc48674699"/>
      <w:bookmarkStart w:id="325" w:name="_Toc48674804"/>
      <w:bookmarkStart w:id="326" w:name="_Toc48674846"/>
      <w:bookmarkStart w:id="327" w:name="_Toc48675391"/>
      <w:bookmarkStart w:id="328" w:name="_Toc48899978"/>
      <w:bookmarkStart w:id="329" w:name="_Toc64881007"/>
      <w:bookmarkStart w:id="330" w:name="_Toc45883359"/>
      <w:bookmarkStart w:id="331" w:name="_Toc45885583"/>
      <w:bookmarkStart w:id="332" w:name="_Toc45885736"/>
      <w:bookmarkStart w:id="333" w:name="_Toc45885778"/>
      <w:bookmarkStart w:id="334" w:name="_Toc45896440"/>
      <w:bookmarkStart w:id="335" w:name="_Toc45896600"/>
      <w:bookmarkStart w:id="336" w:name="_Toc45896760"/>
      <w:bookmarkStart w:id="337" w:name="_Toc45896926"/>
      <w:bookmarkStart w:id="338" w:name="_Toc45897085"/>
      <w:bookmarkStart w:id="339" w:name="_Toc45897129"/>
      <w:bookmarkStart w:id="340" w:name="_Toc45897175"/>
      <w:bookmarkStart w:id="341" w:name="_Toc46333787"/>
      <w:bookmarkStart w:id="342" w:name="_Toc46340384"/>
      <w:bookmarkStart w:id="343" w:name="_Toc46341275"/>
      <w:bookmarkStart w:id="344" w:name="_Toc46481485"/>
      <w:bookmarkStart w:id="345" w:name="_Toc46481605"/>
      <w:bookmarkStart w:id="346" w:name="_Toc46500120"/>
      <w:bookmarkStart w:id="347" w:name="_Toc46500164"/>
      <w:bookmarkStart w:id="348" w:name="_Toc46500206"/>
      <w:bookmarkStart w:id="349" w:name="_Toc46500790"/>
      <w:bookmarkStart w:id="350" w:name="_Toc46500891"/>
      <w:bookmarkStart w:id="351" w:name="_Toc46501102"/>
      <w:bookmarkStart w:id="352" w:name="_Toc47538519"/>
      <w:bookmarkStart w:id="353" w:name="_Toc47538563"/>
      <w:bookmarkStart w:id="354" w:name="_Toc47538721"/>
      <w:bookmarkStart w:id="355" w:name="_Toc48651351"/>
      <w:bookmarkStart w:id="356" w:name="_Toc48658082"/>
      <w:bookmarkStart w:id="357" w:name="_Toc48658126"/>
      <w:bookmarkStart w:id="358" w:name="_Toc48658183"/>
      <w:bookmarkStart w:id="359" w:name="_Toc48670195"/>
      <w:bookmarkStart w:id="360" w:name="_Toc48674396"/>
      <w:bookmarkStart w:id="361" w:name="_Toc48674485"/>
      <w:bookmarkStart w:id="362" w:name="_Toc48674700"/>
      <w:bookmarkStart w:id="363" w:name="_Toc48674805"/>
      <w:bookmarkStart w:id="364" w:name="_Toc48674847"/>
      <w:bookmarkStart w:id="365" w:name="_Toc48675392"/>
      <w:bookmarkStart w:id="366" w:name="_Toc48899979"/>
      <w:bookmarkStart w:id="367" w:name="_Toc64881008"/>
      <w:bookmarkStart w:id="368" w:name="_Toc45883361"/>
      <w:bookmarkStart w:id="369" w:name="_Toc45885585"/>
      <w:bookmarkStart w:id="370" w:name="_Toc45885738"/>
      <w:bookmarkStart w:id="371" w:name="_Toc45885780"/>
      <w:bookmarkStart w:id="372" w:name="_Toc45896442"/>
      <w:bookmarkStart w:id="373" w:name="_Toc45896602"/>
      <w:bookmarkStart w:id="374" w:name="_Toc45896762"/>
      <w:bookmarkStart w:id="375" w:name="_Toc45896928"/>
      <w:bookmarkStart w:id="376" w:name="_Toc45897087"/>
      <w:bookmarkStart w:id="377" w:name="_Toc45897131"/>
      <w:bookmarkStart w:id="378" w:name="_Toc45897177"/>
      <w:bookmarkStart w:id="379" w:name="_Toc46333789"/>
      <w:bookmarkStart w:id="380" w:name="_Toc46340386"/>
      <w:bookmarkStart w:id="381" w:name="_Toc46341277"/>
      <w:bookmarkStart w:id="382" w:name="_Toc46481487"/>
      <w:bookmarkStart w:id="383" w:name="_Toc46481607"/>
      <w:bookmarkStart w:id="384" w:name="_Toc46500122"/>
      <w:bookmarkStart w:id="385" w:name="_Toc46500166"/>
      <w:bookmarkStart w:id="386" w:name="_Toc46500208"/>
      <w:bookmarkStart w:id="387" w:name="_Toc46500792"/>
      <w:bookmarkStart w:id="388" w:name="_Toc46500893"/>
      <w:bookmarkStart w:id="389" w:name="_Toc46501104"/>
      <w:bookmarkStart w:id="390" w:name="_Toc47538521"/>
      <w:bookmarkStart w:id="391" w:name="_Toc47538565"/>
      <w:bookmarkStart w:id="392" w:name="_Toc47538723"/>
      <w:bookmarkStart w:id="393" w:name="_Toc48651353"/>
      <w:bookmarkStart w:id="394" w:name="_Toc48658084"/>
      <w:bookmarkStart w:id="395" w:name="_Toc48658128"/>
      <w:bookmarkStart w:id="396" w:name="_Toc48658185"/>
      <w:bookmarkStart w:id="397" w:name="_Toc48670197"/>
      <w:bookmarkStart w:id="398" w:name="_Toc48674398"/>
      <w:bookmarkStart w:id="399" w:name="_Toc48674487"/>
      <w:bookmarkStart w:id="400" w:name="_Toc48674702"/>
      <w:bookmarkStart w:id="401" w:name="_Toc48674807"/>
      <w:bookmarkStart w:id="402" w:name="_Toc48674849"/>
      <w:bookmarkStart w:id="403" w:name="_Toc48675394"/>
      <w:bookmarkStart w:id="404" w:name="_Toc48899981"/>
      <w:bookmarkStart w:id="405" w:name="_Toc64881009"/>
      <w:bookmarkStart w:id="406" w:name="_Toc45883362"/>
      <w:bookmarkStart w:id="407" w:name="_Toc45885586"/>
      <w:bookmarkStart w:id="408" w:name="_Toc45885739"/>
      <w:bookmarkStart w:id="409" w:name="_Toc45885781"/>
      <w:bookmarkStart w:id="410" w:name="_Toc45896443"/>
      <w:bookmarkStart w:id="411" w:name="_Toc45896603"/>
      <w:bookmarkStart w:id="412" w:name="_Toc45896763"/>
      <w:bookmarkStart w:id="413" w:name="_Toc45896929"/>
      <w:bookmarkStart w:id="414" w:name="_Toc45897088"/>
      <w:bookmarkStart w:id="415" w:name="_Toc45897132"/>
      <w:bookmarkStart w:id="416" w:name="_Toc45897178"/>
      <w:bookmarkStart w:id="417" w:name="_Toc46333790"/>
      <w:bookmarkStart w:id="418" w:name="_Toc46340387"/>
      <w:bookmarkStart w:id="419" w:name="_Toc46341278"/>
      <w:bookmarkStart w:id="420" w:name="_Toc46481488"/>
      <w:bookmarkStart w:id="421" w:name="_Toc46481608"/>
      <w:bookmarkStart w:id="422" w:name="_Toc46500123"/>
      <w:bookmarkStart w:id="423" w:name="_Toc46500167"/>
      <w:bookmarkStart w:id="424" w:name="_Toc46500209"/>
      <w:bookmarkStart w:id="425" w:name="_Toc46500793"/>
      <w:bookmarkStart w:id="426" w:name="_Toc46500894"/>
      <w:bookmarkStart w:id="427" w:name="_Toc46501105"/>
      <w:bookmarkStart w:id="428" w:name="_Toc47538522"/>
      <w:bookmarkStart w:id="429" w:name="_Toc47538566"/>
      <w:bookmarkStart w:id="430" w:name="_Toc47538724"/>
      <w:bookmarkStart w:id="431" w:name="_Toc48651354"/>
      <w:bookmarkStart w:id="432" w:name="_Toc48658085"/>
      <w:bookmarkStart w:id="433" w:name="_Toc48658129"/>
      <w:bookmarkStart w:id="434" w:name="_Toc48658186"/>
      <w:bookmarkStart w:id="435" w:name="_Toc48670198"/>
      <w:bookmarkStart w:id="436" w:name="_Toc48674399"/>
      <w:bookmarkStart w:id="437" w:name="_Toc48674488"/>
      <w:bookmarkStart w:id="438" w:name="_Toc48674703"/>
      <w:bookmarkStart w:id="439" w:name="_Toc48674808"/>
      <w:bookmarkStart w:id="440" w:name="_Toc48674850"/>
      <w:bookmarkStart w:id="441" w:name="_Toc48675395"/>
      <w:bookmarkStart w:id="442" w:name="_Toc48899982"/>
      <w:bookmarkStart w:id="443" w:name="_Toc64881010"/>
      <w:bookmarkStart w:id="444" w:name="_Toc45883363"/>
      <w:bookmarkStart w:id="445" w:name="_Toc45885587"/>
      <w:bookmarkStart w:id="446" w:name="_Toc45885740"/>
      <w:bookmarkStart w:id="447" w:name="_Toc45885782"/>
      <w:bookmarkStart w:id="448" w:name="_Toc45896444"/>
      <w:bookmarkStart w:id="449" w:name="_Toc45896604"/>
      <w:bookmarkStart w:id="450" w:name="_Toc45896764"/>
      <w:bookmarkStart w:id="451" w:name="_Toc45896930"/>
      <w:bookmarkStart w:id="452" w:name="_Toc45897089"/>
      <w:bookmarkStart w:id="453" w:name="_Toc45897133"/>
      <w:bookmarkStart w:id="454" w:name="_Toc45897179"/>
      <w:bookmarkStart w:id="455" w:name="_Toc46333791"/>
      <w:bookmarkStart w:id="456" w:name="_Toc46340388"/>
      <w:bookmarkStart w:id="457" w:name="_Toc46341279"/>
      <w:bookmarkStart w:id="458" w:name="_Toc46481489"/>
      <w:bookmarkStart w:id="459" w:name="_Toc46481609"/>
      <w:bookmarkStart w:id="460" w:name="_Toc46500124"/>
      <w:bookmarkStart w:id="461" w:name="_Toc46500168"/>
      <w:bookmarkStart w:id="462" w:name="_Toc46500210"/>
      <w:bookmarkStart w:id="463" w:name="_Toc46500794"/>
      <w:bookmarkStart w:id="464" w:name="_Toc46500895"/>
      <w:bookmarkStart w:id="465" w:name="_Toc46501106"/>
      <w:bookmarkStart w:id="466" w:name="_Toc47538523"/>
      <w:bookmarkStart w:id="467" w:name="_Toc47538567"/>
      <w:bookmarkStart w:id="468" w:name="_Toc47538725"/>
      <w:bookmarkStart w:id="469" w:name="_Toc48651355"/>
      <w:bookmarkStart w:id="470" w:name="_Toc48658086"/>
      <w:bookmarkStart w:id="471" w:name="_Toc48658130"/>
      <w:bookmarkStart w:id="472" w:name="_Toc48658187"/>
      <w:bookmarkStart w:id="473" w:name="_Toc48670199"/>
      <w:bookmarkStart w:id="474" w:name="_Toc48674400"/>
      <w:bookmarkStart w:id="475" w:name="_Toc48674489"/>
      <w:bookmarkStart w:id="476" w:name="_Toc48674704"/>
      <w:bookmarkStart w:id="477" w:name="_Toc48674809"/>
      <w:bookmarkStart w:id="478" w:name="_Toc48674851"/>
      <w:bookmarkStart w:id="479" w:name="_Toc48675396"/>
      <w:bookmarkStart w:id="480" w:name="_Toc48899983"/>
      <w:bookmarkStart w:id="481" w:name="_Toc64881011"/>
      <w:bookmarkStart w:id="482" w:name="_Toc45883364"/>
      <w:bookmarkStart w:id="483" w:name="_Toc45885588"/>
      <w:bookmarkStart w:id="484" w:name="_Toc45885741"/>
      <w:bookmarkStart w:id="485" w:name="_Toc45885783"/>
      <w:bookmarkStart w:id="486" w:name="_Toc45896445"/>
      <w:bookmarkStart w:id="487" w:name="_Toc45896605"/>
      <w:bookmarkStart w:id="488" w:name="_Toc45896765"/>
      <w:bookmarkStart w:id="489" w:name="_Toc45896931"/>
      <w:bookmarkStart w:id="490" w:name="_Toc45897090"/>
      <w:bookmarkStart w:id="491" w:name="_Toc45897134"/>
      <w:bookmarkStart w:id="492" w:name="_Toc45897180"/>
      <w:bookmarkStart w:id="493" w:name="_Toc46333792"/>
      <w:bookmarkStart w:id="494" w:name="_Toc46340389"/>
      <w:bookmarkStart w:id="495" w:name="_Toc46341280"/>
      <w:bookmarkStart w:id="496" w:name="_Toc46481490"/>
      <w:bookmarkStart w:id="497" w:name="_Toc46481610"/>
      <w:bookmarkStart w:id="498" w:name="_Toc46500125"/>
      <w:bookmarkStart w:id="499" w:name="_Toc46500169"/>
      <w:bookmarkStart w:id="500" w:name="_Toc46500211"/>
      <w:bookmarkStart w:id="501" w:name="_Toc46500795"/>
      <w:bookmarkStart w:id="502" w:name="_Toc46500896"/>
      <w:bookmarkStart w:id="503" w:name="_Toc46501107"/>
      <w:bookmarkStart w:id="504" w:name="_Toc47538524"/>
      <w:bookmarkStart w:id="505" w:name="_Toc47538568"/>
      <w:bookmarkStart w:id="506" w:name="_Toc47538726"/>
      <w:bookmarkStart w:id="507" w:name="_Toc48651356"/>
      <w:bookmarkStart w:id="508" w:name="_Toc48658087"/>
      <w:bookmarkStart w:id="509" w:name="_Toc48658131"/>
      <w:bookmarkStart w:id="510" w:name="_Toc48658188"/>
      <w:bookmarkStart w:id="511" w:name="_Toc48670200"/>
      <w:bookmarkStart w:id="512" w:name="_Toc48674401"/>
      <w:bookmarkStart w:id="513" w:name="_Toc48674490"/>
      <w:bookmarkStart w:id="514" w:name="_Toc48674705"/>
      <w:bookmarkStart w:id="515" w:name="_Toc48674810"/>
      <w:bookmarkStart w:id="516" w:name="_Toc48674852"/>
      <w:bookmarkStart w:id="517" w:name="_Toc48675397"/>
      <w:bookmarkStart w:id="518" w:name="_Toc48899984"/>
      <w:bookmarkStart w:id="519" w:name="_Toc64881012"/>
      <w:bookmarkStart w:id="520" w:name="_Toc65506358"/>
      <w:bookmarkStart w:id="521" w:name="_Toc65575627"/>
      <w:bookmarkStart w:id="522" w:name="_Toc65576815"/>
      <w:bookmarkStart w:id="523" w:name="_Toc65576873"/>
      <w:bookmarkStart w:id="524" w:name="_Toc65583131"/>
      <w:bookmarkStart w:id="525" w:name="_Toc65590256"/>
      <w:bookmarkStart w:id="526" w:name="_Toc65590849"/>
      <w:bookmarkStart w:id="527" w:name="_Toc65590910"/>
      <w:bookmarkStart w:id="528" w:name="_Toc65590990"/>
      <w:bookmarkStart w:id="529" w:name="_Toc65591055"/>
      <w:bookmarkStart w:id="530" w:name="_Toc65591224"/>
      <w:bookmarkStart w:id="531" w:name="_Toc75776147"/>
      <w:bookmarkStart w:id="532" w:name="_Toc45883369"/>
      <w:bookmarkStart w:id="533" w:name="_Toc45885593"/>
      <w:bookmarkStart w:id="534" w:name="_Toc45885745"/>
      <w:bookmarkStart w:id="535" w:name="_Toc45885787"/>
      <w:bookmarkStart w:id="536" w:name="_Toc45896449"/>
      <w:bookmarkStart w:id="537" w:name="_Toc45896609"/>
      <w:bookmarkStart w:id="538" w:name="_Toc45896769"/>
      <w:bookmarkStart w:id="539" w:name="_Toc45896935"/>
      <w:bookmarkStart w:id="540" w:name="_Toc45897094"/>
      <w:bookmarkStart w:id="541" w:name="_Toc45897138"/>
      <w:bookmarkStart w:id="542" w:name="_Toc45897184"/>
      <w:bookmarkStart w:id="543" w:name="_Toc46333796"/>
      <w:bookmarkStart w:id="544" w:name="_Toc46340393"/>
      <w:bookmarkStart w:id="545" w:name="_Toc46341284"/>
      <w:bookmarkStart w:id="546" w:name="_Toc46481493"/>
      <w:bookmarkStart w:id="547" w:name="_Toc46481613"/>
      <w:bookmarkStart w:id="548" w:name="_Toc46500129"/>
      <w:bookmarkStart w:id="549" w:name="_Toc46500173"/>
      <w:bookmarkStart w:id="550" w:name="_Toc46500215"/>
      <w:bookmarkStart w:id="551" w:name="_Toc46500799"/>
      <w:bookmarkStart w:id="552" w:name="_Toc46500900"/>
      <w:bookmarkStart w:id="553" w:name="_Toc46501111"/>
      <w:bookmarkStart w:id="554" w:name="_Toc47538528"/>
      <w:bookmarkStart w:id="555" w:name="_Toc47538572"/>
      <w:bookmarkStart w:id="556" w:name="_Toc47538730"/>
      <w:bookmarkStart w:id="557" w:name="_Toc48651362"/>
      <w:bookmarkStart w:id="558" w:name="_Toc48658093"/>
      <w:bookmarkStart w:id="559" w:name="_Toc48658137"/>
      <w:bookmarkStart w:id="560" w:name="_Toc48658194"/>
      <w:bookmarkStart w:id="561" w:name="_Toc48670206"/>
      <w:bookmarkStart w:id="562" w:name="_Toc48674405"/>
      <w:bookmarkStart w:id="563" w:name="_Toc48674494"/>
      <w:bookmarkStart w:id="564" w:name="_Toc48674709"/>
      <w:bookmarkStart w:id="565" w:name="_Toc48674814"/>
      <w:bookmarkStart w:id="566" w:name="_Toc48674856"/>
      <w:bookmarkStart w:id="567" w:name="_Toc48675401"/>
      <w:bookmarkStart w:id="568" w:name="_Toc48899988"/>
      <w:bookmarkStart w:id="569" w:name="_Toc64881014"/>
      <w:bookmarkStart w:id="570" w:name="_Toc64898676"/>
      <w:bookmarkStart w:id="571" w:name="_Toc64928507"/>
      <w:bookmarkStart w:id="572" w:name="_Toc64928544"/>
      <w:bookmarkStart w:id="573" w:name="_Toc64928587"/>
      <w:bookmarkStart w:id="574" w:name="_Toc64971286"/>
      <w:bookmarkStart w:id="575" w:name="_Toc64981373"/>
      <w:bookmarkStart w:id="576" w:name="_Toc64981410"/>
      <w:bookmarkStart w:id="577" w:name="_Toc64981751"/>
      <w:bookmarkStart w:id="578" w:name="_Toc65161544"/>
      <w:bookmarkStart w:id="579" w:name="_Toc65163461"/>
      <w:bookmarkStart w:id="580" w:name="_Toc65163563"/>
      <w:bookmarkStart w:id="581" w:name="_Toc65220766"/>
      <w:bookmarkStart w:id="582" w:name="_Toc65496027"/>
      <w:bookmarkStart w:id="583" w:name="_Toc65496067"/>
      <w:bookmarkStart w:id="584" w:name="_Toc65496340"/>
      <w:bookmarkStart w:id="585" w:name="_Toc65496832"/>
      <w:bookmarkStart w:id="586" w:name="_Toc65496874"/>
      <w:bookmarkStart w:id="587" w:name="_Toc65506362"/>
      <w:bookmarkStart w:id="588" w:name="_Toc65575631"/>
      <w:bookmarkStart w:id="589" w:name="_Toc65576819"/>
      <w:bookmarkStart w:id="590" w:name="_Toc65576877"/>
      <w:bookmarkStart w:id="591" w:name="_Toc65583135"/>
      <w:bookmarkStart w:id="592" w:name="_Toc65590260"/>
      <w:bookmarkStart w:id="593" w:name="_Toc65590853"/>
      <w:bookmarkStart w:id="594" w:name="_Toc65590914"/>
      <w:bookmarkStart w:id="595" w:name="_Toc65590994"/>
      <w:bookmarkStart w:id="596" w:name="_Toc65591059"/>
      <w:bookmarkStart w:id="597" w:name="_Toc65591228"/>
      <w:bookmarkStart w:id="598" w:name="_Toc65591671"/>
      <w:bookmarkStart w:id="599" w:name="_Toc65575636"/>
      <w:bookmarkStart w:id="600" w:name="_Toc65591680"/>
      <w:bookmarkStart w:id="601" w:name="_Toc65575637"/>
      <w:bookmarkStart w:id="602" w:name="_Toc65591681"/>
      <w:bookmarkStart w:id="603" w:name="_Toc65575638"/>
      <w:bookmarkStart w:id="604" w:name="_Toc65591682"/>
      <w:bookmarkStart w:id="605" w:name="_Toc65575639"/>
      <w:bookmarkStart w:id="606" w:name="_Toc65591683"/>
      <w:bookmarkStart w:id="607" w:name="_Toc65575640"/>
      <w:bookmarkStart w:id="608" w:name="_Toc65591684"/>
      <w:bookmarkStart w:id="609" w:name="_Toc65575641"/>
      <w:bookmarkStart w:id="610" w:name="_Toc65591685"/>
      <w:bookmarkStart w:id="611" w:name="_Toc65575642"/>
      <w:bookmarkStart w:id="612" w:name="_Toc65591686"/>
      <w:bookmarkStart w:id="613" w:name="_Toc65496837"/>
      <w:bookmarkStart w:id="614" w:name="_Toc65496879"/>
      <w:bookmarkStart w:id="615" w:name="_Toc65506367"/>
      <w:bookmarkStart w:id="616" w:name="_Toc65575643"/>
      <w:bookmarkStart w:id="617" w:name="_Toc46333804"/>
      <w:bookmarkStart w:id="618" w:name="_Toc46341292"/>
      <w:bookmarkStart w:id="619" w:name="_Toc46481501"/>
      <w:bookmarkStart w:id="620" w:name="_Toc46481620"/>
      <w:bookmarkStart w:id="621" w:name="_Toc45896457"/>
      <w:bookmarkStart w:id="622" w:name="_Toc45896617"/>
      <w:bookmarkStart w:id="623" w:name="_Toc45896777"/>
      <w:bookmarkStart w:id="624" w:name="_Toc45896943"/>
      <w:bookmarkStart w:id="625" w:name="_Toc45896463"/>
      <w:bookmarkStart w:id="626" w:name="_Toc45896623"/>
      <w:bookmarkStart w:id="627" w:name="_Toc45896783"/>
      <w:bookmarkStart w:id="628" w:name="_Toc45896949"/>
      <w:bookmarkStart w:id="629" w:name="_Toc45896464"/>
      <w:bookmarkStart w:id="630" w:name="_Toc45896624"/>
      <w:bookmarkStart w:id="631" w:name="_Toc45896784"/>
      <w:bookmarkStart w:id="632" w:name="_Toc45896950"/>
      <w:bookmarkStart w:id="633" w:name="_Toc45896465"/>
      <w:bookmarkStart w:id="634" w:name="_Toc45896625"/>
      <w:bookmarkStart w:id="635" w:name="_Toc45896785"/>
      <w:bookmarkStart w:id="636" w:name="_Toc45896951"/>
      <w:bookmarkStart w:id="637" w:name="_Toc45896488"/>
      <w:bookmarkStart w:id="638" w:name="_Toc45896648"/>
      <w:bookmarkStart w:id="639" w:name="_Toc45896808"/>
      <w:bookmarkStart w:id="640" w:name="_Toc45896974"/>
      <w:bookmarkStart w:id="641" w:name="_Toc45896489"/>
      <w:bookmarkStart w:id="642" w:name="_Toc45896649"/>
      <w:bookmarkStart w:id="643" w:name="_Toc45896809"/>
      <w:bookmarkStart w:id="644" w:name="_Toc45896975"/>
      <w:bookmarkStart w:id="645" w:name="_Toc45896501"/>
      <w:bookmarkStart w:id="646" w:name="_Toc45896661"/>
      <w:bookmarkStart w:id="647" w:name="_Toc45896821"/>
      <w:bookmarkStart w:id="648" w:name="_Toc45896987"/>
      <w:bookmarkStart w:id="649" w:name="_Toc45896502"/>
      <w:bookmarkStart w:id="650" w:name="_Toc45896662"/>
      <w:bookmarkStart w:id="651" w:name="_Toc45896822"/>
      <w:bookmarkStart w:id="652" w:name="_Toc45896988"/>
      <w:bookmarkStart w:id="653" w:name="_Toc45896503"/>
      <w:bookmarkStart w:id="654" w:name="_Toc45896663"/>
      <w:bookmarkStart w:id="655" w:name="_Toc45896823"/>
      <w:bookmarkStart w:id="656" w:name="_Toc45896989"/>
      <w:bookmarkStart w:id="657" w:name="_Toc45896504"/>
      <w:bookmarkStart w:id="658" w:name="_Toc45896664"/>
      <w:bookmarkStart w:id="659" w:name="_Toc45896824"/>
      <w:bookmarkStart w:id="660" w:name="_Toc45896990"/>
      <w:bookmarkStart w:id="661" w:name="_Toc45896505"/>
      <w:bookmarkStart w:id="662" w:name="_Toc45896665"/>
      <w:bookmarkStart w:id="663" w:name="_Toc45896825"/>
      <w:bookmarkStart w:id="664" w:name="_Toc45896991"/>
      <w:bookmarkStart w:id="665" w:name="_Toc45896506"/>
      <w:bookmarkStart w:id="666" w:name="_Toc45896666"/>
      <w:bookmarkStart w:id="667" w:name="_Toc45896826"/>
      <w:bookmarkStart w:id="668" w:name="_Toc45896992"/>
      <w:bookmarkStart w:id="669" w:name="_Toc45896507"/>
      <w:bookmarkStart w:id="670" w:name="_Toc45896667"/>
      <w:bookmarkStart w:id="671" w:name="_Toc45896827"/>
      <w:bookmarkStart w:id="672" w:name="_Toc45896993"/>
      <w:bookmarkStart w:id="673" w:name="_Toc45896508"/>
      <w:bookmarkStart w:id="674" w:name="_Toc45896668"/>
      <w:bookmarkStart w:id="675" w:name="_Toc45896828"/>
      <w:bookmarkStart w:id="676" w:name="_Toc45896994"/>
      <w:bookmarkStart w:id="677" w:name="_Toc45896509"/>
      <w:bookmarkStart w:id="678" w:name="_Toc45896669"/>
      <w:bookmarkStart w:id="679" w:name="_Toc45896829"/>
      <w:bookmarkStart w:id="680" w:name="_Toc45896995"/>
      <w:bookmarkStart w:id="681" w:name="_Toc45896510"/>
      <w:bookmarkStart w:id="682" w:name="_Toc45896670"/>
      <w:bookmarkStart w:id="683" w:name="_Toc45896830"/>
      <w:bookmarkStart w:id="684" w:name="_Toc45896996"/>
      <w:bookmarkStart w:id="685" w:name="_Toc45896511"/>
      <w:bookmarkStart w:id="686" w:name="_Toc45896671"/>
      <w:bookmarkStart w:id="687" w:name="_Toc45896831"/>
      <w:bookmarkStart w:id="688" w:name="_Toc45896997"/>
      <w:bookmarkStart w:id="689" w:name="_Toc45896512"/>
      <w:bookmarkStart w:id="690" w:name="_Toc45896672"/>
      <w:bookmarkStart w:id="691" w:name="_Toc45896832"/>
      <w:bookmarkStart w:id="692" w:name="_Toc45896998"/>
      <w:bookmarkStart w:id="693" w:name="_Toc45896513"/>
      <w:bookmarkStart w:id="694" w:name="_Toc45896673"/>
      <w:bookmarkStart w:id="695" w:name="_Toc45896833"/>
      <w:bookmarkStart w:id="696" w:name="_Toc45896999"/>
      <w:bookmarkStart w:id="697" w:name="_Toc45896566"/>
      <w:bookmarkStart w:id="698" w:name="_Toc45896726"/>
      <w:bookmarkStart w:id="699" w:name="_Toc45896886"/>
      <w:bookmarkStart w:id="700" w:name="_Toc45897052"/>
      <w:bookmarkStart w:id="701" w:name="_Toc45896567"/>
      <w:bookmarkStart w:id="702" w:name="_Toc45896727"/>
      <w:bookmarkStart w:id="703" w:name="_Toc45896887"/>
      <w:bookmarkStart w:id="704" w:name="_Toc45897053"/>
      <w:bookmarkStart w:id="705" w:name="_Toc45896568"/>
      <w:bookmarkStart w:id="706" w:name="_Toc45896728"/>
      <w:bookmarkStart w:id="707" w:name="_Toc45896888"/>
      <w:bookmarkStart w:id="708" w:name="_Toc45897054"/>
      <w:bookmarkStart w:id="709" w:name="_Toc48899996"/>
      <w:bookmarkStart w:id="710" w:name="_Toc65163571"/>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r>
        <w:br w:type="column"/>
      </w:r>
      <w:bookmarkStart w:id="711" w:name="_Toc134619727"/>
      <w:r w:rsidR="00067A41" w:rsidRPr="00AF3E98">
        <w:lastRenderedPageBreak/>
        <w:t xml:space="preserve">Cel główny i </w:t>
      </w:r>
      <w:r w:rsidR="00FC77EB" w:rsidRPr="00AF3E98">
        <w:t>zakres interwencji</w:t>
      </w:r>
      <w:bookmarkEnd w:id="709"/>
      <w:bookmarkEnd w:id="710"/>
      <w:bookmarkEnd w:id="711"/>
      <w:r w:rsidR="00FC77EB" w:rsidRPr="00AF3E98">
        <w:t xml:space="preserve"> </w:t>
      </w:r>
    </w:p>
    <w:p w14:paraId="350670C1" w14:textId="17C9AE01" w:rsidR="00FC77EB" w:rsidRPr="00AF3E98" w:rsidRDefault="00FC77EB" w:rsidP="0036437E">
      <w:pPr>
        <w:pStyle w:val="Nagwek2"/>
        <w:numPr>
          <w:ilvl w:val="1"/>
          <w:numId w:val="20"/>
        </w:numPr>
      </w:pPr>
      <w:bookmarkStart w:id="712" w:name="_Toc48899997"/>
      <w:bookmarkStart w:id="713" w:name="_Toc65163572"/>
      <w:bookmarkStart w:id="714" w:name="_Toc134619728"/>
      <w:r w:rsidRPr="00AF3E98">
        <w:t>Cel główny i logika interwencji</w:t>
      </w:r>
      <w:bookmarkEnd w:id="712"/>
      <w:bookmarkEnd w:id="713"/>
      <w:bookmarkEnd w:id="714"/>
      <w:r w:rsidRPr="00AF3E98">
        <w:t xml:space="preserve"> </w:t>
      </w:r>
    </w:p>
    <w:p w14:paraId="53207966" w14:textId="2BE9D87F" w:rsidR="00CF44C2" w:rsidRDefault="00CF44C2" w:rsidP="001D2C07">
      <w:pPr>
        <w:pStyle w:val="Legenda"/>
        <w:keepNext/>
        <w:spacing w:after="120"/>
        <w:jc w:val="center"/>
        <w:rPr>
          <w:sz w:val="22"/>
          <w:szCs w:val="22"/>
        </w:rPr>
      </w:pPr>
      <w:bookmarkStart w:id="715" w:name="_Toc133406220"/>
      <w:r w:rsidRPr="00B66C0B">
        <w:rPr>
          <w:sz w:val="22"/>
          <w:szCs w:val="22"/>
        </w:rPr>
        <w:t xml:space="preserve">Wykres </w:t>
      </w:r>
      <w:r w:rsidRPr="00B66C0B">
        <w:rPr>
          <w:sz w:val="22"/>
          <w:szCs w:val="22"/>
        </w:rPr>
        <w:fldChar w:fldCharType="begin"/>
      </w:r>
      <w:r w:rsidRPr="00B66C0B">
        <w:rPr>
          <w:sz w:val="22"/>
          <w:szCs w:val="22"/>
        </w:rPr>
        <w:instrText xml:space="preserve"> SEQ Wykres \* ARABIC </w:instrText>
      </w:r>
      <w:r w:rsidRPr="00B66C0B">
        <w:rPr>
          <w:sz w:val="22"/>
          <w:szCs w:val="22"/>
        </w:rPr>
        <w:fldChar w:fldCharType="separate"/>
      </w:r>
      <w:r w:rsidR="00E559E0">
        <w:rPr>
          <w:noProof/>
          <w:sz w:val="22"/>
          <w:szCs w:val="22"/>
        </w:rPr>
        <w:t>11</w:t>
      </w:r>
      <w:r w:rsidRPr="00B66C0B">
        <w:rPr>
          <w:sz w:val="22"/>
          <w:szCs w:val="22"/>
        </w:rPr>
        <w:fldChar w:fldCharType="end"/>
      </w:r>
      <w:r w:rsidRPr="00B66C0B">
        <w:rPr>
          <w:sz w:val="22"/>
          <w:szCs w:val="22"/>
        </w:rPr>
        <w:t>.</w:t>
      </w:r>
      <w:r w:rsidR="000E2D3D">
        <w:rPr>
          <w:sz w:val="22"/>
          <w:szCs w:val="22"/>
        </w:rPr>
        <w:t xml:space="preserve"> </w:t>
      </w:r>
      <w:r w:rsidRPr="00B66C0B">
        <w:rPr>
          <w:sz w:val="22"/>
          <w:szCs w:val="22"/>
        </w:rPr>
        <w:t>Logika interwencji K</w:t>
      </w:r>
      <w:r w:rsidR="00EE4458">
        <w:rPr>
          <w:sz w:val="22"/>
          <w:szCs w:val="22"/>
        </w:rPr>
        <w:t>rajowego Programu Żeglugowego do roku 2030</w:t>
      </w:r>
      <w:bookmarkEnd w:id="715"/>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2124"/>
        <w:gridCol w:w="2124"/>
        <w:gridCol w:w="1557"/>
        <w:gridCol w:w="1557"/>
        <w:gridCol w:w="1558"/>
      </w:tblGrid>
      <w:tr w:rsidR="00B21683" w14:paraId="49B839FF" w14:textId="77777777" w:rsidTr="00A4689A">
        <w:tc>
          <w:tcPr>
            <w:tcW w:w="4248" w:type="dxa"/>
            <w:gridSpan w:val="2"/>
            <w:tcBorders>
              <w:top w:val="nil"/>
              <w:left w:val="nil"/>
              <w:bottom w:val="nil"/>
              <w:right w:val="single" w:sz="4" w:space="0" w:color="7CB928"/>
            </w:tcBorders>
          </w:tcPr>
          <w:p w14:paraId="5C5E09DB" w14:textId="77777777" w:rsidR="00B21683" w:rsidRPr="00B21683" w:rsidRDefault="00B21683" w:rsidP="00B21683">
            <w:pPr>
              <w:jc w:val="center"/>
              <w:rPr>
                <w:b/>
              </w:rPr>
            </w:pPr>
          </w:p>
        </w:tc>
        <w:tc>
          <w:tcPr>
            <w:tcW w:w="4672" w:type="dxa"/>
            <w:gridSpan w:val="3"/>
            <w:tcBorders>
              <w:top w:val="single" w:sz="4" w:space="0" w:color="7CB928"/>
              <w:left w:val="single" w:sz="4" w:space="0" w:color="7CB928"/>
              <w:bottom w:val="single" w:sz="4" w:space="0" w:color="7CB928"/>
              <w:right w:val="single" w:sz="4" w:space="0" w:color="7CB928"/>
            </w:tcBorders>
            <w:shd w:val="clear" w:color="auto" w:fill="7CB928"/>
          </w:tcPr>
          <w:p w14:paraId="68F2C081" w14:textId="77777777" w:rsidR="00B21683" w:rsidRPr="00B21683" w:rsidRDefault="00B21683" w:rsidP="00B21683">
            <w:pPr>
              <w:jc w:val="center"/>
              <w:rPr>
                <w:b/>
                <w:color w:val="FFFFFF" w:themeColor="background1"/>
              </w:rPr>
            </w:pPr>
            <w:r w:rsidRPr="00B21683">
              <w:rPr>
                <w:b/>
                <w:color w:val="FFFFFF" w:themeColor="background1"/>
              </w:rPr>
              <w:t>Cel główny:</w:t>
            </w:r>
          </w:p>
          <w:p w14:paraId="496F3104" w14:textId="06CF7155" w:rsidR="00B21683" w:rsidRPr="00B21683" w:rsidRDefault="00B21683" w:rsidP="00B21683">
            <w:pPr>
              <w:jc w:val="center"/>
              <w:rPr>
                <w:b/>
              </w:rPr>
            </w:pPr>
            <w:r>
              <w:rPr>
                <w:b/>
                <w:color w:val="FFFFFF" w:themeColor="background1"/>
              </w:rPr>
              <w:t>z</w:t>
            </w:r>
            <w:r w:rsidRPr="00B21683">
              <w:rPr>
                <w:b/>
                <w:color w:val="FFFFFF" w:themeColor="background1"/>
              </w:rPr>
              <w:t>większenie roli sektora żeglugi śródlądowej w </w:t>
            </w:r>
            <w:r>
              <w:rPr>
                <w:b/>
                <w:color w:val="FFFFFF" w:themeColor="background1"/>
              </w:rPr>
              <w:t>wymiarze</w:t>
            </w:r>
            <w:r w:rsidRPr="00B21683">
              <w:rPr>
                <w:b/>
                <w:color w:val="FFFFFF" w:themeColor="background1"/>
              </w:rPr>
              <w:t xml:space="preserve"> krajowym i lokalnym</w:t>
            </w:r>
          </w:p>
        </w:tc>
      </w:tr>
      <w:tr w:rsidR="00B21683" w14:paraId="5ADB601E" w14:textId="77777777" w:rsidTr="00A4689A">
        <w:tc>
          <w:tcPr>
            <w:tcW w:w="4248" w:type="dxa"/>
            <w:gridSpan w:val="2"/>
            <w:tcBorders>
              <w:top w:val="nil"/>
              <w:left w:val="nil"/>
              <w:bottom w:val="single" w:sz="4" w:space="0" w:color="75C5EF"/>
              <w:right w:val="nil"/>
            </w:tcBorders>
          </w:tcPr>
          <w:p w14:paraId="4F2C5F39" w14:textId="77777777" w:rsidR="00B21683" w:rsidRPr="00B21683" w:rsidRDefault="00B21683" w:rsidP="00B21683">
            <w:pPr>
              <w:jc w:val="center"/>
              <w:rPr>
                <w:b/>
              </w:rPr>
            </w:pPr>
          </w:p>
        </w:tc>
        <w:tc>
          <w:tcPr>
            <w:tcW w:w="1557" w:type="dxa"/>
            <w:tcBorders>
              <w:top w:val="single" w:sz="4" w:space="0" w:color="7CB928"/>
              <w:left w:val="nil"/>
              <w:bottom w:val="single" w:sz="4" w:space="0" w:color="75C5EF"/>
              <w:right w:val="nil"/>
            </w:tcBorders>
          </w:tcPr>
          <w:p w14:paraId="6405A4F1" w14:textId="2FEE05C6" w:rsidR="00B21683" w:rsidRDefault="00B21683" w:rsidP="00B21683">
            <w:pPr>
              <w:jc w:val="center"/>
              <w:rPr>
                <w:b/>
              </w:rPr>
            </w:pPr>
            <w:r>
              <w:rPr>
                <w:b/>
                <w:noProof/>
                <w:lang w:eastAsia="pl-PL"/>
              </w:rPr>
              <mc:AlternateContent>
                <mc:Choice Requires="wps">
                  <w:drawing>
                    <wp:anchor distT="0" distB="0" distL="114300" distR="114300" simplePos="0" relativeHeight="251667456" behindDoc="0" locked="0" layoutInCell="1" allowOverlap="1" wp14:anchorId="5BF23EA1" wp14:editId="1D4E203D">
                      <wp:simplePos x="0" y="0"/>
                      <wp:positionH relativeFrom="column">
                        <wp:posOffset>270676</wp:posOffset>
                      </wp:positionH>
                      <wp:positionV relativeFrom="paragraph">
                        <wp:posOffset>62120</wp:posOffset>
                      </wp:positionV>
                      <wp:extent cx="297815" cy="424897"/>
                      <wp:effectExtent l="19050" t="0" r="45085" b="32385"/>
                      <wp:wrapNone/>
                      <wp:docPr id="4" name="Strzałka w dół 4"/>
                      <wp:cNvGraphicFramePr/>
                      <a:graphic xmlns:a="http://schemas.openxmlformats.org/drawingml/2006/main">
                        <a:graphicData uri="http://schemas.microsoft.com/office/word/2010/wordprocessingShape">
                          <wps:wsp>
                            <wps:cNvSpPr/>
                            <wps:spPr>
                              <a:xfrm>
                                <a:off x="0" y="0"/>
                                <a:ext cx="297815" cy="424897"/>
                              </a:xfrm>
                              <a:prstGeom prst="downArrow">
                                <a:avLst/>
                              </a:prstGeom>
                              <a:solidFill>
                                <a:srgbClr val="7CB928"/>
                              </a:solidFill>
                              <a:ln>
                                <a:solidFill>
                                  <a:srgbClr val="7CB9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C9AB81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trzałka w dół 4" o:spid="_x0000_s1026" type="#_x0000_t67" style="position:absolute;margin-left:21.3pt;margin-top:4.9pt;width:23.45pt;height:33.4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" adj="14030" fillcolor="#7cb928" strokecolor="#7cb928" strokeweight="1pt"/>
                  </w:pict>
                </mc:Fallback>
              </mc:AlternateContent>
            </w:r>
          </w:p>
          <w:p w14:paraId="744DF8DA" w14:textId="179450D7" w:rsidR="00B21683" w:rsidRPr="00B21683" w:rsidRDefault="00B21683" w:rsidP="00B21683">
            <w:pPr>
              <w:jc w:val="center"/>
              <w:rPr>
                <w:b/>
              </w:rPr>
            </w:pPr>
          </w:p>
        </w:tc>
        <w:tc>
          <w:tcPr>
            <w:tcW w:w="1557" w:type="dxa"/>
            <w:tcBorders>
              <w:top w:val="single" w:sz="4" w:space="0" w:color="7CB928"/>
              <w:left w:val="nil"/>
              <w:bottom w:val="single" w:sz="4" w:space="0" w:color="75C5EF"/>
              <w:right w:val="nil"/>
            </w:tcBorders>
          </w:tcPr>
          <w:p w14:paraId="700D15D3" w14:textId="439AD824" w:rsidR="00B21683" w:rsidRDefault="00B21683" w:rsidP="00B21683">
            <w:pPr>
              <w:jc w:val="center"/>
              <w:rPr>
                <w:b/>
              </w:rPr>
            </w:pPr>
            <w:r>
              <w:rPr>
                <w:b/>
                <w:noProof/>
                <w:lang w:eastAsia="pl-PL"/>
              </w:rPr>
              <mc:AlternateContent>
                <mc:Choice Requires="wps">
                  <w:drawing>
                    <wp:anchor distT="0" distB="0" distL="114300" distR="114300" simplePos="0" relativeHeight="251669504" behindDoc="0" locked="0" layoutInCell="1" allowOverlap="1" wp14:anchorId="64A1F7E8" wp14:editId="14A74DD0">
                      <wp:simplePos x="0" y="0"/>
                      <wp:positionH relativeFrom="column">
                        <wp:posOffset>252040</wp:posOffset>
                      </wp:positionH>
                      <wp:positionV relativeFrom="paragraph">
                        <wp:posOffset>62120</wp:posOffset>
                      </wp:positionV>
                      <wp:extent cx="297815" cy="424897"/>
                      <wp:effectExtent l="19050" t="0" r="45085" b="32385"/>
                      <wp:wrapNone/>
                      <wp:docPr id="15" name="Strzałka w dół 15"/>
                      <wp:cNvGraphicFramePr/>
                      <a:graphic xmlns:a="http://schemas.openxmlformats.org/drawingml/2006/main">
                        <a:graphicData uri="http://schemas.microsoft.com/office/word/2010/wordprocessingShape">
                          <wps:wsp>
                            <wps:cNvSpPr/>
                            <wps:spPr>
                              <a:xfrm>
                                <a:off x="0" y="0"/>
                                <a:ext cx="297815" cy="424897"/>
                              </a:xfrm>
                              <a:prstGeom prst="downArrow">
                                <a:avLst/>
                              </a:prstGeom>
                              <a:solidFill>
                                <a:srgbClr val="7CB928"/>
                              </a:solidFill>
                              <a:ln>
                                <a:solidFill>
                                  <a:srgbClr val="7CB9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E08504E" id="Strzałka w dół 15" o:spid="_x0000_s1026" type="#_x0000_t67" style="position:absolute;margin-left:19.85pt;margin-top:4.9pt;width:23.45pt;height:33.4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" adj="14030" fillcolor="#7cb928" strokecolor="#7cb928" strokeweight="1pt"/>
                  </w:pict>
                </mc:Fallback>
              </mc:AlternateContent>
            </w:r>
          </w:p>
          <w:p w14:paraId="6E50B9A8" w14:textId="319F3401" w:rsidR="00B21683" w:rsidRPr="00B21683" w:rsidRDefault="00B21683" w:rsidP="00B21683">
            <w:pPr>
              <w:jc w:val="center"/>
              <w:rPr>
                <w:b/>
              </w:rPr>
            </w:pPr>
          </w:p>
        </w:tc>
        <w:tc>
          <w:tcPr>
            <w:tcW w:w="1558" w:type="dxa"/>
            <w:tcBorders>
              <w:top w:val="single" w:sz="4" w:space="0" w:color="7CB928"/>
              <w:left w:val="nil"/>
              <w:bottom w:val="single" w:sz="4" w:space="0" w:color="75C5EF"/>
              <w:right w:val="nil"/>
            </w:tcBorders>
          </w:tcPr>
          <w:p w14:paraId="4467FD8F" w14:textId="5C1ABC01" w:rsidR="00B21683" w:rsidRDefault="00B21683" w:rsidP="00B21683">
            <w:pPr>
              <w:jc w:val="center"/>
              <w:rPr>
                <w:b/>
              </w:rPr>
            </w:pPr>
            <w:r>
              <w:rPr>
                <w:b/>
                <w:noProof/>
                <w:lang w:eastAsia="pl-PL"/>
              </w:rPr>
              <mc:AlternateContent>
                <mc:Choice Requires="wps">
                  <w:drawing>
                    <wp:anchor distT="0" distB="0" distL="114300" distR="114300" simplePos="0" relativeHeight="251671552" behindDoc="0" locked="0" layoutInCell="1" allowOverlap="1" wp14:anchorId="1FD3A4FE" wp14:editId="5A4C69C8">
                      <wp:simplePos x="0" y="0"/>
                      <wp:positionH relativeFrom="column">
                        <wp:posOffset>233404</wp:posOffset>
                      </wp:positionH>
                      <wp:positionV relativeFrom="paragraph">
                        <wp:posOffset>62120</wp:posOffset>
                      </wp:positionV>
                      <wp:extent cx="297815" cy="424897"/>
                      <wp:effectExtent l="19050" t="0" r="45085" b="32385"/>
                      <wp:wrapNone/>
                      <wp:docPr id="21" name="Strzałka w dół 21"/>
                      <wp:cNvGraphicFramePr/>
                      <a:graphic xmlns:a="http://schemas.openxmlformats.org/drawingml/2006/main">
                        <a:graphicData uri="http://schemas.microsoft.com/office/word/2010/wordprocessingShape">
                          <wps:wsp>
                            <wps:cNvSpPr/>
                            <wps:spPr>
                              <a:xfrm>
                                <a:off x="0" y="0"/>
                                <a:ext cx="297815" cy="424897"/>
                              </a:xfrm>
                              <a:prstGeom prst="downArrow">
                                <a:avLst/>
                              </a:prstGeom>
                              <a:solidFill>
                                <a:srgbClr val="7CB928"/>
                              </a:solidFill>
                              <a:ln>
                                <a:solidFill>
                                  <a:srgbClr val="7CB9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CE1061A" id="Strzałka w dół 21" o:spid="_x0000_s1026" type="#_x0000_t67" style="position:absolute;margin-left:18.4pt;margin-top:4.9pt;width:23.45pt;height:33.4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" adj="14030" fillcolor="#7cb928" strokecolor="#7cb928" strokeweight="1pt"/>
                  </w:pict>
                </mc:Fallback>
              </mc:AlternateContent>
            </w:r>
          </w:p>
          <w:p w14:paraId="331B1FE9" w14:textId="74FAFF22" w:rsidR="00B21683" w:rsidRDefault="00B21683" w:rsidP="00B21683">
            <w:pPr>
              <w:jc w:val="center"/>
              <w:rPr>
                <w:b/>
              </w:rPr>
            </w:pPr>
          </w:p>
          <w:p w14:paraId="29EF429E" w14:textId="4F5CB867" w:rsidR="00B21683" w:rsidRPr="00B21683" w:rsidRDefault="00B21683" w:rsidP="00B21683">
            <w:pPr>
              <w:jc w:val="center"/>
              <w:rPr>
                <w:b/>
              </w:rPr>
            </w:pPr>
          </w:p>
        </w:tc>
      </w:tr>
      <w:tr w:rsidR="00B21683" w14:paraId="375607BB" w14:textId="77777777" w:rsidTr="00B21683">
        <w:tc>
          <w:tcPr>
            <w:tcW w:w="4248" w:type="dxa"/>
            <w:gridSpan w:val="2"/>
            <w:tcBorders>
              <w:top w:val="single" w:sz="4" w:space="0" w:color="75C5EF"/>
            </w:tcBorders>
          </w:tcPr>
          <w:p w14:paraId="47011062" w14:textId="3608C6E4" w:rsidR="00B21683" w:rsidRPr="00B21683" w:rsidRDefault="00B21683" w:rsidP="00B21683">
            <w:pPr>
              <w:jc w:val="center"/>
              <w:rPr>
                <w:b/>
              </w:rPr>
            </w:pPr>
            <w:r w:rsidRPr="00B21683">
              <w:rPr>
                <w:b/>
              </w:rPr>
              <w:t>Cele szczegółowe</w:t>
            </w:r>
          </w:p>
        </w:tc>
        <w:tc>
          <w:tcPr>
            <w:tcW w:w="1557" w:type="dxa"/>
            <w:tcBorders>
              <w:top w:val="single" w:sz="4" w:space="0" w:color="75C5EF"/>
            </w:tcBorders>
          </w:tcPr>
          <w:p w14:paraId="0EDE6D00" w14:textId="609EAE98" w:rsidR="00B21683" w:rsidRPr="00B21683" w:rsidRDefault="00B21683" w:rsidP="00B21683">
            <w:pPr>
              <w:jc w:val="center"/>
              <w:rPr>
                <w:b/>
              </w:rPr>
            </w:pPr>
            <w:r w:rsidRPr="00B21683">
              <w:rPr>
                <w:b/>
              </w:rPr>
              <w:t>E30</w:t>
            </w:r>
          </w:p>
        </w:tc>
        <w:tc>
          <w:tcPr>
            <w:tcW w:w="1557" w:type="dxa"/>
            <w:tcBorders>
              <w:top w:val="single" w:sz="4" w:space="0" w:color="75C5EF"/>
            </w:tcBorders>
          </w:tcPr>
          <w:p w14:paraId="060853F9" w14:textId="3D8A6BBB" w:rsidR="00B21683" w:rsidRPr="00B21683" w:rsidRDefault="00B21683" w:rsidP="00B21683">
            <w:pPr>
              <w:jc w:val="center"/>
              <w:rPr>
                <w:b/>
              </w:rPr>
            </w:pPr>
            <w:r w:rsidRPr="00B21683">
              <w:rPr>
                <w:b/>
              </w:rPr>
              <w:t>E40</w:t>
            </w:r>
          </w:p>
        </w:tc>
        <w:tc>
          <w:tcPr>
            <w:tcW w:w="1558" w:type="dxa"/>
            <w:tcBorders>
              <w:top w:val="single" w:sz="4" w:space="0" w:color="75C5EF"/>
            </w:tcBorders>
          </w:tcPr>
          <w:p w14:paraId="088A2910" w14:textId="7E4F6E39" w:rsidR="00B21683" w:rsidRPr="00B21683" w:rsidRDefault="00B21683" w:rsidP="00B21683">
            <w:pPr>
              <w:jc w:val="center"/>
              <w:rPr>
                <w:b/>
              </w:rPr>
            </w:pPr>
            <w:r w:rsidRPr="00B21683">
              <w:rPr>
                <w:b/>
              </w:rPr>
              <w:t>E70</w:t>
            </w:r>
          </w:p>
        </w:tc>
      </w:tr>
      <w:tr w:rsidR="00B21683" w14:paraId="6F9E0F9D" w14:textId="77777777" w:rsidTr="00B21683">
        <w:tc>
          <w:tcPr>
            <w:tcW w:w="4248" w:type="dxa"/>
            <w:gridSpan w:val="2"/>
          </w:tcPr>
          <w:p w14:paraId="7A735E42" w14:textId="3B067ADB" w:rsidR="00B21683" w:rsidRDefault="00B21683" w:rsidP="00A4689A">
            <w:r>
              <w:t xml:space="preserve">Zapewnienie </w:t>
            </w:r>
            <w:r w:rsidRPr="00B21683">
              <w:rPr>
                <w:i/>
              </w:rPr>
              <w:t>Dobrych Warunków Nawigacyjnych</w:t>
            </w:r>
          </w:p>
        </w:tc>
        <w:tc>
          <w:tcPr>
            <w:tcW w:w="1557" w:type="dxa"/>
            <w:shd w:val="clear" w:color="auto" w:fill="2B55A3"/>
          </w:tcPr>
          <w:p w14:paraId="36F3F533" w14:textId="77777777" w:rsidR="00B21683" w:rsidRDefault="00B21683" w:rsidP="00B21683"/>
        </w:tc>
        <w:tc>
          <w:tcPr>
            <w:tcW w:w="1557" w:type="dxa"/>
            <w:shd w:val="clear" w:color="auto" w:fill="75C5EF"/>
          </w:tcPr>
          <w:p w14:paraId="48127CAB" w14:textId="77777777" w:rsidR="00B21683" w:rsidRDefault="00B21683" w:rsidP="00B21683"/>
        </w:tc>
        <w:tc>
          <w:tcPr>
            <w:tcW w:w="1558" w:type="dxa"/>
          </w:tcPr>
          <w:p w14:paraId="08458F7B" w14:textId="77777777" w:rsidR="00B21683" w:rsidRDefault="00B21683" w:rsidP="00B21683"/>
        </w:tc>
      </w:tr>
      <w:tr w:rsidR="00B21683" w14:paraId="278E50F6" w14:textId="77777777" w:rsidTr="00B21683">
        <w:tc>
          <w:tcPr>
            <w:tcW w:w="4248" w:type="dxa"/>
            <w:gridSpan w:val="2"/>
          </w:tcPr>
          <w:p w14:paraId="1DC9E124" w14:textId="5ABC1709" w:rsidR="00B21683" w:rsidRDefault="00B21683" w:rsidP="00A4689A">
            <w:r>
              <w:t>Rozwój rynku w sektorze transportu wodnego śródlądowego</w:t>
            </w:r>
          </w:p>
        </w:tc>
        <w:tc>
          <w:tcPr>
            <w:tcW w:w="1557" w:type="dxa"/>
            <w:tcBorders>
              <w:bottom w:val="single" w:sz="4" w:space="0" w:color="75C5EF"/>
            </w:tcBorders>
            <w:shd w:val="clear" w:color="auto" w:fill="2B55A3"/>
          </w:tcPr>
          <w:p w14:paraId="64CED327" w14:textId="77777777" w:rsidR="00B21683" w:rsidRDefault="00B21683" w:rsidP="00B21683"/>
        </w:tc>
        <w:tc>
          <w:tcPr>
            <w:tcW w:w="1557" w:type="dxa"/>
            <w:tcBorders>
              <w:bottom w:val="single" w:sz="4" w:space="0" w:color="75C5EF"/>
            </w:tcBorders>
            <w:shd w:val="clear" w:color="auto" w:fill="2B55A3"/>
          </w:tcPr>
          <w:p w14:paraId="6D877E65" w14:textId="77777777" w:rsidR="00B21683" w:rsidRDefault="00B21683" w:rsidP="00B21683"/>
        </w:tc>
        <w:tc>
          <w:tcPr>
            <w:tcW w:w="1558" w:type="dxa"/>
            <w:tcBorders>
              <w:bottom w:val="single" w:sz="4" w:space="0" w:color="75C5EF"/>
            </w:tcBorders>
            <w:shd w:val="clear" w:color="auto" w:fill="75C5EF"/>
          </w:tcPr>
          <w:p w14:paraId="0208D2DE" w14:textId="77777777" w:rsidR="00B21683" w:rsidRDefault="00B21683" w:rsidP="00B21683"/>
        </w:tc>
      </w:tr>
      <w:tr w:rsidR="00B21683" w14:paraId="79FA9A5A" w14:textId="77777777" w:rsidTr="00B21683">
        <w:tc>
          <w:tcPr>
            <w:tcW w:w="4248" w:type="dxa"/>
            <w:gridSpan w:val="2"/>
            <w:tcBorders>
              <w:bottom w:val="single" w:sz="4" w:space="0" w:color="75C5EF"/>
            </w:tcBorders>
          </w:tcPr>
          <w:p w14:paraId="19C4BDB2" w14:textId="4E9A2F8E" w:rsidR="00B21683" w:rsidRDefault="00B21683" w:rsidP="00A4689A">
            <w:r>
              <w:t xml:space="preserve">Rozwój partnerstwa na rzecz </w:t>
            </w:r>
            <w:r w:rsidR="00AA6DB3" w:rsidRPr="00AA6DB3">
              <w:t>zrównoważonego rozwoju dróg wodnych</w:t>
            </w:r>
          </w:p>
        </w:tc>
        <w:tc>
          <w:tcPr>
            <w:tcW w:w="1557" w:type="dxa"/>
            <w:tcBorders>
              <w:bottom w:val="single" w:sz="4" w:space="0" w:color="75C5EF"/>
            </w:tcBorders>
            <w:shd w:val="clear" w:color="auto" w:fill="2B55A3"/>
          </w:tcPr>
          <w:p w14:paraId="2BAE155B" w14:textId="77777777" w:rsidR="00B21683" w:rsidRDefault="00B21683" w:rsidP="00B21683"/>
        </w:tc>
        <w:tc>
          <w:tcPr>
            <w:tcW w:w="1557" w:type="dxa"/>
            <w:tcBorders>
              <w:bottom w:val="single" w:sz="4" w:space="0" w:color="75C5EF"/>
            </w:tcBorders>
            <w:shd w:val="clear" w:color="auto" w:fill="2B55A3"/>
          </w:tcPr>
          <w:p w14:paraId="507606AB" w14:textId="77777777" w:rsidR="00B21683" w:rsidRDefault="00B21683" w:rsidP="00B21683"/>
        </w:tc>
        <w:tc>
          <w:tcPr>
            <w:tcW w:w="1558" w:type="dxa"/>
            <w:tcBorders>
              <w:bottom w:val="single" w:sz="4" w:space="0" w:color="75C5EF"/>
            </w:tcBorders>
            <w:shd w:val="clear" w:color="auto" w:fill="2B55A3"/>
          </w:tcPr>
          <w:p w14:paraId="5AEABA51" w14:textId="77777777" w:rsidR="00B21683" w:rsidRDefault="00B21683" w:rsidP="00B21683"/>
        </w:tc>
      </w:tr>
      <w:tr w:rsidR="00B21683" w14:paraId="5F620E87" w14:textId="77777777" w:rsidTr="00B21683">
        <w:tc>
          <w:tcPr>
            <w:tcW w:w="4248" w:type="dxa"/>
            <w:gridSpan w:val="2"/>
            <w:tcBorders>
              <w:left w:val="nil"/>
              <w:right w:val="nil"/>
            </w:tcBorders>
          </w:tcPr>
          <w:p w14:paraId="2337D54D" w14:textId="77777777" w:rsidR="00B21683" w:rsidRDefault="00B21683" w:rsidP="00B21683"/>
          <w:p w14:paraId="4EB9C9D7" w14:textId="4910C3E4" w:rsidR="00B21683" w:rsidRDefault="00B21683" w:rsidP="00B21683">
            <w:r>
              <w:t>Stopień realizacji celu:</w:t>
            </w:r>
          </w:p>
        </w:tc>
        <w:tc>
          <w:tcPr>
            <w:tcW w:w="1557" w:type="dxa"/>
            <w:tcBorders>
              <w:top w:val="single" w:sz="4" w:space="0" w:color="75C5EF"/>
              <w:left w:val="nil"/>
              <w:bottom w:val="nil"/>
              <w:right w:val="nil"/>
            </w:tcBorders>
            <w:shd w:val="clear" w:color="auto" w:fill="auto"/>
          </w:tcPr>
          <w:p w14:paraId="48811705" w14:textId="77777777" w:rsidR="00B21683" w:rsidRDefault="00B21683" w:rsidP="00B21683"/>
        </w:tc>
        <w:tc>
          <w:tcPr>
            <w:tcW w:w="1557" w:type="dxa"/>
            <w:tcBorders>
              <w:top w:val="single" w:sz="4" w:space="0" w:color="75C5EF"/>
              <w:left w:val="nil"/>
              <w:bottom w:val="nil"/>
              <w:right w:val="nil"/>
            </w:tcBorders>
            <w:shd w:val="clear" w:color="auto" w:fill="auto"/>
          </w:tcPr>
          <w:p w14:paraId="1B5CF376" w14:textId="77777777" w:rsidR="00B21683" w:rsidRDefault="00B21683" w:rsidP="00B21683"/>
        </w:tc>
        <w:tc>
          <w:tcPr>
            <w:tcW w:w="1558" w:type="dxa"/>
            <w:tcBorders>
              <w:top w:val="single" w:sz="4" w:space="0" w:color="75C5EF"/>
              <w:left w:val="nil"/>
              <w:bottom w:val="nil"/>
              <w:right w:val="nil"/>
            </w:tcBorders>
            <w:shd w:val="clear" w:color="auto" w:fill="auto"/>
          </w:tcPr>
          <w:p w14:paraId="57F4A4C5" w14:textId="77777777" w:rsidR="00B21683" w:rsidRDefault="00B21683" w:rsidP="00B21683"/>
        </w:tc>
      </w:tr>
      <w:tr w:rsidR="00B21683" w14:paraId="18B0958A" w14:textId="77777777" w:rsidTr="00B21683">
        <w:tc>
          <w:tcPr>
            <w:tcW w:w="2124" w:type="dxa"/>
          </w:tcPr>
          <w:p w14:paraId="3638ED5B" w14:textId="4CE5AB96" w:rsidR="00B21683" w:rsidRDefault="00B21683" w:rsidP="00A4689A">
            <w:pPr>
              <w:jc w:val="center"/>
            </w:pPr>
            <w:r>
              <w:t>słaby</w:t>
            </w:r>
          </w:p>
        </w:tc>
        <w:tc>
          <w:tcPr>
            <w:tcW w:w="2124" w:type="dxa"/>
            <w:tcBorders>
              <w:right w:val="single" w:sz="4" w:space="0" w:color="75C5EF"/>
            </w:tcBorders>
          </w:tcPr>
          <w:p w14:paraId="43202F08" w14:textId="15D7436D" w:rsidR="00B21683" w:rsidRDefault="00B21683" w:rsidP="00B21683"/>
        </w:tc>
        <w:tc>
          <w:tcPr>
            <w:tcW w:w="1557" w:type="dxa"/>
            <w:tcBorders>
              <w:top w:val="nil"/>
              <w:left w:val="single" w:sz="4" w:space="0" w:color="75C5EF"/>
              <w:bottom w:val="nil"/>
              <w:right w:val="nil"/>
            </w:tcBorders>
            <w:shd w:val="clear" w:color="auto" w:fill="auto"/>
          </w:tcPr>
          <w:p w14:paraId="44B9151B" w14:textId="77777777" w:rsidR="00B21683" w:rsidRDefault="00B21683" w:rsidP="00B21683"/>
        </w:tc>
        <w:tc>
          <w:tcPr>
            <w:tcW w:w="1557" w:type="dxa"/>
            <w:tcBorders>
              <w:top w:val="nil"/>
              <w:left w:val="nil"/>
              <w:bottom w:val="nil"/>
              <w:right w:val="nil"/>
            </w:tcBorders>
            <w:shd w:val="clear" w:color="auto" w:fill="auto"/>
          </w:tcPr>
          <w:p w14:paraId="0B6B866D" w14:textId="77777777" w:rsidR="00B21683" w:rsidRDefault="00B21683" w:rsidP="00B21683"/>
        </w:tc>
        <w:tc>
          <w:tcPr>
            <w:tcW w:w="1558" w:type="dxa"/>
            <w:tcBorders>
              <w:top w:val="nil"/>
              <w:left w:val="nil"/>
              <w:bottom w:val="nil"/>
              <w:right w:val="nil"/>
            </w:tcBorders>
            <w:shd w:val="clear" w:color="auto" w:fill="auto"/>
          </w:tcPr>
          <w:p w14:paraId="3710C05E" w14:textId="77777777" w:rsidR="00B21683" w:rsidRDefault="00B21683" w:rsidP="00B21683"/>
        </w:tc>
      </w:tr>
      <w:tr w:rsidR="00B21683" w14:paraId="3BA20930" w14:textId="77777777" w:rsidTr="00B21683">
        <w:tc>
          <w:tcPr>
            <w:tcW w:w="2124" w:type="dxa"/>
          </w:tcPr>
          <w:p w14:paraId="7C293728" w14:textId="04489111" w:rsidR="00B21683" w:rsidRDefault="00B21683" w:rsidP="00A4689A">
            <w:pPr>
              <w:jc w:val="center"/>
            </w:pPr>
            <w:r>
              <w:t>średni</w:t>
            </w:r>
          </w:p>
        </w:tc>
        <w:tc>
          <w:tcPr>
            <w:tcW w:w="2124" w:type="dxa"/>
            <w:tcBorders>
              <w:right w:val="single" w:sz="4" w:space="0" w:color="75C5EF"/>
            </w:tcBorders>
            <w:shd w:val="clear" w:color="auto" w:fill="75C5EF"/>
          </w:tcPr>
          <w:p w14:paraId="59EDC9F4" w14:textId="0BD8184F" w:rsidR="00B21683" w:rsidRDefault="00B21683" w:rsidP="00B21683"/>
        </w:tc>
        <w:tc>
          <w:tcPr>
            <w:tcW w:w="1557" w:type="dxa"/>
            <w:tcBorders>
              <w:top w:val="nil"/>
              <w:left w:val="single" w:sz="4" w:space="0" w:color="75C5EF"/>
              <w:bottom w:val="nil"/>
              <w:right w:val="nil"/>
            </w:tcBorders>
            <w:shd w:val="clear" w:color="auto" w:fill="auto"/>
          </w:tcPr>
          <w:p w14:paraId="1269727B" w14:textId="77777777" w:rsidR="00B21683" w:rsidRDefault="00B21683" w:rsidP="00B21683"/>
        </w:tc>
        <w:tc>
          <w:tcPr>
            <w:tcW w:w="1557" w:type="dxa"/>
            <w:tcBorders>
              <w:top w:val="nil"/>
              <w:left w:val="nil"/>
              <w:bottom w:val="nil"/>
              <w:right w:val="nil"/>
            </w:tcBorders>
            <w:shd w:val="clear" w:color="auto" w:fill="auto"/>
          </w:tcPr>
          <w:p w14:paraId="72598E2E" w14:textId="77777777" w:rsidR="00B21683" w:rsidRDefault="00B21683" w:rsidP="00B21683"/>
        </w:tc>
        <w:tc>
          <w:tcPr>
            <w:tcW w:w="1558" w:type="dxa"/>
            <w:tcBorders>
              <w:top w:val="nil"/>
              <w:left w:val="nil"/>
              <w:bottom w:val="nil"/>
              <w:right w:val="nil"/>
            </w:tcBorders>
            <w:shd w:val="clear" w:color="auto" w:fill="auto"/>
          </w:tcPr>
          <w:p w14:paraId="70B06F12" w14:textId="77777777" w:rsidR="00B21683" w:rsidRDefault="00B21683" w:rsidP="00B21683"/>
        </w:tc>
      </w:tr>
      <w:tr w:rsidR="00B21683" w14:paraId="6D8956E7" w14:textId="77777777" w:rsidTr="00B21683">
        <w:tc>
          <w:tcPr>
            <w:tcW w:w="2124" w:type="dxa"/>
          </w:tcPr>
          <w:p w14:paraId="57FC79C3" w14:textId="7E426338" w:rsidR="00B21683" w:rsidRDefault="00B21683" w:rsidP="00A4689A">
            <w:pPr>
              <w:jc w:val="center"/>
            </w:pPr>
            <w:r>
              <w:t>silny</w:t>
            </w:r>
          </w:p>
        </w:tc>
        <w:tc>
          <w:tcPr>
            <w:tcW w:w="2124" w:type="dxa"/>
            <w:tcBorders>
              <w:right w:val="single" w:sz="4" w:space="0" w:color="75C5EF"/>
            </w:tcBorders>
            <w:shd w:val="clear" w:color="auto" w:fill="2B55A3"/>
          </w:tcPr>
          <w:p w14:paraId="67A1D8CC" w14:textId="0CBD5F44" w:rsidR="00B21683" w:rsidRDefault="00B21683" w:rsidP="00B21683"/>
        </w:tc>
        <w:tc>
          <w:tcPr>
            <w:tcW w:w="1557" w:type="dxa"/>
            <w:tcBorders>
              <w:top w:val="nil"/>
              <w:left w:val="single" w:sz="4" w:space="0" w:color="75C5EF"/>
              <w:bottom w:val="nil"/>
              <w:right w:val="nil"/>
            </w:tcBorders>
            <w:shd w:val="clear" w:color="auto" w:fill="auto"/>
          </w:tcPr>
          <w:p w14:paraId="47070152" w14:textId="77777777" w:rsidR="00B21683" w:rsidRDefault="00B21683" w:rsidP="00B21683"/>
        </w:tc>
        <w:tc>
          <w:tcPr>
            <w:tcW w:w="1557" w:type="dxa"/>
            <w:tcBorders>
              <w:top w:val="nil"/>
              <w:left w:val="nil"/>
              <w:bottom w:val="nil"/>
              <w:right w:val="nil"/>
            </w:tcBorders>
            <w:shd w:val="clear" w:color="auto" w:fill="auto"/>
          </w:tcPr>
          <w:p w14:paraId="72CA8040" w14:textId="77777777" w:rsidR="00B21683" w:rsidRDefault="00B21683" w:rsidP="00B21683"/>
        </w:tc>
        <w:tc>
          <w:tcPr>
            <w:tcW w:w="1558" w:type="dxa"/>
            <w:tcBorders>
              <w:top w:val="nil"/>
              <w:left w:val="nil"/>
              <w:bottom w:val="nil"/>
              <w:right w:val="nil"/>
            </w:tcBorders>
            <w:shd w:val="clear" w:color="auto" w:fill="auto"/>
          </w:tcPr>
          <w:p w14:paraId="5DA712CE" w14:textId="77777777" w:rsidR="00B21683" w:rsidRDefault="00B21683" w:rsidP="00B21683"/>
        </w:tc>
      </w:tr>
    </w:tbl>
    <w:p w14:paraId="2719546D" w14:textId="48578526" w:rsidR="006B2961" w:rsidRPr="00741FD0" w:rsidRDefault="006B2961" w:rsidP="00952635">
      <w:pPr>
        <w:jc w:val="center"/>
        <w:rPr>
          <w:rFonts w:cstheme="minorHAnsi"/>
          <w:sz w:val="16"/>
          <w:szCs w:val="16"/>
        </w:rPr>
      </w:pPr>
      <w:r w:rsidRPr="00CC4528">
        <w:rPr>
          <w:rFonts w:cstheme="minorHAnsi"/>
          <w:sz w:val="16"/>
          <w:szCs w:val="16"/>
        </w:rPr>
        <w:t>Źródło</w:t>
      </w:r>
      <w:r w:rsidRPr="00741FD0">
        <w:rPr>
          <w:rFonts w:cstheme="minorHAnsi"/>
          <w:sz w:val="16"/>
          <w:szCs w:val="16"/>
        </w:rPr>
        <w:t>: Opracowanie własne</w:t>
      </w:r>
      <w:r>
        <w:rPr>
          <w:rFonts w:cstheme="minorHAnsi"/>
          <w:sz w:val="16"/>
          <w:szCs w:val="16"/>
        </w:rPr>
        <w:t>.</w:t>
      </w:r>
    </w:p>
    <w:p w14:paraId="11C892B2" w14:textId="77777777" w:rsidR="00C66DE0" w:rsidRDefault="00C66DE0" w:rsidP="001D2C07">
      <w:pPr>
        <w:spacing w:after="120"/>
        <w:jc w:val="both"/>
      </w:pPr>
      <w:r>
        <w:t>Jak wynika z diagnozy</w:t>
      </w:r>
      <w:r w:rsidR="00A9217D">
        <w:t>, śródlądowe</w:t>
      </w:r>
      <w:r>
        <w:t xml:space="preserve"> drogi wodne</w:t>
      </w:r>
      <w:r w:rsidR="00A9217D">
        <w:t xml:space="preserve"> w Polsce</w:t>
      </w:r>
      <w:r w:rsidR="00184D44">
        <w:t xml:space="preserve"> </w:t>
      </w:r>
      <w:r>
        <w:t xml:space="preserve">nie stanowią spójnej sieci transportowej. </w:t>
      </w:r>
      <w:r w:rsidR="00B96ACD">
        <w:t>Przez większą część okresu żeglugowego</w:t>
      </w:r>
      <w:r>
        <w:t xml:space="preserve"> prowadzenie regularnego i</w:t>
      </w:r>
      <w:r w:rsidR="00EF789C">
        <w:t> </w:t>
      </w:r>
      <w:r>
        <w:t>bezpiecznego transportu ładunków oraz pasażerów nie jest możliwe</w:t>
      </w:r>
      <w:r w:rsidR="00152F24">
        <w:t>,</w:t>
      </w:r>
      <w:r>
        <w:t xml:space="preserve"> co skutkuje marginalną rolą żeglugi śródlądowej w</w:t>
      </w:r>
      <w:r w:rsidR="00A9217D">
        <w:t> </w:t>
      </w:r>
      <w:r>
        <w:t xml:space="preserve">systemie transportowym kraju. </w:t>
      </w:r>
      <w:r w:rsidR="00184D44">
        <w:t>Niemniej poszczególne odcinki dróg wodnych są wykorzystywane do</w:t>
      </w:r>
      <w:r w:rsidR="00A9217D">
        <w:t> </w:t>
      </w:r>
      <w:r w:rsidR="00184D44">
        <w:t xml:space="preserve">transportu ładunków, stanowiąc efektywne uzupełnienie swoich korytarzy transportowych. </w:t>
      </w:r>
    </w:p>
    <w:p w14:paraId="56B079E0" w14:textId="777F94F1" w:rsidR="00C66DE0" w:rsidRDefault="00C66DE0" w:rsidP="001D2C07">
      <w:pPr>
        <w:spacing w:after="120"/>
        <w:jc w:val="both"/>
      </w:pPr>
      <w:r w:rsidRPr="0017054F">
        <w:rPr>
          <w:b/>
          <w:bCs/>
          <w:color w:val="2B55A3"/>
        </w:rPr>
        <w:t>Celem KPŻ2030 jest</w:t>
      </w:r>
      <w:r w:rsidR="00FC05DD" w:rsidRPr="0017054F">
        <w:rPr>
          <w:rFonts w:ascii="Calibri Light" w:hAnsi="Calibri Light" w:cs="Calibri Light"/>
          <w:color w:val="2B55A3"/>
        </w:rPr>
        <w:t xml:space="preserve"> </w:t>
      </w:r>
      <w:r w:rsidR="00FC05DD" w:rsidRPr="0017054F">
        <w:rPr>
          <w:b/>
          <w:bCs/>
          <w:color w:val="2B55A3"/>
        </w:rPr>
        <w:t>zwiększenie roli sektora żeglugi śródlądowej w wymiarze krajowym i lokalnym</w:t>
      </w:r>
      <w:r w:rsidR="00CA5955" w:rsidRPr="0017054F">
        <w:rPr>
          <w:bCs/>
          <w:color w:val="2B55A3"/>
        </w:rPr>
        <w:t xml:space="preserve">. </w:t>
      </w:r>
      <w:r w:rsidR="00F25204">
        <w:t xml:space="preserve">Tak sformułowany cel </w:t>
      </w:r>
      <w:r>
        <w:t xml:space="preserve">KPŻ2030 stanowi odpowiedź na </w:t>
      </w:r>
      <w:r w:rsidR="00F25204">
        <w:t>wyzwania zidentyfikowane w diagnozie i</w:t>
      </w:r>
      <w:r w:rsidR="00EF789C">
        <w:t> </w:t>
      </w:r>
      <w:r w:rsidR="00F25204">
        <w:t>jednocześnie jest spójny z priorytetem</w:t>
      </w:r>
      <w:r>
        <w:t xml:space="preserve"> SOR w obszarze infrastruktury transportowej</w:t>
      </w:r>
      <w:r w:rsidR="00170CFD">
        <w:rPr>
          <w:rStyle w:val="Odwoanieprzypisudolnego"/>
        </w:rPr>
        <w:footnoteReference w:id="35"/>
      </w:r>
      <w:r>
        <w:t>. Dokument ten wprost wskazuje, że</w:t>
      </w:r>
      <w:r w:rsidR="00170CFD">
        <w:t> </w:t>
      </w:r>
      <w:r w:rsidR="00170CFD" w:rsidRPr="00F4267D">
        <w:rPr>
          <w:i/>
        </w:rPr>
        <w:t>(…)</w:t>
      </w:r>
      <w:r w:rsidR="00C76E17">
        <w:rPr>
          <w:i/>
        </w:rPr>
        <w:t xml:space="preserve"> </w:t>
      </w:r>
      <w:r w:rsidR="00CA5955">
        <w:rPr>
          <w:i/>
        </w:rPr>
        <w:t>p</w:t>
      </w:r>
      <w:r w:rsidRPr="007326FC">
        <w:rPr>
          <w:i/>
        </w:rPr>
        <w:t>odjęte zostaną również działania w zakresie odbudowy możliwości transportowych polskich szlaków wodnych (zwłaszcza Odry oraz dolnej Wisły). Transport rzeczny będzie promowany jako konkurencyjny i niskoemisyjny środek transportu</w:t>
      </w:r>
      <w:r w:rsidR="00EF789C">
        <w:rPr>
          <w:i/>
        </w:rPr>
        <w:t>(</w:t>
      </w:r>
      <w:r w:rsidRPr="007326FC">
        <w:rPr>
          <w:i/>
        </w:rPr>
        <w:t>…</w:t>
      </w:r>
      <w:r w:rsidR="00EF789C">
        <w:rPr>
          <w:i/>
        </w:rPr>
        <w:t>)</w:t>
      </w:r>
      <w:r w:rsidR="00170CFD">
        <w:rPr>
          <w:rStyle w:val="Odwoanieprzypisudolnego"/>
        </w:rPr>
        <w:footnoteReference w:id="36"/>
      </w:r>
      <w:r w:rsidR="00C76E17">
        <w:rPr>
          <w:i/>
        </w:rPr>
        <w:t>.</w:t>
      </w:r>
    </w:p>
    <w:p w14:paraId="4B405D97" w14:textId="77777777" w:rsidR="00FB28D2" w:rsidRDefault="00C66DE0" w:rsidP="001D2C07">
      <w:pPr>
        <w:spacing w:after="120"/>
        <w:jc w:val="both"/>
      </w:pPr>
      <w:r>
        <w:t xml:space="preserve">KPŻ2030 realizuje również cel i wizję </w:t>
      </w:r>
      <w:r w:rsidR="00343B2A">
        <w:t>SZRT</w:t>
      </w:r>
      <w:r>
        <w:t xml:space="preserve">, zgodnie z którą stworzenie spójnego, zrównoważonego, innowacyjnego i przyjaznego użytkownikowi systemu transportowego wymaga m.in. budowy zintegrowanej i wzajemnie powiązanej sieci transportowej. </w:t>
      </w:r>
      <w:r w:rsidR="00FB28D2">
        <w:t xml:space="preserve">Cel </w:t>
      </w:r>
      <w:r w:rsidR="00170CFD">
        <w:t xml:space="preserve">ten </w:t>
      </w:r>
      <w:r w:rsidR="00FB28D2">
        <w:t>odnosi się zarówno do</w:t>
      </w:r>
      <w:r w:rsidR="002D79EB">
        <w:t> </w:t>
      </w:r>
      <w:r w:rsidR="00FB28D2">
        <w:t xml:space="preserve">podniesienia konkurencyjności i wykorzystania transportu wodnego śródlądowego </w:t>
      </w:r>
      <w:r w:rsidR="00170CFD">
        <w:t>(</w:t>
      </w:r>
      <w:r w:rsidR="00FB28D2">
        <w:t>m.in</w:t>
      </w:r>
      <w:r w:rsidR="006B3364">
        <w:t>. </w:t>
      </w:r>
      <w:r w:rsidR="00E913EF">
        <w:t>poprzez</w:t>
      </w:r>
      <w:r w:rsidR="00FB28D2">
        <w:t xml:space="preserve"> </w:t>
      </w:r>
      <w:r w:rsidR="00FB28D2" w:rsidRPr="00FE41C9">
        <w:t>zapewnieni</w:t>
      </w:r>
      <w:r w:rsidR="00FB28D2">
        <w:t>e</w:t>
      </w:r>
      <w:r w:rsidR="00FB28D2" w:rsidRPr="00FE41C9">
        <w:t xml:space="preserve"> nieprzerwanych możliwości żeglugi na jak najdłuższych ciągach rzek</w:t>
      </w:r>
      <w:r w:rsidR="00184D44">
        <w:t>, tam gdzie jest to uzasadnione</w:t>
      </w:r>
      <w:r w:rsidR="00170CFD">
        <w:t>)</w:t>
      </w:r>
      <w:r w:rsidR="00FB28D2">
        <w:t>, ja</w:t>
      </w:r>
      <w:r w:rsidR="00016856">
        <w:t>k </w:t>
      </w:r>
      <w:r w:rsidR="00FB28D2">
        <w:t>i</w:t>
      </w:r>
      <w:r w:rsidR="00EF789C">
        <w:t> </w:t>
      </w:r>
      <w:r w:rsidR="00FB28D2">
        <w:t>do</w:t>
      </w:r>
      <w:r w:rsidR="00EF789C">
        <w:t> </w:t>
      </w:r>
      <w:r w:rsidR="00FB28D2">
        <w:t xml:space="preserve">kształtowania otoczenia dla rozwoju rynku sektora żeglugi śródlądowej </w:t>
      </w:r>
      <w:r w:rsidR="00170CFD">
        <w:t>oraz</w:t>
      </w:r>
      <w:r w:rsidR="006B3364">
        <w:t> </w:t>
      </w:r>
      <w:r w:rsidR="00FB28D2">
        <w:t xml:space="preserve">gospodarczej aktywizacji obszarów położonych nad drogami wodnymi. </w:t>
      </w:r>
    </w:p>
    <w:p w14:paraId="7F53542D" w14:textId="77777777" w:rsidR="006D3426" w:rsidRDefault="000E13FF" w:rsidP="001D2C07">
      <w:pPr>
        <w:spacing w:after="120"/>
        <w:jc w:val="both"/>
      </w:pPr>
      <w:bookmarkStart w:id="716" w:name="_Hlk65679806"/>
      <w:r>
        <w:t xml:space="preserve">Efektywność </w:t>
      </w:r>
      <w:r w:rsidR="006D3426">
        <w:t>transport</w:t>
      </w:r>
      <w:r w:rsidR="00685EEC">
        <w:t xml:space="preserve">u wodnego śródlądowego </w:t>
      </w:r>
      <w:r w:rsidR="006D3426">
        <w:t xml:space="preserve">uzależniona jest </w:t>
      </w:r>
      <w:r w:rsidR="00576928">
        <w:t xml:space="preserve">przede wszystkim </w:t>
      </w:r>
      <w:r w:rsidR="006D3426">
        <w:t xml:space="preserve">od stabilnych </w:t>
      </w:r>
      <w:r w:rsidR="004D3DDE">
        <w:t>głębokości tranzytowych</w:t>
      </w:r>
      <w:r w:rsidR="006D3426">
        <w:t xml:space="preserve"> </w:t>
      </w:r>
      <w:r w:rsidR="00576928">
        <w:t>szlaku żeglugowego</w:t>
      </w:r>
      <w:r w:rsidR="00345CB8">
        <w:t xml:space="preserve"> oraz </w:t>
      </w:r>
      <w:r w:rsidR="00576928">
        <w:t xml:space="preserve">od </w:t>
      </w:r>
      <w:r w:rsidR="00345CB8">
        <w:t>dostępności śluz</w:t>
      </w:r>
      <w:r w:rsidR="00A9217D">
        <w:t>.</w:t>
      </w:r>
      <w:r w:rsidR="00576928">
        <w:t xml:space="preserve"> </w:t>
      </w:r>
      <w:r w:rsidR="00A9217D">
        <w:t>D</w:t>
      </w:r>
      <w:r w:rsidR="008402F9">
        <w:t>odatkow</w:t>
      </w:r>
      <w:r w:rsidR="00A9217D">
        <w:t xml:space="preserve">e </w:t>
      </w:r>
      <w:r w:rsidR="008402F9">
        <w:t xml:space="preserve"> </w:t>
      </w:r>
      <w:r w:rsidR="00AA0427">
        <w:t>znaczenie</w:t>
      </w:r>
      <w:r w:rsidR="00077A97">
        <w:t xml:space="preserve"> dla </w:t>
      </w:r>
      <w:r w:rsidR="00AA0427">
        <w:t xml:space="preserve">jego </w:t>
      </w:r>
      <w:r w:rsidR="00A9217D">
        <w:t xml:space="preserve">efektywności mają </w:t>
      </w:r>
      <w:r w:rsidR="00576928">
        <w:t xml:space="preserve">prześwity </w:t>
      </w:r>
      <w:r w:rsidR="008402F9">
        <w:t>pod mostami i wymiary śluz.</w:t>
      </w:r>
      <w:r w:rsidR="006D3426">
        <w:t xml:space="preserve"> </w:t>
      </w:r>
      <w:r w:rsidR="00FC77EB">
        <w:t>Realizacja</w:t>
      </w:r>
      <w:r w:rsidR="00FB28D2">
        <w:t xml:space="preserve"> projektów inwestycyjnych wskazanych w KPŻ2030 </w:t>
      </w:r>
      <w:r w:rsidR="00FC77EB">
        <w:t xml:space="preserve">– </w:t>
      </w:r>
      <w:r w:rsidR="008402F9">
        <w:t xml:space="preserve">w </w:t>
      </w:r>
      <w:r w:rsidR="00FC77EB">
        <w:t>indykatywn</w:t>
      </w:r>
      <w:r w:rsidR="008402F9">
        <w:t xml:space="preserve">ej </w:t>
      </w:r>
      <w:r w:rsidR="00FC77EB">
        <w:t>li</w:t>
      </w:r>
      <w:r w:rsidR="008402F9">
        <w:t>ście</w:t>
      </w:r>
      <w:r w:rsidR="00FC77EB">
        <w:t xml:space="preserve"> projektów do realizacji</w:t>
      </w:r>
      <w:r w:rsidR="00170CFD">
        <w:t xml:space="preserve"> </w:t>
      </w:r>
      <w:r w:rsidR="00F25204">
        <w:t>–</w:t>
      </w:r>
      <w:r w:rsidR="00FC77EB">
        <w:t xml:space="preserve"> przyczyni się </w:t>
      </w:r>
      <w:r w:rsidR="00357BC5">
        <w:t xml:space="preserve">do </w:t>
      </w:r>
      <w:r w:rsidR="00345CB8">
        <w:t>zapewnieni</w:t>
      </w:r>
      <w:r w:rsidR="000E2D3D">
        <w:t xml:space="preserve">a </w:t>
      </w:r>
      <w:r w:rsidR="00411402">
        <w:t>DWN</w:t>
      </w:r>
      <w:r w:rsidR="00FC77EB">
        <w:t xml:space="preserve"> </w:t>
      </w:r>
      <w:r w:rsidR="00F25204">
        <w:t>na</w:t>
      </w:r>
      <w:r w:rsidR="007317CB">
        <w:t xml:space="preserve"> użytkowanych transportowo odcinkach</w:t>
      </w:r>
      <w:r w:rsidR="00F25204">
        <w:t xml:space="preserve"> </w:t>
      </w:r>
      <w:r w:rsidR="00D80F63">
        <w:t>szlak</w:t>
      </w:r>
      <w:r w:rsidR="007317CB">
        <w:t>ów</w:t>
      </w:r>
      <w:r w:rsidR="00F25204">
        <w:t xml:space="preserve"> </w:t>
      </w:r>
      <w:r w:rsidR="00733751">
        <w:t>żegl</w:t>
      </w:r>
      <w:r w:rsidR="00F25204">
        <w:t>ugowych</w:t>
      </w:r>
      <w:r w:rsidR="00170CFD">
        <w:t xml:space="preserve">, </w:t>
      </w:r>
      <w:r w:rsidR="00170CFD">
        <w:lastRenderedPageBreak/>
        <w:t>a</w:t>
      </w:r>
      <w:r w:rsidR="00EF789C">
        <w:t> </w:t>
      </w:r>
      <w:r w:rsidR="00FC77EB">
        <w:t>w</w:t>
      </w:r>
      <w:r w:rsidR="00EF789C">
        <w:t> </w:t>
      </w:r>
      <w:r w:rsidR="00FC77EB">
        <w:t xml:space="preserve">konsekwencji </w:t>
      </w:r>
      <w:r w:rsidR="00D80F63">
        <w:t xml:space="preserve">znacząco poprawi warunki dla </w:t>
      </w:r>
      <w:r w:rsidR="007317CB">
        <w:t> </w:t>
      </w:r>
      <w:r w:rsidR="008402F9">
        <w:t>efektywnego</w:t>
      </w:r>
      <w:r w:rsidR="00170CFD">
        <w:t xml:space="preserve"> transportu</w:t>
      </w:r>
      <w:r w:rsidR="007317CB">
        <w:t xml:space="preserve"> na zapleczu portów morskich o podstawowym znaczeniu dla gospodarki narodowej.</w:t>
      </w:r>
      <w:r w:rsidR="00FB28D2">
        <w:t xml:space="preserve"> </w: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E16119" w14:paraId="6AEDC9E7" w14:textId="77777777" w:rsidTr="00F47B04">
        <w:tc>
          <w:tcPr>
            <w:tcW w:w="9062" w:type="dxa"/>
            <w:tcBorders>
              <w:top w:val="single" w:sz="4" w:space="0" w:color="7CB928"/>
              <w:left w:val="single" w:sz="4" w:space="0" w:color="7CB928"/>
              <w:bottom w:val="single" w:sz="4" w:space="0" w:color="7CB928"/>
              <w:right w:val="single" w:sz="4" w:space="0" w:color="7CB928"/>
            </w:tcBorders>
            <w:shd w:val="clear" w:color="auto" w:fill="7CB928"/>
          </w:tcPr>
          <w:p w14:paraId="3AD138E3" w14:textId="77777777" w:rsidR="00E16119" w:rsidRDefault="00E16119" w:rsidP="001D2C07">
            <w:pPr>
              <w:spacing w:before="120" w:after="120"/>
              <w:ind w:left="177" w:right="163"/>
              <w:jc w:val="center"/>
              <w:rPr>
                <w:b/>
                <w:color w:val="FFFFFF" w:themeColor="background1"/>
              </w:rPr>
            </w:pPr>
            <w:r w:rsidRPr="00E16119">
              <w:rPr>
                <w:b/>
                <w:color w:val="FFFFFF" w:themeColor="background1"/>
              </w:rPr>
              <w:t xml:space="preserve">Dobre Warunki Nawigacyjne </w:t>
            </w:r>
            <w:r w:rsidR="00B13B0F">
              <w:rPr>
                <w:b/>
                <w:color w:val="FFFFFF" w:themeColor="background1"/>
              </w:rPr>
              <w:t>po realizacji</w:t>
            </w:r>
            <w:r w:rsidRPr="00E16119">
              <w:rPr>
                <w:b/>
                <w:color w:val="FFFFFF" w:themeColor="background1"/>
              </w:rPr>
              <w:t xml:space="preserve"> KPŻ2030</w:t>
            </w:r>
          </w:p>
          <w:p w14:paraId="07801DBB" w14:textId="20B431A7" w:rsidR="00E16119" w:rsidRDefault="00E16119" w:rsidP="001D2C07">
            <w:pPr>
              <w:spacing w:before="120" w:after="120"/>
              <w:ind w:left="177" w:right="163"/>
              <w:jc w:val="both"/>
              <w:rPr>
                <w:color w:val="FFFFFF" w:themeColor="background1"/>
              </w:rPr>
            </w:pPr>
            <w:r w:rsidRPr="00E16119">
              <w:rPr>
                <w:color w:val="FFFFFF" w:themeColor="background1"/>
              </w:rPr>
              <w:t>Zapewnienie</w:t>
            </w:r>
            <w:r>
              <w:rPr>
                <w:color w:val="FFFFFF" w:themeColor="background1"/>
              </w:rPr>
              <w:t xml:space="preserve"> </w:t>
            </w:r>
            <w:r w:rsidR="00411402">
              <w:rPr>
                <w:color w:val="FFFFFF" w:themeColor="background1"/>
              </w:rPr>
              <w:t>DWN</w:t>
            </w:r>
            <w:r>
              <w:rPr>
                <w:color w:val="FFFFFF" w:themeColor="background1"/>
              </w:rPr>
              <w:t xml:space="preserve"> na wykorzystywanych transportowo odcinkach śródlądowych drogach wodnych objętych zakresem </w:t>
            </w:r>
            <w:r w:rsidR="00FD4F81">
              <w:rPr>
                <w:color w:val="FFFFFF" w:themeColor="background1"/>
              </w:rPr>
              <w:t xml:space="preserve">KPŻ2030 </w:t>
            </w:r>
            <w:r>
              <w:rPr>
                <w:color w:val="FFFFFF" w:themeColor="background1"/>
              </w:rPr>
              <w:t>(E40, E30) definiowane jest jako:</w:t>
            </w:r>
          </w:p>
          <w:p w14:paraId="59014A6D" w14:textId="77777777" w:rsidR="00324447" w:rsidRPr="001D2C07" w:rsidRDefault="00324447" w:rsidP="00A87CAB">
            <w:pPr>
              <w:pStyle w:val="Akapitzlist"/>
              <w:numPr>
                <w:ilvl w:val="0"/>
                <w:numId w:val="65"/>
              </w:numPr>
              <w:spacing w:before="120" w:after="120"/>
              <w:ind w:right="163"/>
              <w:jc w:val="both"/>
              <w:rPr>
                <w:color w:val="FFFFFF" w:themeColor="background1"/>
              </w:rPr>
            </w:pPr>
            <w:r w:rsidRPr="001D2C07">
              <w:rPr>
                <w:color w:val="FFFFFF" w:themeColor="background1"/>
              </w:rPr>
              <w:t>utrzymanie głębokości tranzytowej na poziomie 1,8 m na ODW (Gliwice-Ognica</w:t>
            </w:r>
            <w:r w:rsidR="001D2C07">
              <w:rPr>
                <w:color w:val="FFFFFF" w:themeColor="background1"/>
              </w:rPr>
              <w:t>) i </w:t>
            </w:r>
            <w:r w:rsidRPr="001D2C07">
              <w:rPr>
                <w:color w:val="FFFFFF" w:themeColor="background1"/>
              </w:rPr>
              <w:t>na</w:t>
            </w:r>
            <w:r w:rsidR="001D2C07">
              <w:rPr>
                <w:color w:val="FFFFFF" w:themeColor="background1"/>
              </w:rPr>
              <w:t> </w:t>
            </w:r>
            <w:r w:rsidR="00AA0427" w:rsidRPr="001D2C07">
              <w:rPr>
                <w:color w:val="FFFFFF" w:themeColor="background1"/>
              </w:rPr>
              <w:t>Dolnej</w:t>
            </w:r>
            <w:r w:rsidRPr="001D2C07">
              <w:rPr>
                <w:color w:val="FFFFFF" w:themeColor="background1"/>
              </w:rPr>
              <w:t xml:space="preserve"> </w:t>
            </w:r>
            <w:r w:rsidR="00AA0427" w:rsidRPr="001D2C07">
              <w:rPr>
                <w:color w:val="FFFFFF" w:themeColor="background1"/>
              </w:rPr>
              <w:t xml:space="preserve">Wiśle na odcinku od Torunia do </w:t>
            </w:r>
            <w:r w:rsidR="00B376B4" w:rsidRPr="001D2C07">
              <w:rPr>
                <w:color w:val="FFFFFF" w:themeColor="background1"/>
              </w:rPr>
              <w:t>Martwej Wisły</w:t>
            </w:r>
            <w:r w:rsidR="00B13B0F" w:rsidRPr="001D2C07">
              <w:rPr>
                <w:color w:val="FFFFFF" w:themeColor="background1"/>
              </w:rPr>
              <w:t xml:space="preserve"> – umożliwiającej prowadzenie żeglugi do 80% dni w roku,</w:t>
            </w:r>
          </w:p>
          <w:p w14:paraId="219119FB" w14:textId="77777777" w:rsidR="00E16119" w:rsidRPr="001D2C07" w:rsidRDefault="00324447" w:rsidP="00A87CAB">
            <w:pPr>
              <w:pStyle w:val="Akapitzlist"/>
              <w:numPr>
                <w:ilvl w:val="0"/>
                <w:numId w:val="65"/>
              </w:numPr>
              <w:spacing w:before="120" w:after="120"/>
              <w:ind w:right="163"/>
              <w:jc w:val="both"/>
              <w:rPr>
                <w:color w:val="FFFFFF" w:themeColor="background1"/>
              </w:rPr>
            </w:pPr>
            <w:r w:rsidRPr="001D2C07">
              <w:rPr>
                <w:color w:val="FFFFFF" w:themeColor="background1"/>
              </w:rPr>
              <w:t xml:space="preserve">utrzymanie głębokości tranzytowej na poziomie 2,5 m na </w:t>
            </w:r>
            <w:r w:rsidR="00B376B4" w:rsidRPr="001D2C07">
              <w:rPr>
                <w:color w:val="FFFFFF" w:themeColor="background1"/>
              </w:rPr>
              <w:t>ODW (Ognica-Szczecin) i na </w:t>
            </w:r>
            <w:r w:rsidRPr="001D2C07">
              <w:rPr>
                <w:color w:val="FFFFFF" w:themeColor="background1"/>
              </w:rPr>
              <w:t>M</w:t>
            </w:r>
            <w:r w:rsidR="00B376B4" w:rsidRPr="001D2C07">
              <w:rPr>
                <w:color w:val="FFFFFF" w:themeColor="background1"/>
              </w:rPr>
              <w:t>artwej</w:t>
            </w:r>
            <w:r w:rsidRPr="001D2C07">
              <w:rPr>
                <w:color w:val="FFFFFF" w:themeColor="background1"/>
              </w:rPr>
              <w:t xml:space="preserve"> Wi</w:t>
            </w:r>
            <w:r w:rsidR="00B376B4" w:rsidRPr="001D2C07">
              <w:rPr>
                <w:color w:val="FFFFFF" w:themeColor="background1"/>
              </w:rPr>
              <w:t>śle,</w:t>
            </w:r>
          </w:p>
          <w:p w14:paraId="569E789D" w14:textId="103A2D64" w:rsidR="00324447" w:rsidRPr="001D2C07" w:rsidRDefault="00324447" w:rsidP="00A87CAB">
            <w:pPr>
              <w:pStyle w:val="Akapitzlist"/>
              <w:numPr>
                <w:ilvl w:val="0"/>
                <w:numId w:val="65"/>
              </w:numPr>
              <w:spacing w:before="120" w:after="120"/>
              <w:ind w:right="163"/>
              <w:jc w:val="both"/>
              <w:rPr>
                <w:color w:val="FFFFFF" w:themeColor="background1"/>
              </w:rPr>
            </w:pPr>
            <w:r w:rsidRPr="001D2C07">
              <w:rPr>
                <w:color w:val="FFFFFF" w:themeColor="background1"/>
              </w:rPr>
              <w:t xml:space="preserve">zapewnienie prześwitów pod </w:t>
            </w:r>
            <w:r w:rsidR="00184D44" w:rsidRPr="001D2C07">
              <w:rPr>
                <w:color w:val="FFFFFF" w:themeColor="background1"/>
              </w:rPr>
              <w:t>przyszłą</w:t>
            </w:r>
            <w:r w:rsidRPr="001D2C07">
              <w:rPr>
                <w:color w:val="FFFFFF" w:themeColor="background1"/>
              </w:rPr>
              <w:t xml:space="preserve"> infrastrukturą krzyżującą się z drogą wodną na poziomie pozwalającym</w:t>
            </w:r>
            <w:r w:rsidR="00B13B0F" w:rsidRPr="001D2C07">
              <w:rPr>
                <w:color w:val="FFFFFF" w:themeColor="background1"/>
              </w:rPr>
              <w:t xml:space="preserve"> na</w:t>
            </w:r>
            <w:r w:rsidRPr="001D2C07">
              <w:rPr>
                <w:color w:val="FFFFFF" w:themeColor="background1"/>
              </w:rPr>
              <w:t xml:space="preserve"> tr</w:t>
            </w:r>
            <w:r w:rsidR="00B376B4" w:rsidRPr="001D2C07">
              <w:rPr>
                <w:color w:val="FFFFFF" w:themeColor="background1"/>
              </w:rPr>
              <w:t>ansport</w:t>
            </w:r>
            <w:r w:rsidR="00134094">
              <w:rPr>
                <w:color w:val="FFFFFF" w:themeColor="background1"/>
              </w:rPr>
              <w:t xml:space="preserve"> co najmniej</w:t>
            </w:r>
            <w:r w:rsidR="00B376B4" w:rsidRPr="001D2C07">
              <w:rPr>
                <w:color w:val="FFFFFF" w:themeColor="background1"/>
              </w:rPr>
              <w:t xml:space="preserve"> dwóch warstw kontenerów,</w:t>
            </w:r>
          </w:p>
          <w:p w14:paraId="30C0731B" w14:textId="77777777" w:rsidR="007340AF" w:rsidRDefault="00324447" w:rsidP="00A87CAB">
            <w:pPr>
              <w:pStyle w:val="Akapitzlist"/>
              <w:numPr>
                <w:ilvl w:val="0"/>
                <w:numId w:val="65"/>
              </w:numPr>
              <w:spacing w:before="120" w:after="120"/>
              <w:ind w:right="163"/>
              <w:jc w:val="both"/>
              <w:rPr>
                <w:color w:val="FFFFFF" w:themeColor="background1"/>
              </w:rPr>
            </w:pPr>
            <w:r w:rsidRPr="001D2C07">
              <w:rPr>
                <w:color w:val="FFFFFF" w:themeColor="background1"/>
              </w:rPr>
              <w:t xml:space="preserve">utrzymanie dróg wodnych zgodnie z art. 43 ustawy z dnia 21 grudnia 2000 r. </w:t>
            </w:r>
            <w:r w:rsidRPr="001D2C07">
              <w:rPr>
                <w:i/>
                <w:color w:val="FFFFFF" w:themeColor="background1"/>
              </w:rPr>
              <w:t>o żegludze śródlądowej</w:t>
            </w:r>
            <w:r w:rsidR="00B376B4" w:rsidRPr="001D2C07">
              <w:rPr>
                <w:color w:val="FFFFFF" w:themeColor="background1"/>
              </w:rPr>
              <w:t>,</w:t>
            </w:r>
            <w:r w:rsidR="00195828" w:rsidRPr="001D2C07">
              <w:rPr>
                <w:color w:val="FFFFFF" w:themeColor="background1"/>
              </w:rPr>
              <w:t xml:space="preserve"> w tym </w:t>
            </w:r>
            <w:r w:rsidRPr="001D2C07">
              <w:rPr>
                <w:color w:val="FFFFFF" w:themeColor="background1"/>
              </w:rPr>
              <w:t>publikacja komunikatów nawigacyjnych</w:t>
            </w:r>
            <w:r w:rsidR="00195828" w:rsidRPr="001D2C07">
              <w:rPr>
                <w:color w:val="FFFFFF" w:themeColor="background1"/>
              </w:rPr>
              <w:t xml:space="preserve"> i innych informacji dotyczących aktualnych warunków na drogach wodnych</w:t>
            </w:r>
            <w:r w:rsidR="007340AF">
              <w:rPr>
                <w:color w:val="FFFFFF" w:themeColor="background1"/>
              </w:rPr>
              <w:t>,</w:t>
            </w:r>
          </w:p>
          <w:p w14:paraId="1886155A" w14:textId="46B379F3" w:rsidR="00324447" w:rsidRPr="001D2C07" w:rsidRDefault="00944B38" w:rsidP="00A87CAB">
            <w:pPr>
              <w:pStyle w:val="Akapitzlist"/>
              <w:numPr>
                <w:ilvl w:val="0"/>
                <w:numId w:val="65"/>
              </w:numPr>
              <w:spacing w:before="120" w:after="120"/>
              <w:ind w:right="163"/>
              <w:jc w:val="both"/>
              <w:rPr>
                <w:color w:val="FFFFFF" w:themeColor="background1"/>
              </w:rPr>
            </w:pPr>
            <w:r>
              <w:rPr>
                <w:color w:val="FFFFFF" w:themeColor="background1"/>
              </w:rPr>
              <w:t xml:space="preserve">zapewnienie dostępności </w:t>
            </w:r>
            <w:r w:rsidR="007340AF">
              <w:rPr>
                <w:color w:val="FFFFFF" w:themeColor="background1"/>
              </w:rPr>
              <w:t>Systemu Usług Informacji Rzecznej (RIS).</w:t>
            </w:r>
          </w:p>
        </w:tc>
      </w:tr>
    </w:tbl>
    <w:p w14:paraId="3F678334" w14:textId="77777777" w:rsidR="00141743" w:rsidRDefault="008402F9" w:rsidP="001D2C07">
      <w:pPr>
        <w:spacing w:before="120" w:after="120"/>
        <w:jc w:val="both"/>
      </w:pPr>
      <w:r>
        <w:t xml:space="preserve">Oprócz </w:t>
      </w:r>
      <w:r w:rsidR="00411402">
        <w:rPr>
          <w:iCs/>
        </w:rPr>
        <w:t>DWN</w:t>
      </w:r>
      <w:r w:rsidRPr="000E2D3D">
        <w:t xml:space="preserve"> </w:t>
      </w:r>
      <w:r>
        <w:t>na możliwości</w:t>
      </w:r>
      <w:r w:rsidR="00FB28D2">
        <w:t xml:space="preserve"> rozwoju </w:t>
      </w:r>
      <w:r w:rsidR="00F25204">
        <w:t xml:space="preserve">transportu wodnego śródlądowego </w:t>
      </w:r>
      <w:r>
        <w:t xml:space="preserve">mają wpływ także inne czynniki </w:t>
      </w:r>
      <w:r w:rsidR="00FB28D2">
        <w:t>związan</w:t>
      </w:r>
      <w:r>
        <w:t xml:space="preserve">e ze zrównoważoną gospodarką wodną, </w:t>
      </w:r>
      <w:r w:rsidR="00FB28D2">
        <w:t xml:space="preserve">zagospodarowaniem rzek </w:t>
      </w:r>
      <w:r w:rsidR="00685EEC">
        <w:t xml:space="preserve">oraz </w:t>
      </w:r>
      <w:r w:rsidR="00FB28D2">
        <w:t>czynni</w:t>
      </w:r>
      <w:r>
        <w:t xml:space="preserve">ki </w:t>
      </w:r>
      <w:r w:rsidR="006D3426">
        <w:t>zewnętrzn</w:t>
      </w:r>
      <w:r>
        <w:t>e</w:t>
      </w:r>
      <w:r w:rsidR="006F315A">
        <w:t>,</w:t>
      </w:r>
      <w:r>
        <w:t xml:space="preserve"> </w:t>
      </w:r>
      <w:r w:rsidR="006D3426">
        <w:t>taki</w:t>
      </w:r>
      <w:r>
        <w:t>e</w:t>
      </w:r>
      <w:r w:rsidR="006D3426">
        <w:t xml:space="preserve"> jak:</w:t>
      </w:r>
    </w:p>
    <w:p w14:paraId="0121251B" w14:textId="77777777" w:rsidR="008402F9" w:rsidRDefault="008402F9" w:rsidP="0036437E">
      <w:pPr>
        <w:pStyle w:val="Akapitzlist"/>
        <w:numPr>
          <w:ilvl w:val="0"/>
          <w:numId w:val="41"/>
        </w:numPr>
        <w:jc w:val="both"/>
      </w:pPr>
      <w:r>
        <w:t>polityka transportowa (</w:t>
      </w:r>
      <w:r w:rsidR="00D57370">
        <w:t>sfera regulacji i strategii wpływających na warunki rynkowe) na</w:t>
      </w:r>
      <w:r w:rsidR="00EF789C">
        <w:t> </w:t>
      </w:r>
      <w:r w:rsidR="00D57370">
        <w:t>poziomie UE, krajowym, regionalnym i lokalnym</w:t>
      </w:r>
      <w:r w:rsidR="009479B9">
        <w:t>,</w:t>
      </w:r>
    </w:p>
    <w:p w14:paraId="6F992DA9" w14:textId="77777777" w:rsidR="00141743" w:rsidRDefault="00D57370" w:rsidP="0036437E">
      <w:pPr>
        <w:pStyle w:val="Akapitzlist"/>
        <w:numPr>
          <w:ilvl w:val="0"/>
          <w:numId w:val="41"/>
        </w:numPr>
        <w:jc w:val="both"/>
      </w:pPr>
      <w:r>
        <w:t xml:space="preserve">struktura gospodarki i ogólna </w:t>
      </w:r>
      <w:r w:rsidR="00141743">
        <w:t>sytuacj</w:t>
      </w:r>
      <w:r w:rsidR="00C66D2B">
        <w:t xml:space="preserve">a </w:t>
      </w:r>
      <w:r w:rsidR="00141743">
        <w:t>gospodarcz</w:t>
      </w:r>
      <w:r w:rsidR="00C66D2B">
        <w:t>a</w:t>
      </w:r>
      <w:r w:rsidR="00141743">
        <w:t xml:space="preserve"> w korytarzach transportowych</w:t>
      </w:r>
      <w:r w:rsidR="008402F9">
        <w:t xml:space="preserve">, inwestycje infrastrukturalne </w:t>
      </w:r>
      <w:r>
        <w:t xml:space="preserve">oraz </w:t>
      </w:r>
      <w:r w:rsidR="008402F9">
        <w:t>inne czynniki wpływające na popyt na transport</w:t>
      </w:r>
      <w:r w:rsidR="009479B9">
        <w:t>,</w:t>
      </w:r>
    </w:p>
    <w:p w14:paraId="627996B8" w14:textId="77777777" w:rsidR="00141743" w:rsidRDefault="00141743" w:rsidP="0036437E">
      <w:pPr>
        <w:pStyle w:val="Akapitzlist"/>
        <w:numPr>
          <w:ilvl w:val="0"/>
          <w:numId w:val="41"/>
        </w:numPr>
        <w:jc w:val="both"/>
      </w:pPr>
      <w:r>
        <w:t>sytuacj</w:t>
      </w:r>
      <w:r w:rsidR="00C66D2B">
        <w:t>a</w:t>
      </w:r>
      <w:r w:rsidR="009479B9">
        <w:t xml:space="preserve"> na rynku pracy,</w:t>
      </w:r>
    </w:p>
    <w:p w14:paraId="6D97ECA1" w14:textId="77777777" w:rsidR="00141743" w:rsidRDefault="00141743" w:rsidP="0036437E">
      <w:pPr>
        <w:pStyle w:val="Akapitzlist"/>
        <w:numPr>
          <w:ilvl w:val="0"/>
          <w:numId w:val="41"/>
        </w:numPr>
        <w:jc w:val="both"/>
      </w:pPr>
      <w:r>
        <w:t>sytuacj</w:t>
      </w:r>
      <w:r w:rsidR="00C66D2B">
        <w:t>a</w:t>
      </w:r>
      <w:r>
        <w:t xml:space="preserve"> ekonomiczn</w:t>
      </w:r>
      <w:r w:rsidR="00C66D2B">
        <w:t>a</w:t>
      </w:r>
      <w:r>
        <w:t xml:space="preserve"> przedsiębiorców </w:t>
      </w:r>
      <w:r w:rsidR="00D57370">
        <w:t xml:space="preserve">(armatorów i operatorów punktów przeładunkowych) </w:t>
      </w:r>
      <w:r>
        <w:t>działających w żegludze śródlądowej</w:t>
      </w:r>
      <w:r w:rsidR="00D57370">
        <w:t xml:space="preserve">, od </w:t>
      </w:r>
      <w:r w:rsidR="009479B9">
        <w:t>których zależy podaż transportu,</w:t>
      </w:r>
    </w:p>
    <w:p w14:paraId="785DC9E1" w14:textId="77777777" w:rsidR="00D57370" w:rsidDel="00897459" w:rsidRDefault="00D57370" w:rsidP="0036437E">
      <w:pPr>
        <w:pStyle w:val="Akapitzlist"/>
        <w:numPr>
          <w:ilvl w:val="0"/>
          <w:numId w:val="41"/>
        </w:numPr>
        <w:spacing w:after="120"/>
        <w:ind w:left="714" w:hanging="357"/>
        <w:jc w:val="both"/>
      </w:pPr>
      <w:r>
        <w:t xml:space="preserve">dostępność zasobów wodnych, </w:t>
      </w:r>
      <w:r w:rsidDel="00897459">
        <w:t>zmian</w:t>
      </w:r>
      <w:r>
        <w:t>y</w:t>
      </w:r>
      <w:r w:rsidDel="00897459">
        <w:t xml:space="preserve"> klimatyczn</w:t>
      </w:r>
      <w:r>
        <w:t>e i czynniki związane z oddziaływaniem na</w:t>
      </w:r>
      <w:r w:rsidR="00EF789C">
        <w:t> </w:t>
      </w:r>
      <w:r>
        <w:t>środowisko.</w:t>
      </w:r>
    </w:p>
    <w:p w14:paraId="4116C46F" w14:textId="79AD4196" w:rsidR="00CA5955" w:rsidRDefault="00141743" w:rsidP="001D2C07">
      <w:pPr>
        <w:spacing w:after="120"/>
        <w:jc w:val="both"/>
      </w:pPr>
      <w:r w:rsidRPr="00141743">
        <w:t>Strategia realizacji KPŻ2030 ukierunkowana będzie przede wszystkim</w:t>
      </w:r>
      <w:r w:rsidR="00CA5955">
        <w:t xml:space="preserve"> </w:t>
      </w:r>
      <w:r w:rsidRPr="00141743">
        <w:t xml:space="preserve"> </w:t>
      </w:r>
      <w:r w:rsidR="00CA5955">
        <w:t>na działania o charakterze programowym i regulacyjnym oraz</w:t>
      </w:r>
      <w:r w:rsidR="00CA5955" w:rsidRPr="00141743">
        <w:t xml:space="preserve"> </w:t>
      </w:r>
      <w:r w:rsidRPr="00141743">
        <w:t>realizację projektów inwestycyjnych</w:t>
      </w:r>
      <w:r w:rsidR="00CA5955">
        <w:t>.</w:t>
      </w:r>
      <w:r w:rsidR="00C66D2B">
        <w:t xml:space="preserve"> Inwestycje wdrażane w</w:t>
      </w:r>
      <w:r w:rsidR="00EF789C">
        <w:t> </w:t>
      </w:r>
      <w:r w:rsidR="00C66D2B">
        <w:t>ramach KPŻ2030 będą miały na</w:t>
      </w:r>
      <w:r w:rsidR="00CA5955">
        <w:t> </w:t>
      </w:r>
      <w:r w:rsidR="00C66D2B">
        <w:t xml:space="preserve">celu </w:t>
      </w:r>
      <w:r w:rsidR="00C66D2B" w:rsidRPr="002D79EB">
        <w:rPr>
          <w:b/>
        </w:rPr>
        <w:t>poprawę warunków nawigacyjnych na</w:t>
      </w:r>
      <w:r w:rsidR="00CA5955" w:rsidRPr="002D79EB">
        <w:rPr>
          <w:b/>
        </w:rPr>
        <w:t xml:space="preserve"> użytkowanych transportowo odcinkach</w:t>
      </w:r>
      <w:r w:rsidR="00C66D2B" w:rsidRPr="002D79EB">
        <w:rPr>
          <w:b/>
        </w:rPr>
        <w:t xml:space="preserve"> d</w:t>
      </w:r>
      <w:r w:rsidR="00CA5955" w:rsidRPr="002D79EB">
        <w:rPr>
          <w:b/>
        </w:rPr>
        <w:t>róg</w:t>
      </w:r>
      <w:r w:rsidR="00C66D2B" w:rsidRPr="002D79EB">
        <w:rPr>
          <w:b/>
        </w:rPr>
        <w:t xml:space="preserve"> wodnych</w:t>
      </w:r>
      <w:r w:rsidR="00E913EF">
        <w:rPr>
          <w:b/>
        </w:rPr>
        <w:t>,</w:t>
      </w:r>
      <w:r w:rsidR="00CA5955" w:rsidRPr="002D79EB">
        <w:rPr>
          <w:b/>
        </w:rPr>
        <w:t xml:space="preserve"> </w:t>
      </w:r>
      <w:r w:rsidR="00CA5955">
        <w:t xml:space="preserve">w szczególności </w:t>
      </w:r>
      <w:r w:rsidR="00CA5955" w:rsidRPr="006E1349">
        <w:t>na zapleczu portów morskich o podstawowym znaczeniu dla gospodarki narodowe</w:t>
      </w:r>
      <w:r w:rsidR="00CA5955">
        <w:t>j</w:t>
      </w:r>
      <w:r w:rsidR="00C66D2B">
        <w:t>. Natomiast zadania programowe ukierunkowane będą na</w:t>
      </w:r>
      <w:r w:rsidR="00CA5955">
        <w:t> </w:t>
      </w:r>
      <w:r w:rsidR="00D57370">
        <w:t xml:space="preserve">adaptację </w:t>
      </w:r>
      <w:r w:rsidR="007340AF">
        <w:t xml:space="preserve">wszystkich istotnych </w:t>
      </w:r>
      <w:r w:rsidR="00D57370">
        <w:t>aspektów</w:t>
      </w:r>
      <w:r w:rsidR="00C66D2B">
        <w:t xml:space="preserve"> </w:t>
      </w:r>
      <w:r w:rsidR="006B2961">
        <w:t>rynku żeglugowego</w:t>
      </w:r>
      <w:r w:rsidR="00C66D2B">
        <w:t xml:space="preserve"> do wyzwań związanych ze</w:t>
      </w:r>
      <w:r w:rsidR="00B376B4">
        <w:t> </w:t>
      </w:r>
      <w:r w:rsidR="00C66D2B">
        <w:t>zrównoważonym rozwojem sektora transportu</w:t>
      </w:r>
      <w:r w:rsidR="00D57370">
        <w:t xml:space="preserve">. </w:t>
      </w:r>
    </w:p>
    <w:p w14:paraId="79F4A2FF" w14:textId="08D36FAE" w:rsidR="002E067A" w:rsidRDefault="002E067A" w:rsidP="001D2C07">
      <w:pPr>
        <w:spacing w:after="120"/>
        <w:jc w:val="both"/>
      </w:pPr>
      <w:r>
        <w:t>Realizacja KPŻ2030 pozwoli</w:t>
      </w:r>
      <w:r w:rsidR="007340AF">
        <w:t xml:space="preserve"> również</w:t>
      </w:r>
      <w:r>
        <w:t xml:space="preserve"> na stworzenie warunków rozwoju sektora uwzględniających potrzeby obronne państwa i wzmocnienie szeroko rozumianego systemu bezpieczeństwa kraju, w tym m.in. bezpieczeństwa żywnościowego, energetycznego, przeciwpowodziowego, a także cyberbezpieczeństwa.</w:t>
      </w:r>
      <w:r w:rsidR="008E6C70">
        <w:t xml:space="preserve"> Rozwój rynku żeglugi śródlądowej oraz zwiększenie przepustowości dróg wodnych i portów śródlądowych może być kluczowe dla zapewnienia pomocy humanitarnej czy </w:t>
      </w:r>
      <w:r w:rsidR="007340AF">
        <w:t>przewozu</w:t>
      </w:r>
      <w:r w:rsidR="008E6C70">
        <w:t xml:space="preserve"> </w:t>
      </w:r>
      <w:r w:rsidR="007340AF">
        <w:t>ładunków (w tym tranzyt</w:t>
      </w:r>
      <w:r w:rsidR="00134094">
        <w:t>u</w:t>
      </w:r>
      <w:r w:rsidR="007340AF">
        <w:t>)</w:t>
      </w:r>
      <w:r w:rsidR="008E6C70">
        <w:t>, takich jak zboże</w:t>
      </w:r>
      <w:r w:rsidR="007340AF">
        <w:t xml:space="preserve"> i inne produkty rolnictwa</w:t>
      </w:r>
      <w:r w:rsidR="008E6C70">
        <w:t xml:space="preserve"> </w:t>
      </w:r>
      <w:r w:rsidR="00134094">
        <w:t>lub</w:t>
      </w:r>
      <w:r w:rsidR="007340AF">
        <w:t xml:space="preserve"> w razie doraźnych potrzeb</w:t>
      </w:r>
      <w:r w:rsidR="00134094">
        <w:t xml:space="preserve"> gospodarczych</w:t>
      </w:r>
      <w:r w:rsidR="008E6C70">
        <w:t xml:space="preserve"> </w:t>
      </w:r>
      <w:r w:rsidR="007340AF">
        <w:t>paliw kopalnian</w:t>
      </w:r>
      <w:r w:rsidR="00134094">
        <w:t>ych</w:t>
      </w:r>
      <w:r w:rsidR="007340AF">
        <w:t xml:space="preserve"> (</w:t>
      </w:r>
      <w:r w:rsidR="008E6C70">
        <w:t>węgiel</w:t>
      </w:r>
      <w:r w:rsidR="007340AF">
        <w:t xml:space="preserve"> kamienny i brunatny)</w:t>
      </w:r>
      <w:r w:rsidR="00134094">
        <w:t xml:space="preserve">. Utrzymanie dostępności infrastruktury oraz czynników podażowych transportu wodnego </w:t>
      </w:r>
      <w:r w:rsidR="00975160">
        <w:t xml:space="preserve">umożliwi </w:t>
      </w:r>
      <w:r w:rsidR="00134094">
        <w:t xml:space="preserve"> </w:t>
      </w:r>
      <w:r w:rsidR="009C3694">
        <w:t>reagowanie i </w:t>
      </w:r>
      <w:r w:rsidR="00134094">
        <w:t>przeciwdziałanie sytuacjom kryzysowym powodującym z</w:t>
      </w:r>
      <w:r w:rsidR="009C3694">
        <w:t>akłócenia w łańcuchach dostaw w </w:t>
      </w:r>
      <w:r w:rsidR="00134094">
        <w:t>strategicznych obszarach państwa.</w:t>
      </w:r>
      <w:r w:rsidR="00134094" w:rsidDel="00134094">
        <w:t xml:space="preserve"> </w:t>
      </w:r>
    </w:p>
    <w:p w14:paraId="217AAE5E" w14:textId="77777777" w:rsidR="003B4842" w:rsidRDefault="003B4842" w:rsidP="001D2C07">
      <w:pPr>
        <w:spacing w:after="120"/>
        <w:jc w:val="both"/>
      </w:pPr>
      <w:r>
        <w:rPr>
          <w:rFonts w:eastAsia="Times New Roman" w:cstheme="minorHAnsi"/>
          <w:iCs/>
          <w:lang w:eastAsia="pl-PL"/>
        </w:rPr>
        <w:t xml:space="preserve">Należy podkreślić, że realizowanie działań </w:t>
      </w:r>
      <w:r w:rsidR="00157DEF">
        <w:rPr>
          <w:rFonts w:eastAsia="Times New Roman" w:cstheme="minorHAnsi"/>
          <w:iCs/>
          <w:lang w:eastAsia="pl-PL"/>
        </w:rPr>
        <w:t xml:space="preserve">inwestycyjnych przewidzianych w ramach KPŻ2030 </w:t>
      </w:r>
      <w:r>
        <w:rPr>
          <w:rFonts w:eastAsia="Times New Roman" w:cstheme="minorHAnsi"/>
          <w:iCs/>
          <w:lang w:eastAsia="pl-PL"/>
        </w:rPr>
        <w:t>powinno uwzględniać uwarunkowania wynikające z dokumentów planistycznych dotyczących innych gałęzi transportu.</w:t>
      </w:r>
    </w:p>
    <w:p w14:paraId="7A801008" w14:textId="77777777" w:rsidR="00067A41" w:rsidRPr="00067A41" w:rsidRDefault="00345CB8" w:rsidP="0036437E">
      <w:pPr>
        <w:pStyle w:val="Nagwek2"/>
        <w:numPr>
          <w:ilvl w:val="1"/>
          <w:numId w:val="20"/>
        </w:numPr>
      </w:pPr>
      <w:bookmarkStart w:id="717" w:name="_Toc48899998"/>
      <w:bookmarkStart w:id="718" w:name="_Toc65163573"/>
      <w:bookmarkStart w:id="719" w:name="_Toc134619729"/>
      <w:bookmarkEnd w:id="716"/>
      <w:r>
        <w:lastRenderedPageBreak/>
        <w:t xml:space="preserve">Cele </w:t>
      </w:r>
      <w:r w:rsidR="00B31212">
        <w:t>s</w:t>
      </w:r>
      <w:r>
        <w:t>zczegółowe i zakres interwencji</w:t>
      </w:r>
      <w:bookmarkEnd w:id="717"/>
      <w:bookmarkEnd w:id="718"/>
      <w:bookmarkEnd w:id="719"/>
    </w:p>
    <w:p w14:paraId="1DF3F27A" w14:textId="17CCF6AC" w:rsidR="00C66DE0" w:rsidRDefault="00C66DE0" w:rsidP="001D2C07">
      <w:pPr>
        <w:spacing w:after="120"/>
        <w:jc w:val="both"/>
      </w:pPr>
      <w:bookmarkStart w:id="720" w:name="_Hlk65679934"/>
      <w:r>
        <w:t xml:space="preserve">Realizacja KPŻ2030 zostanie osiągnięta przez następujące </w:t>
      </w:r>
      <w:r w:rsidR="002B0484">
        <w:t>cele szczegółowe</w:t>
      </w:r>
      <w:r>
        <w:t>:</w:t>
      </w:r>
    </w:p>
    <w:p w14:paraId="32A9F7A1" w14:textId="77777777" w:rsidR="00C66DE0" w:rsidRDefault="00CA5955" w:rsidP="0036437E">
      <w:pPr>
        <w:pStyle w:val="Akapitzlist"/>
        <w:numPr>
          <w:ilvl w:val="0"/>
          <w:numId w:val="42"/>
        </w:numPr>
        <w:jc w:val="both"/>
      </w:pPr>
      <w:r>
        <w:t>c</w:t>
      </w:r>
      <w:r w:rsidR="002B0484">
        <w:t>el szczegółowy 1</w:t>
      </w:r>
      <w:r w:rsidR="00C66DE0">
        <w:t xml:space="preserve"> –</w:t>
      </w:r>
      <w:r w:rsidR="002B0484">
        <w:t xml:space="preserve"> </w:t>
      </w:r>
      <w:r w:rsidR="00FA01C7">
        <w:t>z</w:t>
      </w:r>
      <w:r w:rsidR="002B0484">
        <w:t xml:space="preserve">apewnienie </w:t>
      </w:r>
      <w:r w:rsidR="002B0484" w:rsidRPr="009479B9">
        <w:rPr>
          <w:iCs/>
        </w:rPr>
        <w:t>Dobrych Warunków Nawigac</w:t>
      </w:r>
      <w:r w:rsidR="00632614" w:rsidRPr="009479B9">
        <w:rPr>
          <w:iCs/>
        </w:rPr>
        <w:t>yjnych</w:t>
      </w:r>
      <w:r w:rsidR="009479B9">
        <w:t>,</w:t>
      </w:r>
    </w:p>
    <w:p w14:paraId="3D8DB601" w14:textId="77777777" w:rsidR="00C66DE0" w:rsidRDefault="00CA5955" w:rsidP="0036437E">
      <w:pPr>
        <w:pStyle w:val="Akapitzlist"/>
        <w:numPr>
          <w:ilvl w:val="0"/>
          <w:numId w:val="42"/>
        </w:numPr>
        <w:jc w:val="both"/>
      </w:pPr>
      <w:r>
        <w:t>c</w:t>
      </w:r>
      <w:r w:rsidR="00E45E8A">
        <w:t xml:space="preserve">el </w:t>
      </w:r>
      <w:r w:rsidR="00E2633E">
        <w:t>s</w:t>
      </w:r>
      <w:r w:rsidR="00E45E8A">
        <w:t>zczegółowy 2</w:t>
      </w:r>
      <w:r w:rsidR="00C66DE0">
        <w:t xml:space="preserve"> –</w:t>
      </w:r>
      <w:r w:rsidR="00E45E8A">
        <w:t xml:space="preserve"> </w:t>
      </w:r>
      <w:r w:rsidR="00FA01C7">
        <w:t>r</w:t>
      </w:r>
      <w:r w:rsidR="00BF244E">
        <w:t>ozw</w:t>
      </w:r>
      <w:r w:rsidR="00E45E8A">
        <w:t>ój</w:t>
      </w:r>
      <w:r w:rsidR="00BF244E">
        <w:t xml:space="preserve"> rynku </w:t>
      </w:r>
      <w:r w:rsidR="00897459">
        <w:t xml:space="preserve">w </w:t>
      </w:r>
      <w:r w:rsidR="00610518">
        <w:t>sektor</w:t>
      </w:r>
      <w:r w:rsidR="00897459">
        <w:t xml:space="preserve">ze </w:t>
      </w:r>
      <w:r w:rsidR="00610518">
        <w:t>transportu wodnego śródlądowego</w:t>
      </w:r>
      <w:r w:rsidR="009479B9">
        <w:t>,</w:t>
      </w:r>
    </w:p>
    <w:p w14:paraId="008C0807" w14:textId="77777777" w:rsidR="00C66DE0" w:rsidRDefault="00CA5955" w:rsidP="0036437E">
      <w:pPr>
        <w:pStyle w:val="Akapitzlist"/>
        <w:numPr>
          <w:ilvl w:val="0"/>
          <w:numId w:val="42"/>
        </w:numPr>
        <w:spacing w:after="120"/>
        <w:jc w:val="both"/>
      </w:pPr>
      <w:r>
        <w:t>c</w:t>
      </w:r>
      <w:r w:rsidR="00E45E8A">
        <w:t xml:space="preserve">el </w:t>
      </w:r>
      <w:r w:rsidR="00E2633E">
        <w:t>s</w:t>
      </w:r>
      <w:r w:rsidR="00E45E8A">
        <w:t>zczegółowy 3</w:t>
      </w:r>
      <w:r w:rsidR="00C66DE0">
        <w:t xml:space="preserve"> –</w:t>
      </w:r>
      <w:bookmarkStart w:id="721" w:name="_Hlk42669012"/>
      <w:r w:rsidR="00E779D3">
        <w:t xml:space="preserve"> </w:t>
      </w:r>
      <w:r w:rsidR="00FA01C7">
        <w:t>r</w:t>
      </w:r>
      <w:r w:rsidR="00267282">
        <w:t xml:space="preserve">ozwój partnerstwa </w:t>
      </w:r>
      <w:r w:rsidR="00C66DE0">
        <w:t xml:space="preserve">na rzecz </w:t>
      </w:r>
      <w:r w:rsidR="003D5BCA">
        <w:t>zrównoważonego rozwoju</w:t>
      </w:r>
      <w:r w:rsidR="00C66DE0">
        <w:t xml:space="preserve"> dróg wodnych. </w:t>
      </w:r>
      <w:bookmarkEnd w:id="721"/>
    </w:p>
    <w:p w14:paraId="171CA8D9" w14:textId="77777777" w:rsidR="00C66DE0" w:rsidRDefault="00C66DE0" w:rsidP="001D2C07">
      <w:pPr>
        <w:spacing w:after="120"/>
        <w:jc w:val="both"/>
      </w:pPr>
      <w:r>
        <w:t xml:space="preserve">Zakres </w:t>
      </w:r>
      <w:r w:rsidR="00942EAD">
        <w:t xml:space="preserve">inwestycji </w:t>
      </w:r>
      <w:r>
        <w:t>KPŻ2030 odnosi się do</w:t>
      </w:r>
      <w:r w:rsidR="00874982">
        <w:t xml:space="preserve"> następujących odcinków śródlądowych dróg wodnych:</w:t>
      </w:r>
    </w:p>
    <w:p w14:paraId="41863811" w14:textId="77777777" w:rsidR="00C66DE0" w:rsidRDefault="00C66DE0" w:rsidP="0036437E">
      <w:pPr>
        <w:pStyle w:val="Akapitzlist"/>
        <w:numPr>
          <w:ilvl w:val="0"/>
          <w:numId w:val="43"/>
        </w:numPr>
        <w:jc w:val="both"/>
      </w:pPr>
      <w:r>
        <w:t xml:space="preserve">E30 – </w:t>
      </w:r>
      <w:r w:rsidR="006B3364">
        <w:t>ODW</w:t>
      </w:r>
      <w:r w:rsidR="004D3DDE">
        <w:t xml:space="preserve">, odcinek od Gliwic do </w:t>
      </w:r>
      <w:r w:rsidR="00267282">
        <w:t xml:space="preserve">portów morskich </w:t>
      </w:r>
      <w:r w:rsidR="006B3364">
        <w:t>Szczecin i </w:t>
      </w:r>
      <w:r w:rsidR="004D3DDE">
        <w:t>Świnoujście</w:t>
      </w:r>
      <w:r w:rsidR="009479B9">
        <w:t>,</w:t>
      </w:r>
    </w:p>
    <w:p w14:paraId="5521C219" w14:textId="77777777" w:rsidR="00C66DE0" w:rsidRDefault="00C66DE0" w:rsidP="0036437E">
      <w:pPr>
        <w:pStyle w:val="Akapitzlist"/>
        <w:numPr>
          <w:ilvl w:val="0"/>
          <w:numId w:val="43"/>
        </w:numPr>
        <w:spacing w:after="120"/>
        <w:ind w:left="771" w:hanging="357"/>
        <w:jc w:val="both"/>
      </w:pPr>
      <w:r>
        <w:t xml:space="preserve">E40 – </w:t>
      </w:r>
      <w:r w:rsidR="00B61F31">
        <w:t xml:space="preserve">Wisła </w:t>
      </w:r>
      <w:r>
        <w:t xml:space="preserve">na odcinku </w:t>
      </w:r>
      <w:r w:rsidR="00077A97">
        <w:t>Port Morski Gdańsk</w:t>
      </w:r>
      <w:r>
        <w:t>-</w:t>
      </w:r>
      <w:r w:rsidR="00E24D1F">
        <w:t>Toruń</w:t>
      </w:r>
      <w:r w:rsidR="00B376B4">
        <w:t>.</w:t>
      </w:r>
    </w:p>
    <w:p w14:paraId="0B201A0B" w14:textId="77777777" w:rsidR="00946A3E" w:rsidRDefault="00E45E8A" w:rsidP="0036437E">
      <w:pPr>
        <w:pStyle w:val="Nagwek3"/>
        <w:numPr>
          <w:ilvl w:val="0"/>
          <w:numId w:val="18"/>
        </w:numPr>
        <w:ind w:left="567" w:hanging="567"/>
        <w:rPr>
          <w:rStyle w:val="Nagwek3Znak"/>
        </w:rPr>
      </w:pPr>
      <w:bookmarkStart w:id="722" w:name="_Toc65163574"/>
      <w:bookmarkStart w:id="723" w:name="_Toc134619730"/>
      <w:bookmarkEnd w:id="720"/>
      <w:r>
        <w:rPr>
          <w:rStyle w:val="Nagwek3Znak"/>
        </w:rPr>
        <w:t xml:space="preserve">Cel </w:t>
      </w:r>
      <w:r w:rsidR="00B31212">
        <w:rPr>
          <w:rStyle w:val="Nagwek3Znak"/>
        </w:rPr>
        <w:t>s</w:t>
      </w:r>
      <w:r>
        <w:rPr>
          <w:rStyle w:val="Nagwek3Znak"/>
        </w:rPr>
        <w:t>zczegółowy</w:t>
      </w:r>
      <w:r w:rsidR="00C66DE0" w:rsidRPr="00F6365E">
        <w:rPr>
          <w:rStyle w:val="Nagwek3Znak"/>
        </w:rPr>
        <w:t xml:space="preserve"> 1 – </w:t>
      </w:r>
      <w:r>
        <w:rPr>
          <w:rStyle w:val="Nagwek3Znak"/>
        </w:rPr>
        <w:t xml:space="preserve">Zapewnienie </w:t>
      </w:r>
      <w:r w:rsidRPr="009479B9">
        <w:rPr>
          <w:rStyle w:val="Nagwek3Znak"/>
          <w:iCs/>
        </w:rPr>
        <w:t>Dobrych Warunków Nawigac</w:t>
      </w:r>
      <w:r w:rsidR="00632614" w:rsidRPr="009479B9">
        <w:rPr>
          <w:rStyle w:val="Nagwek3Znak"/>
          <w:iCs/>
        </w:rPr>
        <w:t>yjnych</w:t>
      </w:r>
      <w:bookmarkEnd w:id="722"/>
      <w:bookmarkEnd w:id="723"/>
    </w:p>
    <w:p w14:paraId="6993CD1E" w14:textId="77777777" w:rsidR="00356033" w:rsidRDefault="00E80E25" w:rsidP="001D2C07">
      <w:pPr>
        <w:spacing w:after="120"/>
        <w:jc w:val="both"/>
      </w:pPr>
      <w:r>
        <w:t xml:space="preserve">Zwiększenie </w:t>
      </w:r>
      <w:r w:rsidR="00C66DE0">
        <w:t>roli transportu wodnego śródlądowego i</w:t>
      </w:r>
      <w:r w:rsidR="00356033">
        <w:t xml:space="preserve"> dążeni</w:t>
      </w:r>
      <w:r w:rsidR="00E913EF">
        <w:t>e</w:t>
      </w:r>
      <w:r w:rsidR="00356033">
        <w:t xml:space="preserve"> do</w:t>
      </w:r>
      <w:r w:rsidR="00C66DE0">
        <w:t xml:space="preserve"> zapewnienia prawidłowego funkcjonowania żeglugi śródlądowej </w:t>
      </w:r>
      <w:r w:rsidR="00E24D1F">
        <w:t>wymaga</w:t>
      </w:r>
      <w:r w:rsidR="00E913EF">
        <w:t>ją</w:t>
      </w:r>
      <w:r w:rsidR="00E24D1F">
        <w:t xml:space="preserve"> </w:t>
      </w:r>
      <w:r w:rsidR="00BF244E">
        <w:t>zapewnieni</w:t>
      </w:r>
      <w:r w:rsidR="00E24D1F">
        <w:t>a</w:t>
      </w:r>
      <w:r w:rsidR="00345CB8">
        <w:t xml:space="preserve"> </w:t>
      </w:r>
      <w:r w:rsidR="006B3364" w:rsidRPr="009479B9">
        <w:t>D</w:t>
      </w:r>
      <w:r w:rsidR="00345CB8" w:rsidRPr="009479B9">
        <w:t>obrych</w:t>
      </w:r>
      <w:r w:rsidR="006B3364" w:rsidRPr="009479B9">
        <w:t xml:space="preserve"> Warunków N</w:t>
      </w:r>
      <w:r w:rsidR="00BF244E" w:rsidRPr="009479B9">
        <w:t>awigacyjnych</w:t>
      </w:r>
      <w:r w:rsidR="00BF244E">
        <w:t xml:space="preserve"> </w:t>
      </w:r>
      <w:r w:rsidR="00356033">
        <w:t>na</w:t>
      </w:r>
      <w:r w:rsidR="00B376B4">
        <w:t> </w:t>
      </w:r>
      <w:r w:rsidR="00356033">
        <w:t>wykorzystywanych transportowo</w:t>
      </w:r>
      <w:r w:rsidR="00B376B4" w:rsidRPr="00B376B4">
        <w:t xml:space="preserve"> </w:t>
      </w:r>
      <w:r w:rsidR="00B376B4">
        <w:t>odcinkach dostępowych do portów morskich</w:t>
      </w:r>
      <w:r w:rsidR="00356033">
        <w:t>.</w:t>
      </w:r>
      <w:r w:rsidR="009C761A">
        <w:t xml:space="preserve"> </w:t>
      </w:r>
      <w:r w:rsidR="00E24D1F">
        <w:t xml:space="preserve">Działania </w:t>
      </w:r>
      <w:r w:rsidR="005822F2">
        <w:t>c</w:t>
      </w:r>
      <w:r w:rsidR="00E24D1F">
        <w:t>elu</w:t>
      </w:r>
      <w:r w:rsidR="006F315A">
        <w:t xml:space="preserve"> </w:t>
      </w:r>
      <w:r w:rsidR="00B31212">
        <w:t>s</w:t>
      </w:r>
      <w:r w:rsidR="006F315A">
        <w:t>zczegółowego</w:t>
      </w:r>
      <w:r w:rsidR="00E24D1F">
        <w:t xml:space="preserve"> 1 ukierunkowane </w:t>
      </w:r>
      <w:r w:rsidR="00032638">
        <w:t xml:space="preserve">są </w:t>
      </w:r>
      <w:r w:rsidR="00E24D1F">
        <w:t>na osiągnięcie warunków dla</w:t>
      </w:r>
      <w:r w:rsidR="006B3364">
        <w:t> </w:t>
      </w:r>
      <w:r w:rsidR="004B59F1">
        <w:t xml:space="preserve">wykonywania operacji transportowych </w:t>
      </w:r>
      <w:r w:rsidR="00356033">
        <w:t>w oparciu o wyniki diagnozy transportowej, które wskazują, że:</w:t>
      </w:r>
    </w:p>
    <w:p w14:paraId="6630EFC8" w14:textId="77777777" w:rsidR="00FA01C7" w:rsidRDefault="00356033" w:rsidP="00A87CAB">
      <w:pPr>
        <w:pStyle w:val="Akapitzlist"/>
        <w:numPr>
          <w:ilvl w:val="0"/>
          <w:numId w:val="58"/>
        </w:numPr>
        <w:jc w:val="both"/>
      </w:pPr>
      <w:r>
        <w:t xml:space="preserve">w krajowych relacjach </w:t>
      </w:r>
      <w:r w:rsidR="00AE6DE0">
        <w:t>o charakterze regionalnym i ponadregionalnym</w:t>
      </w:r>
      <w:r w:rsidR="00D1089E">
        <w:t xml:space="preserve"> kluczowa jest </w:t>
      </w:r>
      <w:r w:rsidR="00AE6DE0">
        <w:t xml:space="preserve">rewitalizacja infrastruktury liniowej i punktowej we wszystkich regionach ODW </w:t>
      </w:r>
      <w:r w:rsidR="00B376B4">
        <w:t xml:space="preserve">oraz rewitalizacja infrastruktury </w:t>
      </w:r>
      <w:r w:rsidR="00AE6DE0">
        <w:t>liniowej na DW</w:t>
      </w:r>
      <w:r w:rsidR="00B61F31">
        <w:t>D</w:t>
      </w:r>
      <w:r w:rsidR="00AE6DE0">
        <w:t xml:space="preserve">W (region </w:t>
      </w:r>
      <w:r w:rsidR="00B376B4">
        <w:t xml:space="preserve">województw </w:t>
      </w:r>
      <w:r w:rsidR="00E913EF">
        <w:t>k</w:t>
      </w:r>
      <w:r w:rsidR="00AE6DE0">
        <w:t>ujawsko-</w:t>
      </w:r>
      <w:r w:rsidR="00E913EF">
        <w:t>p</w:t>
      </w:r>
      <w:r w:rsidR="00AE6DE0">
        <w:t>omorskie</w:t>
      </w:r>
      <w:r w:rsidR="00B376B4">
        <w:t>go</w:t>
      </w:r>
      <w:r w:rsidR="00AE6DE0">
        <w:t xml:space="preserve"> i </w:t>
      </w:r>
      <w:r w:rsidR="00E913EF">
        <w:t>p</w:t>
      </w:r>
      <w:r w:rsidR="00AE6DE0">
        <w:t>omorskiego)</w:t>
      </w:r>
      <w:r w:rsidR="00B376B4">
        <w:t>,</w:t>
      </w:r>
    </w:p>
    <w:p w14:paraId="7E6BBD78" w14:textId="4F45176D" w:rsidR="00AE6DE0" w:rsidRDefault="00AE6DE0" w:rsidP="00A87CAB">
      <w:pPr>
        <w:pStyle w:val="Akapitzlist"/>
        <w:numPr>
          <w:ilvl w:val="0"/>
          <w:numId w:val="58"/>
        </w:numPr>
        <w:spacing w:after="120"/>
        <w:jc w:val="both"/>
      </w:pPr>
      <w:r>
        <w:t xml:space="preserve">w relacjach z rynkami zagranicznym o charakterze transgranicznym </w:t>
      </w:r>
      <w:r w:rsidR="00B376B4">
        <w:t xml:space="preserve">(tj. </w:t>
      </w:r>
      <w:r>
        <w:t>z Republiką Federalną Niemiec</w:t>
      </w:r>
      <w:r w:rsidR="00B376B4">
        <w:t>)</w:t>
      </w:r>
      <w:r>
        <w:t xml:space="preserve"> kluczowa jest rewitalizacj</w:t>
      </w:r>
      <w:r w:rsidR="00E913EF">
        <w:t>a</w:t>
      </w:r>
      <w:r>
        <w:t xml:space="preserve"> infrastruktury liniowej na odcinku granicznym ODW. </w:t>
      </w:r>
    </w:p>
    <w:p w14:paraId="28A07D8D" w14:textId="145D8E27" w:rsidR="003008EC" w:rsidRDefault="003008EC" w:rsidP="003008EC">
      <w:pPr>
        <w:spacing w:after="120"/>
        <w:jc w:val="both"/>
      </w:pPr>
      <w:r>
        <w:t xml:space="preserve">Działania prowadzone na wykorzystywanych transportowo, wymienionych wyżej odcinkach będą dążyć do poprawy głębokości tranzytowej oraz parametrów śluz. Zakres interwencji będzie obejmował modernizację zabudowy regulacyjnej dróg wodnych. Priorytetem jest dokończenie projektów inwestycyjnych na stopniach wodnych położonych na ODW (E30), które w przewidzianym zakresie, oprócz przebudowy i modernizacji infrastruktury o dominującej funkcji transportowej (śluz), obejmują także budowle piętrzące (jazy) – integralne </w:t>
      </w:r>
      <w:r w:rsidRPr="00BE4030">
        <w:t>element</w:t>
      </w:r>
      <w:r>
        <w:t>y</w:t>
      </w:r>
      <w:r w:rsidRPr="00BE4030">
        <w:t xml:space="preserve"> stopni wodnych</w:t>
      </w:r>
      <w:r w:rsidDel="00E24D1F">
        <w:t xml:space="preserve"> </w:t>
      </w:r>
      <w:r>
        <w:t>– w celu poprawy bezpieczeństwa ich funkcjonowania i odporności na zmiany klimatu</w:t>
      </w:r>
      <w:r w:rsidRPr="00BE4030">
        <w:t>.</w:t>
      </w:r>
      <w:r>
        <w:t xml:space="preserve"> Zapewnienie głębokości tranzytowej odpowiadającej</w:t>
      </w:r>
      <w:r w:rsidRPr="00BE4030">
        <w:t xml:space="preserve"> co najmniej III</w:t>
      </w:r>
      <w:r>
        <w:t xml:space="preserve"> klasie</w:t>
      </w:r>
      <w:r w:rsidRPr="00BE4030">
        <w:t xml:space="preserve"> żeglowności </w:t>
      </w:r>
      <w:r>
        <w:t xml:space="preserve">dróg wodnych </w:t>
      </w:r>
      <w:r w:rsidRPr="00BE4030">
        <w:t>wymaga</w:t>
      </w:r>
      <w:r>
        <w:t>ne jest</w:t>
      </w:r>
      <w:r w:rsidRPr="00BE4030">
        <w:t xml:space="preserve"> również</w:t>
      </w:r>
      <w:r>
        <w:t xml:space="preserve"> do</w:t>
      </w:r>
      <w:r w:rsidRPr="00BE4030">
        <w:t xml:space="preserve"> </w:t>
      </w:r>
      <w:r>
        <w:t>pracy</w:t>
      </w:r>
      <w:r w:rsidRPr="00BE4030">
        <w:t xml:space="preserve"> </w:t>
      </w:r>
      <w:r w:rsidRPr="00427970">
        <w:t>lodołamaczy</w:t>
      </w:r>
      <w:r w:rsidRPr="009C491C">
        <w:t>.</w:t>
      </w:r>
    </w:p>
    <w:p w14:paraId="64232A55" w14:textId="007E543D" w:rsidR="00981A12" w:rsidRDefault="00981A12" w:rsidP="003008EC">
      <w:pPr>
        <w:spacing w:after="120"/>
        <w:jc w:val="both"/>
      </w:pPr>
      <w:r>
        <w:t>Modernizacja infrastruktury mającej znaczenie dla systemu bezpieczeń</w:t>
      </w:r>
      <w:r w:rsidR="00BB5D64">
        <w:t xml:space="preserve">stwa </w:t>
      </w:r>
      <w:r w:rsidR="00FE5671">
        <w:t>i utrzymanie jej w </w:t>
      </w:r>
      <w:r w:rsidR="00BB5D64">
        <w:t xml:space="preserve">gotowości eksploatacyjnej </w:t>
      </w:r>
      <w:r>
        <w:t>umożliwi przygotowanie żeglugi śródlądowej do jej czasowego wykorzystania</w:t>
      </w:r>
      <w:r w:rsidR="008E6C70">
        <w:t xml:space="preserve"> na potrzeby zapewnienia bezpieczeństwa kraju</w:t>
      </w:r>
      <w:r w:rsidR="00BB5D64">
        <w:t>.</w:t>
      </w:r>
      <w:r w:rsidR="008E6C70">
        <w:t xml:space="preserve"> </w:t>
      </w:r>
    </w:p>
    <w:p w14:paraId="61C1C282" w14:textId="4AA60843" w:rsidR="008E6C70" w:rsidRDefault="008E6C70" w:rsidP="003008EC">
      <w:pPr>
        <w:spacing w:after="120"/>
        <w:jc w:val="both"/>
      </w:pPr>
    </w:p>
    <w:p w14:paraId="0EA0BFEF" w14:textId="51B8C19A" w:rsidR="00D6399F" w:rsidRPr="0043255F" w:rsidRDefault="0043255F" w:rsidP="0043255F">
      <w:pPr>
        <w:pStyle w:val="Legenda"/>
        <w:keepNext/>
        <w:spacing w:after="0"/>
        <w:jc w:val="both"/>
        <w:rPr>
          <w:sz w:val="22"/>
          <w:szCs w:val="22"/>
        </w:rPr>
      </w:pPr>
      <w:bookmarkStart w:id="724" w:name="_Toc121400009"/>
      <w:bookmarkStart w:id="725" w:name="_Toc133406204"/>
      <w:r>
        <w:rPr>
          <w:sz w:val="22"/>
          <w:szCs w:val="22"/>
        </w:rPr>
        <w:lastRenderedPageBreak/>
        <w:t>Mapa</w:t>
      </w:r>
      <w:r w:rsidR="00D6399F" w:rsidRPr="0043255F">
        <w:rPr>
          <w:sz w:val="22"/>
          <w:szCs w:val="22"/>
        </w:rPr>
        <w:t xml:space="preserve"> </w:t>
      </w:r>
      <w:r w:rsidR="00D6399F" w:rsidRPr="0043255F">
        <w:rPr>
          <w:sz w:val="22"/>
          <w:szCs w:val="22"/>
        </w:rPr>
        <w:fldChar w:fldCharType="begin"/>
      </w:r>
      <w:r w:rsidR="00D6399F" w:rsidRPr="0043255F">
        <w:rPr>
          <w:sz w:val="22"/>
          <w:szCs w:val="22"/>
        </w:rPr>
        <w:instrText xml:space="preserve"> SEQ Mapa \* ARABIC </w:instrText>
      </w:r>
      <w:r w:rsidR="00D6399F" w:rsidRPr="0043255F">
        <w:rPr>
          <w:sz w:val="22"/>
          <w:szCs w:val="22"/>
        </w:rPr>
        <w:fldChar w:fldCharType="separate"/>
      </w:r>
      <w:r w:rsidR="00E559E0">
        <w:rPr>
          <w:noProof/>
          <w:sz w:val="22"/>
          <w:szCs w:val="22"/>
        </w:rPr>
        <w:t>6</w:t>
      </w:r>
      <w:r w:rsidR="00D6399F" w:rsidRPr="0043255F">
        <w:rPr>
          <w:sz w:val="22"/>
          <w:szCs w:val="22"/>
        </w:rPr>
        <w:fldChar w:fldCharType="end"/>
      </w:r>
      <w:r w:rsidR="00D6399F">
        <w:rPr>
          <w:sz w:val="22"/>
          <w:szCs w:val="22"/>
        </w:rPr>
        <w:t xml:space="preserve">. </w:t>
      </w:r>
      <w:r w:rsidR="003008EC">
        <w:rPr>
          <w:sz w:val="22"/>
          <w:szCs w:val="22"/>
        </w:rPr>
        <w:t>Inwestycje zaplanowane</w:t>
      </w:r>
      <w:r w:rsidR="00D6399F">
        <w:rPr>
          <w:sz w:val="22"/>
          <w:szCs w:val="22"/>
        </w:rPr>
        <w:t xml:space="preserve"> w ramach Krajowego Programu Żeglugowego do roku 2030.</w:t>
      </w:r>
      <w:bookmarkEnd w:id="724"/>
      <w:bookmarkEnd w:id="725"/>
      <w:r w:rsidR="00D6399F">
        <w:rPr>
          <w:sz w:val="22"/>
          <w:szCs w:val="22"/>
        </w:rPr>
        <w:t xml:space="preserve"> </w:t>
      </w:r>
    </w:p>
    <w:p w14:paraId="69F671B1" w14:textId="50AAC7BC" w:rsidR="00940D31" w:rsidRDefault="00D6399F" w:rsidP="0043255F">
      <w:pPr>
        <w:spacing w:after="0"/>
        <w:jc w:val="center"/>
      </w:pPr>
      <w:r>
        <w:rPr>
          <w:noProof/>
          <w:lang w:eastAsia="pl-PL"/>
        </w:rPr>
        <w:drawing>
          <wp:inline distT="0" distB="0" distL="0" distR="0" wp14:anchorId="19FD8DE9" wp14:editId="03FFCC16">
            <wp:extent cx="5577342" cy="6651320"/>
            <wp:effectExtent l="0" t="0" r="444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9 mapa lokalizacji.png"/>
                    <pic:cNvPicPr/>
                  </pic:nvPicPr>
                  <pic:blipFill rotWithShape="1">
                    <a:blip r:embed="rId24" cstate="print">
                      <a:extLst>
                        <a:ext uri="{28A0092B-C50C-407E-A947-70E740481C1C}">
                          <a14:useLocalDpi xmlns:a14="http://schemas.microsoft.com/office/drawing/2010/main" val="0"/>
                        </a:ext>
                      </a:extLst>
                    </a:blip>
                    <a:srcRect l="2140" t="9076" r="2088" b="10149"/>
                    <a:stretch/>
                  </pic:blipFill>
                  <pic:spPr bwMode="auto">
                    <a:xfrm>
                      <a:off x="0" y="0"/>
                      <a:ext cx="5580527" cy="6655118"/>
                    </a:xfrm>
                    <a:prstGeom prst="rect">
                      <a:avLst/>
                    </a:prstGeom>
                    <a:ln>
                      <a:noFill/>
                    </a:ln>
                    <a:extLst>
                      <a:ext uri="{53640926-AAD7-44D8-BBD7-CCE9431645EC}">
                        <a14:shadowObscured xmlns:a14="http://schemas.microsoft.com/office/drawing/2010/main"/>
                      </a:ext>
                    </a:extLst>
                  </pic:spPr>
                </pic:pic>
              </a:graphicData>
            </a:graphic>
          </wp:inline>
        </w:drawing>
      </w:r>
    </w:p>
    <w:p w14:paraId="42BD5628" w14:textId="2421960C" w:rsidR="003008EC" w:rsidRPr="0043255F" w:rsidRDefault="003008EC" w:rsidP="001B48B7">
      <w:pPr>
        <w:jc w:val="center"/>
        <w:rPr>
          <w:sz w:val="16"/>
          <w:szCs w:val="16"/>
        </w:rPr>
      </w:pPr>
      <w:r w:rsidRPr="0043255F">
        <w:rPr>
          <w:sz w:val="16"/>
          <w:szCs w:val="16"/>
        </w:rPr>
        <w:t>Źródło: Opracowanie własne.</w: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2D79EB" w14:paraId="6BBB9F07" w14:textId="77777777" w:rsidTr="00F47B04">
        <w:tc>
          <w:tcPr>
            <w:tcW w:w="8920" w:type="dxa"/>
            <w:tcBorders>
              <w:top w:val="single" w:sz="4" w:space="0" w:color="7CB928"/>
              <w:left w:val="single" w:sz="4" w:space="0" w:color="7CB928"/>
              <w:bottom w:val="single" w:sz="4" w:space="0" w:color="7CB928"/>
              <w:right w:val="single" w:sz="4" w:space="0" w:color="7CB928"/>
            </w:tcBorders>
            <w:shd w:val="clear" w:color="auto" w:fill="7CB928"/>
          </w:tcPr>
          <w:p w14:paraId="5E4D9DC0" w14:textId="77777777" w:rsidR="002D79EB" w:rsidRPr="005B29F4" w:rsidRDefault="002D79EB" w:rsidP="001D2C07">
            <w:pPr>
              <w:spacing w:before="120" w:after="120"/>
              <w:ind w:left="177"/>
              <w:rPr>
                <w:b/>
                <w:bCs/>
                <w:color w:val="FFFFFF" w:themeColor="background1"/>
              </w:rPr>
            </w:pPr>
            <w:r w:rsidRPr="005B29F4">
              <w:rPr>
                <w:b/>
                <w:bCs/>
                <w:color w:val="FFFFFF" w:themeColor="background1"/>
              </w:rPr>
              <w:t>Najważniejsze działania:</w:t>
            </w:r>
          </w:p>
          <w:p w14:paraId="62A9AFB5" w14:textId="77777777" w:rsidR="002D79EB" w:rsidRPr="00A01BF5" w:rsidRDefault="002D79EB" w:rsidP="0036437E">
            <w:pPr>
              <w:pStyle w:val="Akapitzlist"/>
              <w:numPr>
                <w:ilvl w:val="0"/>
                <w:numId w:val="44"/>
              </w:numPr>
              <w:spacing w:after="120"/>
              <w:ind w:right="165"/>
              <w:jc w:val="both"/>
              <w:rPr>
                <w:color w:val="FFFFFF" w:themeColor="background1"/>
              </w:rPr>
            </w:pPr>
            <w:r w:rsidRPr="005822F2">
              <w:rPr>
                <w:color w:val="FFFFFF" w:themeColor="background1"/>
              </w:rPr>
              <w:t>odbudowa infrastruktury liniowej:</w:t>
            </w:r>
            <w:r>
              <w:rPr>
                <w:color w:val="FFFFFF" w:themeColor="background1"/>
              </w:rPr>
              <w:t xml:space="preserve"> tj.</w:t>
            </w:r>
            <w:r w:rsidRPr="005B29F4">
              <w:rPr>
                <w:color w:val="FFFFFF" w:themeColor="background1"/>
              </w:rPr>
              <w:t xml:space="preserve"> zabudow</w:t>
            </w:r>
            <w:r>
              <w:rPr>
                <w:color w:val="FFFFFF" w:themeColor="background1"/>
              </w:rPr>
              <w:t>y regulacyjnej na odcinku Odry g</w:t>
            </w:r>
            <w:r w:rsidRPr="005B29F4">
              <w:rPr>
                <w:color w:val="FFFFFF" w:themeColor="background1"/>
              </w:rPr>
              <w:t xml:space="preserve">ranicznej </w:t>
            </w:r>
            <w:r>
              <w:rPr>
                <w:color w:val="FFFFFF" w:themeColor="background1"/>
              </w:rPr>
              <w:t xml:space="preserve">(w tym </w:t>
            </w:r>
            <w:r w:rsidRPr="005B29F4">
              <w:rPr>
                <w:color w:val="FFFFFF" w:themeColor="background1"/>
              </w:rPr>
              <w:t>realizacja projektów inwestycyjnych umożliwiających pracę lodołamaczy</w:t>
            </w:r>
            <w:r>
              <w:rPr>
                <w:color w:val="FFFFFF" w:themeColor="background1"/>
              </w:rPr>
              <w:t>) oraz zapewnienie stabilnej głębokości tranzytowej,</w:t>
            </w:r>
          </w:p>
          <w:p w14:paraId="22C68E3E" w14:textId="77777777" w:rsidR="002D79EB" w:rsidRPr="00A01BF5" w:rsidRDefault="002D79EB" w:rsidP="0036437E">
            <w:pPr>
              <w:pStyle w:val="Akapitzlist"/>
              <w:numPr>
                <w:ilvl w:val="0"/>
                <w:numId w:val="44"/>
              </w:numPr>
              <w:spacing w:after="120"/>
              <w:ind w:right="165"/>
              <w:jc w:val="both"/>
              <w:rPr>
                <w:color w:val="FFFFFF" w:themeColor="background1"/>
              </w:rPr>
            </w:pPr>
            <w:r w:rsidRPr="005B29F4">
              <w:rPr>
                <w:color w:val="FFFFFF" w:themeColor="background1"/>
              </w:rPr>
              <w:t xml:space="preserve">dokończenie inwestycji na stopniach wodnych </w:t>
            </w:r>
            <w:r>
              <w:rPr>
                <w:color w:val="FFFFFF" w:themeColor="background1"/>
              </w:rPr>
              <w:t>funkcjonujących obecnie</w:t>
            </w:r>
            <w:r w:rsidRPr="005B29F4">
              <w:rPr>
                <w:color w:val="FFFFFF" w:themeColor="background1"/>
              </w:rPr>
              <w:t xml:space="preserve"> na </w:t>
            </w:r>
            <w:r>
              <w:rPr>
                <w:color w:val="FFFFFF" w:themeColor="background1"/>
              </w:rPr>
              <w:t>ODW</w:t>
            </w:r>
            <w:r w:rsidR="00D1089E">
              <w:rPr>
                <w:color w:val="FFFFFF" w:themeColor="background1"/>
              </w:rPr>
              <w:t xml:space="preserve"> w </w:t>
            </w:r>
            <w:r w:rsidRPr="005B29F4">
              <w:rPr>
                <w:color w:val="FFFFFF" w:themeColor="background1"/>
              </w:rPr>
              <w:t>zakresie infrastruktury transportowej</w:t>
            </w:r>
            <w:r>
              <w:rPr>
                <w:color w:val="FFFFFF" w:themeColor="background1"/>
              </w:rPr>
              <w:t xml:space="preserve"> oraz </w:t>
            </w:r>
            <w:r w:rsidRPr="005B29F4">
              <w:rPr>
                <w:color w:val="FFFFFF" w:themeColor="background1"/>
              </w:rPr>
              <w:t xml:space="preserve">w zakresie </w:t>
            </w:r>
            <w:r>
              <w:rPr>
                <w:color w:val="FFFFFF" w:themeColor="background1"/>
              </w:rPr>
              <w:t>poprawy bezpieczeństwa przeciwpo</w:t>
            </w:r>
            <w:r w:rsidR="005477A7">
              <w:rPr>
                <w:color w:val="FFFFFF" w:themeColor="background1"/>
              </w:rPr>
              <w:t>wo</w:t>
            </w:r>
            <w:r>
              <w:rPr>
                <w:color w:val="FFFFFF" w:themeColor="background1"/>
              </w:rPr>
              <w:t>dziowego,</w:t>
            </w:r>
          </w:p>
          <w:p w14:paraId="364BB20C" w14:textId="77777777" w:rsidR="002D79EB" w:rsidRDefault="002D79EB" w:rsidP="0036437E">
            <w:pPr>
              <w:pStyle w:val="Akapitzlist"/>
              <w:numPr>
                <w:ilvl w:val="0"/>
                <w:numId w:val="44"/>
              </w:numPr>
              <w:spacing w:after="120"/>
              <w:ind w:right="165"/>
              <w:jc w:val="both"/>
              <w:rPr>
                <w:color w:val="FFFFFF" w:themeColor="background1"/>
              </w:rPr>
            </w:pPr>
            <w:r w:rsidRPr="00351A89">
              <w:rPr>
                <w:color w:val="FFFFFF" w:themeColor="background1"/>
              </w:rPr>
              <w:t xml:space="preserve">odbudowa </w:t>
            </w:r>
            <w:r w:rsidRPr="005B29F4">
              <w:rPr>
                <w:color w:val="FFFFFF" w:themeColor="background1"/>
              </w:rPr>
              <w:t xml:space="preserve">zabudowy regulacyjnej na </w:t>
            </w:r>
            <w:r>
              <w:rPr>
                <w:color w:val="FFFFFF" w:themeColor="background1"/>
              </w:rPr>
              <w:t>DWDW</w:t>
            </w:r>
            <w:r w:rsidRPr="005B29F4">
              <w:rPr>
                <w:color w:val="FFFFFF" w:themeColor="background1"/>
              </w:rPr>
              <w:t xml:space="preserve"> oraz</w:t>
            </w:r>
            <w:r>
              <w:rPr>
                <w:color w:val="FFFFFF" w:themeColor="background1"/>
              </w:rPr>
              <w:t> na ODW (</w:t>
            </w:r>
            <w:r w:rsidRPr="005B29F4">
              <w:rPr>
                <w:color w:val="FFFFFF" w:themeColor="background1"/>
              </w:rPr>
              <w:t>modernizacj</w:t>
            </w:r>
            <w:r w:rsidR="005477A7">
              <w:rPr>
                <w:color w:val="FFFFFF" w:themeColor="background1"/>
              </w:rPr>
              <w:t>a</w:t>
            </w:r>
            <w:r w:rsidRPr="005B29F4">
              <w:rPr>
                <w:color w:val="FFFFFF" w:themeColor="background1"/>
              </w:rPr>
              <w:t xml:space="preserve"> Kanału Gliwickiego</w:t>
            </w:r>
            <w:r>
              <w:rPr>
                <w:color w:val="FFFFFF" w:themeColor="background1"/>
              </w:rPr>
              <w:t>),</w:t>
            </w:r>
          </w:p>
          <w:p w14:paraId="10FA41D1" w14:textId="77777777" w:rsidR="002D79EB" w:rsidRPr="002D79EB" w:rsidRDefault="002D79EB" w:rsidP="0036437E">
            <w:pPr>
              <w:pStyle w:val="Akapitzlist"/>
              <w:numPr>
                <w:ilvl w:val="0"/>
                <w:numId w:val="44"/>
              </w:numPr>
              <w:spacing w:after="120"/>
              <w:ind w:right="165"/>
              <w:jc w:val="both"/>
              <w:rPr>
                <w:color w:val="FFFFFF" w:themeColor="background1"/>
              </w:rPr>
            </w:pPr>
            <w:r w:rsidRPr="00B66C0B">
              <w:rPr>
                <w:color w:val="FFFFFF" w:themeColor="background1"/>
              </w:rPr>
              <w:t>aktualizacja wskaźnika</w:t>
            </w:r>
            <w:r>
              <w:rPr>
                <w:color w:val="FFFFFF" w:themeColor="background1"/>
              </w:rPr>
              <w:t xml:space="preserve"> określającego parametr</w:t>
            </w:r>
            <w:r w:rsidRPr="00B66C0B">
              <w:rPr>
                <w:color w:val="FFFFFF" w:themeColor="background1"/>
              </w:rPr>
              <w:t xml:space="preserve"> </w:t>
            </w:r>
            <w:r>
              <w:rPr>
                <w:color w:val="FFFFFF" w:themeColor="background1"/>
              </w:rPr>
              <w:t>WWŻ</w:t>
            </w:r>
            <w:r w:rsidRPr="00B66C0B">
              <w:rPr>
                <w:color w:val="FFFFFF" w:themeColor="background1"/>
              </w:rPr>
              <w:t xml:space="preserve"> na</w:t>
            </w:r>
            <w:r>
              <w:rPr>
                <w:color w:val="FFFFFF" w:themeColor="background1"/>
              </w:rPr>
              <w:t xml:space="preserve"> DWDW i na ODW,</w:t>
            </w:r>
            <w:r w:rsidRPr="00B66C0B">
              <w:rPr>
                <w:color w:val="FFFFFF" w:themeColor="background1"/>
              </w:rPr>
              <w:t xml:space="preserve"> a</w:t>
            </w:r>
            <w:r>
              <w:rPr>
                <w:color w:val="FFFFFF" w:themeColor="background1"/>
              </w:rPr>
              <w:t> </w:t>
            </w:r>
            <w:r w:rsidRPr="00B66C0B">
              <w:rPr>
                <w:color w:val="FFFFFF" w:themeColor="background1"/>
              </w:rPr>
              <w:t>w</w:t>
            </w:r>
            <w:r>
              <w:rPr>
                <w:color w:val="FFFFFF" w:themeColor="background1"/>
              </w:rPr>
              <w:t> </w:t>
            </w:r>
            <w:r w:rsidRPr="00B66C0B">
              <w:rPr>
                <w:color w:val="FFFFFF" w:themeColor="background1"/>
              </w:rPr>
              <w:t>konsekwencji weryfikacja określonych obecnie prześwitów pod infrastrukturą k</w:t>
            </w:r>
            <w:r>
              <w:rPr>
                <w:color w:val="FFFFFF" w:themeColor="background1"/>
              </w:rPr>
              <w:t xml:space="preserve">rzyżującą </w:t>
            </w:r>
            <w:r w:rsidRPr="00B66C0B">
              <w:rPr>
                <w:color w:val="FFFFFF" w:themeColor="background1"/>
              </w:rPr>
              <w:t>się z drogą wodną.</w:t>
            </w:r>
          </w:p>
        </w:tc>
      </w:tr>
    </w:tbl>
    <w:p w14:paraId="17D0C0EA" w14:textId="77777777" w:rsidR="001224E8" w:rsidRDefault="001224E8" w:rsidP="0036437E">
      <w:pPr>
        <w:pStyle w:val="Nagwek4"/>
        <w:numPr>
          <w:ilvl w:val="3"/>
          <w:numId w:val="10"/>
        </w:numPr>
        <w:spacing w:before="120"/>
        <w:ind w:left="1287" w:hanging="862"/>
      </w:pPr>
      <w:bookmarkStart w:id="726" w:name="_Toc134619731"/>
      <w:r>
        <w:lastRenderedPageBreak/>
        <w:t xml:space="preserve">Osiągniecie </w:t>
      </w:r>
      <w:r w:rsidR="00EA13E7">
        <w:t>D</w:t>
      </w:r>
      <w:r>
        <w:t xml:space="preserve">obrych </w:t>
      </w:r>
      <w:r w:rsidR="00EA13E7">
        <w:t>W</w:t>
      </w:r>
      <w:r>
        <w:t xml:space="preserve">arunków </w:t>
      </w:r>
      <w:r w:rsidR="00EA13E7">
        <w:t>N</w:t>
      </w:r>
      <w:r>
        <w:t>awigacyjnych na O</w:t>
      </w:r>
      <w:r w:rsidR="000E2D3D">
        <w:t xml:space="preserve">drzańskiej </w:t>
      </w:r>
      <w:r>
        <w:t>D</w:t>
      </w:r>
      <w:r w:rsidR="000E2D3D">
        <w:t xml:space="preserve">rodze </w:t>
      </w:r>
      <w:r>
        <w:t>W</w:t>
      </w:r>
      <w:r w:rsidR="000E2D3D">
        <w:t>odnej</w:t>
      </w:r>
      <w:bookmarkEnd w:id="726"/>
    </w:p>
    <w:p w14:paraId="3E857DBE" w14:textId="2AA94129" w:rsidR="00C66DE0" w:rsidRDefault="00C66DE0" w:rsidP="001D2C07">
      <w:pPr>
        <w:spacing w:after="120"/>
        <w:jc w:val="both"/>
      </w:pPr>
      <w:r>
        <w:t>Priorytet</w:t>
      </w:r>
      <w:r w:rsidR="00897459">
        <w:t>em</w:t>
      </w:r>
      <w:r>
        <w:t xml:space="preserve"> realizacji KPŻ2030 </w:t>
      </w:r>
      <w:r w:rsidR="00897459">
        <w:t xml:space="preserve">będą </w:t>
      </w:r>
      <w:r>
        <w:t>projekt</w:t>
      </w:r>
      <w:r w:rsidR="00897459">
        <w:t xml:space="preserve">y </w:t>
      </w:r>
      <w:r>
        <w:t>inwestycyjn</w:t>
      </w:r>
      <w:r w:rsidR="00897459">
        <w:t xml:space="preserve">e </w:t>
      </w:r>
      <w:r>
        <w:t>na ODW</w:t>
      </w:r>
      <w:r w:rsidR="0081666C">
        <w:t xml:space="preserve"> (polskim odcinku drogi wodnej E30)</w:t>
      </w:r>
      <w:r>
        <w:t>,</w:t>
      </w:r>
      <w:r w:rsidR="00E2139E">
        <w:t xml:space="preserve"> które pozwolą na </w:t>
      </w:r>
      <w:r w:rsidR="00A42657">
        <w:t>jej</w:t>
      </w:r>
      <w:r w:rsidR="0081666C">
        <w:t xml:space="preserve"> </w:t>
      </w:r>
      <w:r w:rsidR="00A065EB">
        <w:t xml:space="preserve">wykorzystanie </w:t>
      </w:r>
      <w:r w:rsidR="0081666C">
        <w:t>transportowe</w:t>
      </w:r>
      <w:r w:rsidR="00A065EB">
        <w:t xml:space="preserve"> na całej długości ze szczególnym uwzględnieniem poprawy dostępności do Zespołu Portów Morskich Szczecin-Świnoujście. </w:t>
      </w:r>
      <w:r w:rsidR="00A42657">
        <w:t>Należy podkreślić, że</w:t>
      </w:r>
      <w:r w:rsidR="00FA40ED">
        <w:t xml:space="preserve"> </w:t>
      </w:r>
      <w:r w:rsidR="00A42657">
        <w:t>n</w:t>
      </w:r>
      <w:r w:rsidR="0090458A">
        <w:t xml:space="preserve">iektóre etapy </w:t>
      </w:r>
      <w:r w:rsidR="004B59F1">
        <w:t>p</w:t>
      </w:r>
      <w:r>
        <w:t>rojekt</w:t>
      </w:r>
      <w:r w:rsidR="0090458A">
        <w:t xml:space="preserve">ów </w:t>
      </w:r>
      <w:r>
        <w:t>inwestycyjn</w:t>
      </w:r>
      <w:r w:rsidR="0090458A">
        <w:t xml:space="preserve">ych </w:t>
      </w:r>
      <w:r>
        <w:t>na ODW</w:t>
      </w:r>
      <w:r w:rsidR="004B59F1">
        <w:t xml:space="preserve"> ukierunkowanych na </w:t>
      </w:r>
      <w:r>
        <w:t>likwidacj</w:t>
      </w:r>
      <w:r w:rsidR="004B59F1">
        <w:t xml:space="preserve">ę miejsc limitujących </w:t>
      </w:r>
      <w:r>
        <w:t xml:space="preserve">zostały uwzględnione </w:t>
      </w:r>
      <w:r w:rsidR="009C0040">
        <w:t>w </w:t>
      </w:r>
      <w:r w:rsidR="00411402">
        <w:t>POIiŚ</w:t>
      </w:r>
      <w:r w:rsidR="006F41A3">
        <w:t xml:space="preserve"> </w:t>
      </w:r>
      <w:r>
        <w:t>2014</w:t>
      </w:r>
      <w:r w:rsidR="00F332E2">
        <w:t>–</w:t>
      </w:r>
      <w:r>
        <w:t>2020</w:t>
      </w:r>
      <w:r w:rsidR="00134094">
        <w:t xml:space="preserve"> lub realizowane w ramach  planów inwestycyjnych PGW WP do 2023 r</w:t>
      </w:r>
      <w:r>
        <w:t>. Zakres tych</w:t>
      </w:r>
      <w:r w:rsidR="00EE36A9">
        <w:t> </w:t>
      </w:r>
      <w:r>
        <w:t xml:space="preserve">przedsięwzięć </w:t>
      </w:r>
      <w:r w:rsidR="0081666C">
        <w:t>–</w:t>
      </w:r>
      <w:r w:rsidR="00A42657">
        <w:t xml:space="preserve"> obejmujący przede wszystkim</w:t>
      </w:r>
      <w:r w:rsidR="00B6317E">
        <w:t xml:space="preserve"> odcinek Odry g</w:t>
      </w:r>
      <w:r>
        <w:t>ranicznej i</w:t>
      </w:r>
      <w:r w:rsidR="00077A97">
        <w:t> </w:t>
      </w:r>
      <w:r>
        <w:t xml:space="preserve">Odry </w:t>
      </w:r>
      <w:r w:rsidR="00B6317E">
        <w:t>ś</w:t>
      </w:r>
      <w:r w:rsidR="00E77195">
        <w:t xml:space="preserve">rodkowej </w:t>
      </w:r>
      <w:r>
        <w:t xml:space="preserve">oraz modernizację stopni wodnych na </w:t>
      </w:r>
      <w:r w:rsidR="0081666C">
        <w:t xml:space="preserve">opolskim </w:t>
      </w:r>
      <w:r>
        <w:t xml:space="preserve">odcinku </w:t>
      </w:r>
      <w:r w:rsidR="0081666C">
        <w:t>Odry skanalizowanej –</w:t>
      </w:r>
      <w:r w:rsidR="00A42657">
        <w:t xml:space="preserve"> </w:t>
      </w:r>
      <w:r w:rsidR="00D1268C">
        <w:t>przyczyni się do </w:t>
      </w:r>
      <w:r w:rsidR="0081666C">
        <w:t>etapowego (</w:t>
      </w:r>
      <w:r>
        <w:t>stopniowe</w:t>
      </w:r>
      <w:r w:rsidR="00A42657">
        <w:t>go</w:t>
      </w:r>
      <w:r w:rsidR="0081666C">
        <w:t>)</w:t>
      </w:r>
      <w:r w:rsidR="00AE6DE0">
        <w:t xml:space="preserve"> wzmocnienia</w:t>
      </w:r>
      <w:r>
        <w:t xml:space="preserve"> </w:t>
      </w:r>
      <w:r w:rsidR="00AE6DE0">
        <w:t xml:space="preserve"> </w:t>
      </w:r>
      <w:r w:rsidR="0081666C">
        <w:t xml:space="preserve">warunków dla </w:t>
      </w:r>
      <w:r w:rsidR="00AE6DE0">
        <w:t>prowadzenia operacji transportowych</w:t>
      </w:r>
      <w:r w:rsidR="00D1268C">
        <w:t xml:space="preserve"> na </w:t>
      </w:r>
      <w:r w:rsidR="004B59F1">
        <w:t>całej długości ODW</w:t>
      </w:r>
      <w:r>
        <w:t xml:space="preserve">. </w:t>
      </w:r>
    </w:p>
    <w:p w14:paraId="2235A65C" w14:textId="77777777" w:rsidR="001224E8" w:rsidRDefault="00D01C2C" w:rsidP="001D2C07">
      <w:pPr>
        <w:spacing w:after="120"/>
        <w:jc w:val="both"/>
      </w:pPr>
      <w:r>
        <w:t>Integralnym e</w:t>
      </w:r>
      <w:r w:rsidR="00C66DE0">
        <w:t>lementem</w:t>
      </w:r>
      <w:r>
        <w:t xml:space="preserve"> korytarza</w:t>
      </w:r>
      <w:r w:rsidR="00C66DE0">
        <w:t xml:space="preserve"> ODW </w:t>
      </w:r>
      <w:r w:rsidR="00CA4C75">
        <w:t>jest Kanał Gliwicki. Łączy on</w:t>
      </w:r>
      <w:r w:rsidR="00F24080">
        <w:t xml:space="preserve"> konurbację śląską (przez </w:t>
      </w:r>
      <w:r>
        <w:t>trójmodalne centrum logistyczne</w:t>
      </w:r>
      <w:r w:rsidR="0090458A">
        <w:t xml:space="preserve"> w</w:t>
      </w:r>
      <w:r>
        <w:t> </w:t>
      </w:r>
      <w:r w:rsidR="0090458A">
        <w:t xml:space="preserve">Gliwicach </w:t>
      </w:r>
      <w:r>
        <w:t>z portem śródlądowym</w:t>
      </w:r>
      <w:r w:rsidR="0090458A">
        <w:t xml:space="preserve"> o największej w Polsce zdolności przepustowej)</w:t>
      </w:r>
      <w:r w:rsidR="00C66DE0">
        <w:t xml:space="preserve"> </w:t>
      </w:r>
      <w:r w:rsidR="009C0040">
        <w:t>z</w:t>
      </w:r>
      <w:r>
        <w:t xml:space="preserve"> </w:t>
      </w:r>
      <w:r w:rsidR="00C66DE0">
        <w:t xml:space="preserve">Zespołem Morskich </w:t>
      </w:r>
      <w:r>
        <w:t xml:space="preserve">Portów </w:t>
      </w:r>
      <w:r w:rsidR="00C66DE0">
        <w:t xml:space="preserve">Szczecin-Świnoujście. </w:t>
      </w:r>
      <w:r w:rsidR="00F24080">
        <w:t>Dla </w:t>
      </w:r>
      <w:r>
        <w:t>zwiększenia efektywności transportu</w:t>
      </w:r>
      <w:r w:rsidR="00C66DE0">
        <w:t xml:space="preserve"> Kanał Gliwicki wymaga działań </w:t>
      </w:r>
      <w:r w:rsidR="0090458A" w:rsidRPr="00FA3B10">
        <w:rPr>
          <w:iCs/>
        </w:rPr>
        <w:t xml:space="preserve">rehabilitacyjnych </w:t>
      </w:r>
      <w:r w:rsidR="00C66DE0">
        <w:t>dotyczących szlaku żeglugowego</w:t>
      </w:r>
      <w:r w:rsidR="004B59F1">
        <w:t xml:space="preserve"> </w:t>
      </w:r>
      <w:r w:rsidR="00C66DE0">
        <w:t>oraz</w:t>
      </w:r>
      <w:r w:rsidR="004B59F1">
        <w:t xml:space="preserve"> </w:t>
      </w:r>
      <w:r w:rsidR="00C66DE0">
        <w:t xml:space="preserve">urządzeń </w:t>
      </w:r>
      <w:r w:rsidR="009C0040">
        <w:t>i </w:t>
      </w:r>
      <w:r w:rsidR="00C66DE0">
        <w:t xml:space="preserve">obiektów funkcjonalnie z nim powiązanych. </w:t>
      </w:r>
    </w:p>
    <w:p w14:paraId="7F3BE412" w14:textId="77777777" w:rsidR="00E2511B" w:rsidRDefault="00E2511B" w:rsidP="001D2C07">
      <w:pPr>
        <w:spacing w:after="120"/>
        <w:jc w:val="both"/>
      </w:pPr>
      <w:r>
        <w:t xml:space="preserve">Istotą planowanego zakresu interwencji jest zatrzymanie negatywnego trendu w relacjach transgranicznych oraz wzmocnienie relacji regionalnych i ponadregionalnych. </w:t>
      </w:r>
    </w:p>
    <w:p w14:paraId="37A97FC6" w14:textId="77777777" w:rsidR="001224E8" w:rsidRDefault="001224E8" w:rsidP="0036437E">
      <w:pPr>
        <w:pStyle w:val="Nagwek4"/>
        <w:numPr>
          <w:ilvl w:val="3"/>
          <w:numId w:val="10"/>
        </w:numPr>
      </w:pPr>
      <w:bookmarkStart w:id="727" w:name="_Toc134619732"/>
      <w:r>
        <w:t xml:space="preserve">Osiągniecie </w:t>
      </w:r>
      <w:r w:rsidR="00EA13E7">
        <w:t>D</w:t>
      </w:r>
      <w:r>
        <w:t xml:space="preserve">obrych </w:t>
      </w:r>
      <w:r w:rsidR="00EA13E7">
        <w:t>W</w:t>
      </w:r>
      <w:r>
        <w:t xml:space="preserve">arunków </w:t>
      </w:r>
      <w:r w:rsidR="00EA13E7">
        <w:t>N</w:t>
      </w:r>
      <w:r>
        <w:t>awigacyjnych na D</w:t>
      </w:r>
      <w:r w:rsidR="009040BC">
        <w:t xml:space="preserve">rodze </w:t>
      </w:r>
      <w:r>
        <w:t>W</w:t>
      </w:r>
      <w:r w:rsidR="009040BC">
        <w:t xml:space="preserve">odnej </w:t>
      </w:r>
      <w:r w:rsidR="00B61F31">
        <w:t xml:space="preserve">Dolnej </w:t>
      </w:r>
      <w:r>
        <w:t>W</w:t>
      </w:r>
      <w:r w:rsidR="009040BC">
        <w:t>isły</w:t>
      </w:r>
      <w:bookmarkEnd w:id="727"/>
    </w:p>
    <w:p w14:paraId="7C97A4DE" w14:textId="77777777" w:rsidR="00AE6DE0" w:rsidRDefault="00B23E01" w:rsidP="001D2C07">
      <w:pPr>
        <w:spacing w:after="120"/>
        <w:jc w:val="both"/>
      </w:pPr>
      <w:r>
        <w:t xml:space="preserve">W </w:t>
      </w:r>
      <w:r w:rsidR="00A065EB">
        <w:t>ramach KPŻ2030 kontynuowa</w:t>
      </w:r>
      <w:r w:rsidR="00D01C2C">
        <w:t>ne</w:t>
      </w:r>
      <w:r w:rsidR="00A065EB">
        <w:t xml:space="preserve"> </w:t>
      </w:r>
      <w:r w:rsidR="00B376B4">
        <w:t xml:space="preserve">będą </w:t>
      </w:r>
      <w:r w:rsidR="00A065EB">
        <w:t xml:space="preserve">działania na rzecz </w:t>
      </w:r>
      <w:r>
        <w:t>poprawy warunków żeglugowych</w:t>
      </w:r>
      <w:r w:rsidR="00FA3B10">
        <w:t xml:space="preserve"> </w:t>
      </w:r>
      <w:r w:rsidR="00DA75AE">
        <w:t>DW</w:t>
      </w:r>
      <w:r w:rsidR="00B61F31">
        <w:t>D</w:t>
      </w:r>
      <w:r w:rsidR="00DA75AE">
        <w:t xml:space="preserve">W </w:t>
      </w:r>
      <w:r w:rsidR="00A065EB">
        <w:t>na</w:t>
      </w:r>
      <w:r w:rsidR="005461D9">
        <w:t> </w:t>
      </w:r>
      <w:r w:rsidR="007F1737">
        <w:t>261</w:t>
      </w:r>
      <w:r w:rsidR="00B75C3A">
        <w:t xml:space="preserve"> km </w:t>
      </w:r>
      <w:r>
        <w:t xml:space="preserve">dolnej Wisły </w:t>
      </w:r>
      <w:r w:rsidR="00B75C3A">
        <w:t xml:space="preserve">od Torunia do </w:t>
      </w:r>
      <w:r w:rsidR="00F31117">
        <w:t>Portu Morskiego Gdańsk</w:t>
      </w:r>
      <w:r w:rsidR="00B75C3A">
        <w:t xml:space="preserve"> </w:t>
      </w:r>
      <w:r>
        <w:t>(</w:t>
      </w:r>
      <w:r w:rsidR="00B75C3A">
        <w:t>w</w:t>
      </w:r>
      <w:r w:rsidR="00FA40ED">
        <w:t xml:space="preserve"> </w:t>
      </w:r>
      <w:r w:rsidR="00B75C3A">
        <w:t>rejonie</w:t>
      </w:r>
      <w:r w:rsidR="00F31117">
        <w:t xml:space="preserve"> odcinków</w:t>
      </w:r>
      <w:r w:rsidR="00B66C0B">
        <w:t xml:space="preserve"> ujściowych</w:t>
      </w:r>
      <w:r>
        <w:t>)</w:t>
      </w:r>
      <w:r w:rsidR="00D01C2C">
        <w:t xml:space="preserve"> </w:t>
      </w:r>
      <w:r w:rsidR="005461D9">
        <w:t>–</w:t>
      </w:r>
      <w:r w:rsidR="00D01C2C">
        <w:t xml:space="preserve"> w</w:t>
      </w:r>
      <w:r w:rsidR="00B376B4">
        <w:t> </w:t>
      </w:r>
      <w:r w:rsidR="00D01C2C">
        <w:t>przebiegu międzynarodowej drogi wodnej E40</w:t>
      </w:r>
      <w:r w:rsidR="00A065EB">
        <w:t>.</w:t>
      </w:r>
      <w:r w:rsidR="003D1945">
        <w:t xml:space="preserve"> </w:t>
      </w:r>
      <w:r w:rsidR="001557F3">
        <w:t>P</w:t>
      </w:r>
      <w:r w:rsidR="00A42657">
        <w:t xml:space="preserve">odjęte </w:t>
      </w:r>
      <w:r w:rsidR="00C66DE0">
        <w:t xml:space="preserve">zostaną działania na rzecz eliminacji </w:t>
      </w:r>
      <w:r w:rsidR="004B59F1">
        <w:t xml:space="preserve">miejsc limitujących </w:t>
      </w:r>
      <w:r w:rsidR="00C66DE0">
        <w:t xml:space="preserve">na </w:t>
      </w:r>
      <w:r w:rsidR="00FA3B10">
        <w:t>DW</w:t>
      </w:r>
      <w:r w:rsidR="00B61F31">
        <w:t>D</w:t>
      </w:r>
      <w:r w:rsidR="00FA3B10">
        <w:t>W</w:t>
      </w:r>
      <w:r w:rsidR="001557F3">
        <w:t xml:space="preserve"> polegające na odbudowie lub modernizacji istniejącej</w:t>
      </w:r>
      <w:r>
        <w:t xml:space="preserve"> </w:t>
      </w:r>
      <w:r w:rsidR="00C66DE0">
        <w:t xml:space="preserve">infrastruktury liniowej </w:t>
      </w:r>
      <w:r w:rsidR="001557F3">
        <w:t>(zabudowy regulacyjnej). Głównym ce</w:t>
      </w:r>
      <w:r w:rsidR="00971BAC">
        <w:t>lem projektów inwestycyjnych na DW</w:t>
      </w:r>
      <w:r w:rsidR="00B61F31">
        <w:t>D</w:t>
      </w:r>
      <w:r w:rsidR="00971BAC">
        <w:t>W</w:t>
      </w:r>
      <w:r w:rsidR="001557F3">
        <w:t xml:space="preserve"> jest stworzenie</w:t>
      </w:r>
      <w:r>
        <w:t xml:space="preserve"> warunków żeglugowych dla tr</w:t>
      </w:r>
      <w:r w:rsidR="00971BAC">
        <w:t>ansportu wodnego śródlądowego w </w:t>
      </w:r>
      <w:r>
        <w:t xml:space="preserve">obsłudze </w:t>
      </w:r>
      <w:r w:rsidR="002E55F0">
        <w:t>p</w:t>
      </w:r>
      <w:r w:rsidR="00C66DE0" w:rsidRPr="00CB2B28">
        <w:t xml:space="preserve">ortu </w:t>
      </w:r>
      <w:r w:rsidR="002E55F0">
        <w:t>m</w:t>
      </w:r>
      <w:r w:rsidR="00C66DE0" w:rsidRPr="00CB2B28">
        <w:t>orskiego Gdańsk z</w:t>
      </w:r>
      <w:r w:rsidR="0030656D">
        <w:t> </w:t>
      </w:r>
      <w:r w:rsidR="00C66DE0" w:rsidRPr="00CB2B28">
        <w:t>zapleczem lądowym</w:t>
      </w:r>
      <w:r w:rsidR="00E2511B">
        <w:t xml:space="preserve"> w region</w:t>
      </w:r>
      <w:r w:rsidR="000E5D5F">
        <w:t>ach k</w:t>
      </w:r>
      <w:r w:rsidR="00E2511B">
        <w:t>ujawsko-</w:t>
      </w:r>
      <w:r w:rsidR="000E5D5F">
        <w:t>p</w:t>
      </w:r>
      <w:r w:rsidR="00E2511B">
        <w:t>omorski</w:t>
      </w:r>
      <w:r w:rsidR="000E5D5F">
        <w:t>m</w:t>
      </w:r>
      <w:r w:rsidR="00E2511B">
        <w:t xml:space="preserve"> i </w:t>
      </w:r>
      <w:r w:rsidR="000E5D5F">
        <w:t>p</w:t>
      </w:r>
      <w:r w:rsidR="00E2511B">
        <w:t>omorski</w:t>
      </w:r>
      <w:r w:rsidR="000E5D5F">
        <w:t>m</w:t>
      </w:r>
      <w:r w:rsidR="00E2511B">
        <w:t>.</w:t>
      </w:r>
    </w:p>
    <w:p w14:paraId="609CE5F6" w14:textId="77777777" w:rsidR="007F0FAA" w:rsidRDefault="00D01C2C" w:rsidP="001D2C07">
      <w:pPr>
        <w:spacing w:after="120"/>
        <w:jc w:val="both"/>
      </w:pPr>
      <w:r>
        <w:t xml:space="preserve">Doświadczenia </w:t>
      </w:r>
      <w:r w:rsidR="001557F3">
        <w:t xml:space="preserve">innych europejskich </w:t>
      </w:r>
      <w:r>
        <w:t xml:space="preserve">portów morskich </w:t>
      </w:r>
      <w:r w:rsidR="001557F3">
        <w:t>wskazują, że żegluga śródląd</w:t>
      </w:r>
      <w:r w:rsidR="00B6317E">
        <w:t>owa na odcinkach dostępowych do </w:t>
      </w:r>
      <w:r w:rsidR="001557F3">
        <w:t>portów przyczynia się do</w:t>
      </w:r>
      <w:r w:rsidR="005461D9">
        <w:t> </w:t>
      </w:r>
      <w:r w:rsidR="001557F3">
        <w:t>dywersyfikacji tra</w:t>
      </w:r>
      <w:r w:rsidR="00734690">
        <w:t xml:space="preserve">nsportu i zmniejszenia kongestii na sieci transportowej. </w:t>
      </w:r>
      <w:r w:rsidR="00A64C3D">
        <w:t>Poprawa dostępności od</w:t>
      </w:r>
      <w:r w:rsidR="005461D9">
        <w:t> </w:t>
      </w:r>
      <w:r w:rsidR="00A64C3D">
        <w:t xml:space="preserve">strony lądu jest jednym z </w:t>
      </w:r>
      <w:r w:rsidR="00A64C3D" w:rsidRPr="00CB2B28">
        <w:t>warunk</w:t>
      </w:r>
      <w:r w:rsidR="00A64C3D">
        <w:t xml:space="preserve">ów </w:t>
      </w:r>
      <w:r w:rsidR="00A64C3D" w:rsidRPr="00CB2B28">
        <w:t>dalsze</w:t>
      </w:r>
      <w:r w:rsidR="00A64C3D">
        <w:t>go</w:t>
      </w:r>
      <w:r w:rsidR="00A64C3D" w:rsidRPr="00CB2B28">
        <w:t xml:space="preserve"> rozwoj</w:t>
      </w:r>
      <w:r w:rsidR="009C0040">
        <w:t>u i </w:t>
      </w:r>
      <w:r w:rsidR="00A64C3D">
        <w:t>zachowania konkurencyjności</w:t>
      </w:r>
      <w:r w:rsidR="00A87C35">
        <w:t xml:space="preserve"> Morskiego Portu Gdańsk</w:t>
      </w:r>
      <w:r w:rsidR="00A64C3D">
        <w:t>.</w:t>
      </w:r>
      <w:r w:rsidR="00E2511B">
        <w:t xml:space="preserve"> Wyniki diagnozy transportowej wykazały, że</w:t>
      </w:r>
      <w:r w:rsidR="00380E66">
        <w:t> </w:t>
      </w:r>
      <w:r w:rsidR="00E2511B">
        <w:t xml:space="preserve">parametry </w:t>
      </w:r>
      <w:r w:rsidR="00353A42">
        <w:t>nawigacyjne</w:t>
      </w:r>
      <w:r w:rsidR="00E2511B">
        <w:t xml:space="preserve"> DW</w:t>
      </w:r>
      <w:r w:rsidR="00B61F31">
        <w:t>D</w:t>
      </w:r>
      <w:r w:rsidR="00E2511B">
        <w:t>W, utrzymane przez</w:t>
      </w:r>
      <w:r w:rsidR="00353A42">
        <w:t xml:space="preserve"> planowaną</w:t>
      </w:r>
      <w:r w:rsidR="00E2511B">
        <w:t xml:space="preserve"> rewitalizację istniejącej infrastruktury, pozwalają na prowadzenie transportu w regionach położnych na zapleczu Gdańska. </w:t>
      </w:r>
    </w:p>
    <w:p w14:paraId="7E2EFE62" w14:textId="77777777" w:rsidR="005C2704" w:rsidRPr="005C2704" w:rsidRDefault="005C2704" w:rsidP="0036437E">
      <w:pPr>
        <w:pStyle w:val="Nagwek4"/>
        <w:numPr>
          <w:ilvl w:val="3"/>
          <w:numId w:val="10"/>
        </w:numPr>
      </w:pPr>
      <w:bookmarkStart w:id="728" w:name="_Toc134619733"/>
      <w:r>
        <w:t>Zapewnienie prześwitów w zakresie infrastruktury krzyżującej się z drogami wodnymi</w:t>
      </w:r>
      <w:bookmarkEnd w:id="728"/>
    </w:p>
    <w:p w14:paraId="6BE1E4A5" w14:textId="77777777" w:rsidR="005C2704" w:rsidRPr="0017054F" w:rsidRDefault="005C2704" w:rsidP="001D2C07">
      <w:pPr>
        <w:spacing w:after="120"/>
        <w:jc w:val="both"/>
        <w:rPr>
          <w:b/>
          <w:bCs/>
          <w:color w:val="2B55A3"/>
        </w:rPr>
      </w:pPr>
      <w:r w:rsidRPr="0017054F">
        <w:rPr>
          <w:b/>
          <w:bCs/>
          <w:color w:val="2B55A3"/>
        </w:rPr>
        <w:t xml:space="preserve">Wdrożenie regulacji prawnych w zakresie infrastruktury krzyżującej się </w:t>
      </w:r>
    </w:p>
    <w:p w14:paraId="540D6F46" w14:textId="77777777" w:rsidR="00C94BF5" w:rsidRDefault="00D93F1E" w:rsidP="001D2C07">
      <w:pPr>
        <w:spacing w:after="120"/>
        <w:jc w:val="both"/>
      </w:pPr>
      <w:bookmarkStart w:id="729" w:name="_Toc48900000"/>
      <w:r w:rsidRPr="00BF2339">
        <w:t>W kontek</w:t>
      </w:r>
      <w:r w:rsidR="00C72FDE" w:rsidRPr="00BF2339">
        <w:t>ście zapewnia</w:t>
      </w:r>
      <w:r w:rsidRPr="00BF2339">
        <w:t>nia odpowiedniej</w:t>
      </w:r>
      <w:r w:rsidR="003213B9" w:rsidRPr="00BF2339">
        <w:t xml:space="preserve"> wielkości </w:t>
      </w:r>
      <w:r w:rsidR="003213B9">
        <w:t>prześwitów pod infrastrukturą krzyżującą się</w:t>
      </w:r>
      <w:r w:rsidR="00734690">
        <w:t xml:space="preserve"> w</w:t>
      </w:r>
      <w:r w:rsidR="00EE4BAA">
        <w:t> </w:t>
      </w:r>
      <w:r w:rsidR="00734690">
        <w:t>ramach KPŻ2030 przewiduje</w:t>
      </w:r>
      <w:r w:rsidR="003213B9">
        <w:t xml:space="preserve"> się </w:t>
      </w:r>
      <w:r w:rsidR="00734690">
        <w:t>wdrożenie</w:t>
      </w:r>
      <w:r w:rsidR="003213B9">
        <w:t xml:space="preserve"> regulacji prawnych pozwalających administracji żeglugowej na </w:t>
      </w:r>
      <w:r w:rsidR="00734690">
        <w:t>uzgadnianie</w:t>
      </w:r>
      <w:r w:rsidR="004D3DDE">
        <w:t xml:space="preserve"> planowanych i realizowanych</w:t>
      </w:r>
      <w:r w:rsidR="003213B9">
        <w:t xml:space="preserve"> inwestycji, które mają wpływ na ten parametr.</w:t>
      </w:r>
      <w:r w:rsidR="00FA40ED">
        <w:t xml:space="preserve"> </w:t>
      </w:r>
    </w:p>
    <w:p w14:paraId="2272A879" w14:textId="77777777" w:rsidR="005C2704" w:rsidRPr="0017054F" w:rsidRDefault="00157DEF" w:rsidP="001D2C07">
      <w:pPr>
        <w:spacing w:after="120"/>
        <w:jc w:val="both"/>
        <w:rPr>
          <w:b/>
          <w:bCs/>
          <w:color w:val="2B55A3"/>
        </w:rPr>
      </w:pPr>
      <w:r w:rsidRPr="0017054F">
        <w:rPr>
          <w:b/>
          <w:bCs/>
          <w:color w:val="2B55A3"/>
        </w:rPr>
        <w:t>Najwyższa</w:t>
      </w:r>
      <w:r w:rsidR="002D79EB" w:rsidRPr="0017054F">
        <w:rPr>
          <w:b/>
          <w:bCs/>
          <w:color w:val="2B55A3"/>
        </w:rPr>
        <w:t xml:space="preserve"> Woda Żeglowna –</w:t>
      </w:r>
      <w:r w:rsidR="00C2633E" w:rsidRPr="0017054F">
        <w:rPr>
          <w:b/>
          <w:bCs/>
          <w:color w:val="2B55A3"/>
        </w:rPr>
        <w:t xml:space="preserve"> </w:t>
      </w:r>
      <w:r w:rsidR="005C2704" w:rsidRPr="0017054F">
        <w:rPr>
          <w:b/>
          <w:bCs/>
          <w:color w:val="2B55A3"/>
        </w:rPr>
        <w:t>wdrożenie regulacji prawnych i aktualizacja</w:t>
      </w:r>
    </w:p>
    <w:p w14:paraId="23B5EDD8" w14:textId="77777777" w:rsidR="005C2704" w:rsidRPr="005C2704" w:rsidRDefault="005C2704" w:rsidP="001D2C07">
      <w:pPr>
        <w:spacing w:after="120"/>
        <w:jc w:val="both"/>
      </w:pPr>
      <w:r w:rsidRPr="00026BBE">
        <w:t>Jednym z paramentów eksploatacyjnych śródlądowych dróg wodnych, według których przyjmuje się kryteria określające klasę drogi wodnej, jest minimalna wysokość prześwitu pod mostami, rurociągami i innymi urządzeniami krzyżującymi się z drogą wodną. Wysokość tę ustala się pon</w:t>
      </w:r>
      <w:r w:rsidR="00971BAC">
        <w:t xml:space="preserve">ad </w:t>
      </w:r>
      <w:r w:rsidR="000E5D5F">
        <w:t>WWŻ</w:t>
      </w:r>
      <w:r w:rsidRPr="00026BBE">
        <w:t xml:space="preserve"> określoną dla danego odcinka szlaku wodn</w:t>
      </w:r>
      <w:r w:rsidRPr="005C2704">
        <w:t>ego. Obecnie dla dróg wodnych o</w:t>
      </w:r>
      <w:r>
        <w:t> </w:t>
      </w:r>
      <w:r w:rsidRPr="005C2704">
        <w:t xml:space="preserve">znaczeniu międzynarodowym prześwit ten wynosi 5,25 lub 7 metrów (w zależności od liczby warstw przewożonych kontenerów). </w:t>
      </w:r>
    </w:p>
    <w:p w14:paraId="157240AD" w14:textId="77777777" w:rsidR="001D2C07" w:rsidRDefault="005C2704" w:rsidP="001D2C07">
      <w:pPr>
        <w:spacing w:after="120"/>
        <w:jc w:val="both"/>
      </w:pPr>
      <w:r w:rsidRPr="005C2704">
        <w:t xml:space="preserve">W ramach KPŻ2030 zakłada się aktualizację WWŻ na </w:t>
      </w:r>
      <w:r w:rsidR="000E5D5F">
        <w:t>DWDW</w:t>
      </w:r>
      <w:r>
        <w:t xml:space="preserve"> i </w:t>
      </w:r>
      <w:r w:rsidR="000E5D5F">
        <w:t>ODW</w:t>
      </w:r>
      <w:r>
        <w:t>. Działanie to </w:t>
      </w:r>
      <w:r w:rsidRPr="005C2704">
        <w:t>pozwoli zweryfikować obecn</w:t>
      </w:r>
      <w:r w:rsidR="00C2633E">
        <w:t>i</w:t>
      </w:r>
      <w:r w:rsidRPr="005C2704">
        <w:t xml:space="preserve">e określone prześwity pod mostami, co w konsekwencji może przełożyć się </w:t>
      </w:r>
      <w:r w:rsidRPr="005C2704">
        <w:lastRenderedPageBreak/>
        <w:t>na</w:t>
      </w:r>
      <w:r w:rsidR="000E5D5F">
        <w:t> </w:t>
      </w:r>
      <w:r w:rsidRPr="005C2704">
        <w:t>zmianę niektórych parametrów eksploatacyjnych omawianyc</w:t>
      </w:r>
      <w:r>
        <w:t>h dróg wodnych. Zakłada się, że </w:t>
      </w:r>
      <w:r w:rsidRPr="005C2704">
        <w:t>realizacja zadania przyczyni się do eliminacji wąskich gardeł, tj. likwidacji części niewystarczających wysokości prześwitów pod infrastrukturą k</w:t>
      </w:r>
      <w:r w:rsidR="00B6317E">
        <w:t>rzyżującą się z drogą wodną bez </w:t>
      </w:r>
      <w:r w:rsidRPr="005C2704">
        <w:t>konieczności ingerencji w</w:t>
      </w:r>
      <w:r>
        <w:t> </w:t>
      </w:r>
      <w:r w:rsidRPr="005C2704">
        <w:t>konstrukcje tej infrastruktury.</w:t>
      </w:r>
      <w:r w:rsidR="001D2C07" w:rsidRPr="001D2C07">
        <w:t xml:space="preserve"> </w:t>
      </w:r>
    </w:p>
    <w:p w14:paraId="5B27F214" w14:textId="77777777" w:rsidR="001D2C07" w:rsidRDefault="001D2C07" w:rsidP="001D2C07">
      <w:pPr>
        <w:spacing w:after="120"/>
        <w:jc w:val="both"/>
      </w:pPr>
      <w:r>
        <w:t>Następstwem prowadzonych działań będzie rewizja klasyfikacji dróg wodnych. Istotą planowanych procesów jest ewaluacja funkcjonowania obecnie obowiązujących przepisów klasyfikujących drogi wodne, w tym przyjętej metodyki i rezultatów podziału klas żeglowności. Proces rewizji będzie uwzględniał treść obowiązujących umów międzynarodowych oraz przepisów UE.</w:t>
      </w:r>
    </w:p>
    <w:p w14:paraId="267EE32D" w14:textId="28F3B499" w:rsidR="00EE4BAA" w:rsidRPr="0041320A" w:rsidRDefault="00EE4BAA" w:rsidP="001D2C07">
      <w:pPr>
        <w:pStyle w:val="Legenda"/>
        <w:keepNext/>
        <w:spacing w:after="120"/>
      </w:pPr>
      <w:bookmarkStart w:id="730" w:name="_Toc133406233"/>
      <w:r w:rsidRPr="00F4267D">
        <w:rPr>
          <w:sz w:val="22"/>
          <w:szCs w:val="22"/>
        </w:rPr>
        <w:t xml:space="preserve">Tabela </w:t>
      </w:r>
      <w:r w:rsidRPr="00F4267D">
        <w:rPr>
          <w:sz w:val="22"/>
          <w:szCs w:val="22"/>
        </w:rPr>
        <w:fldChar w:fldCharType="begin"/>
      </w:r>
      <w:r w:rsidRPr="00F4267D">
        <w:rPr>
          <w:sz w:val="22"/>
          <w:szCs w:val="22"/>
        </w:rPr>
        <w:instrText xml:space="preserve"> SEQ Tabela \* ARABIC </w:instrText>
      </w:r>
      <w:r w:rsidRPr="00F4267D">
        <w:rPr>
          <w:sz w:val="22"/>
          <w:szCs w:val="22"/>
        </w:rPr>
        <w:fldChar w:fldCharType="separate"/>
      </w:r>
      <w:r w:rsidR="00E559E0">
        <w:rPr>
          <w:noProof/>
          <w:sz w:val="22"/>
          <w:szCs w:val="22"/>
        </w:rPr>
        <w:t>9</w:t>
      </w:r>
      <w:r w:rsidRPr="00F4267D">
        <w:rPr>
          <w:sz w:val="22"/>
          <w:szCs w:val="22"/>
        </w:rPr>
        <w:fldChar w:fldCharType="end"/>
      </w:r>
      <w:r w:rsidRPr="00F4267D">
        <w:rPr>
          <w:sz w:val="22"/>
          <w:szCs w:val="22"/>
        </w:rPr>
        <w:t xml:space="preserve">. Kamienie milowe realizacji </w:t>
      </w:r>
      <w:r w:rsidR="00C46BA0">
        <w:rPr>
          <w:sz w:val="22"/>
          <w:szCs w:val="22"/>
        </w:rPr>
        <w:t>C</w:t>
      </w:r>
      <w:r w:rsidRPr="00316AC1">
        <w:rPr>
          <w:sz w:val="22"/>
          <w:szCs w:val="22"/>
        </w:rPr>
        <w:t xml:space="preserve">elu </w:t>
      </w:r>
      <w:r w:rsidR="00B31212">
        <w:rPr>
          <w:sz w:val="22"/>
          <w:szCs w:val="22"/>
        </w:rPr>
        <w:t>s</w:t>
      </w:r>
      <w:r w:rsidRPr="00316AC1">
        <w:rPr>
          <w:sz w:val="22"/>
          <w:szCs w:val="22"/>
        </w:rPr>
        <w:t>zczegółowego 1</w:t>
      </w:r>
      <w:bookmarkEnd w:id="730"/>
    </w:p>
    <w:tbl>
      <w:tblPr>
        <w:tblStyle w:val="Tabelasiatki4akcent51"/>
        <w:tblW w:w="9067"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486"/>
        <w:gridCol w:w="4471"/>
        <w:gridCol w:w="2835"/>
        <w:gridCol w:w="1275"/>
      </w:tblGrid>
      <w:tr w:rsidR="00E45E8A" w:rsidRPr="00D66BAC" w14:paraId="0896AEDA" w14:textId="77777777" w:rsidTr="001705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6" w:type="dxa"/>
            <w:tcBorders>
              <w:top w:val="none" w:sz="0" w:space="0" w:color="auto"/>
              <w:left w:val="none" w:sz="0" w:space="0" w:color="auto"/>
              <w:bottom w:val="none" w:sz="0" w:space="0" w:color="auto"/>
              <w:right w:val="none" w:sz="0" w:space="0" w:color="auto"/>
            </w:tcBorders>
            <w:shd w:val="clear" w:color="auto" w:fill="2B55A3"/>
            <w:vAlign w:val="center"/>
          </w:tcPr>
          <w:p w14:paraId="6CDDFD20" w14:textId="77777777" w:rsidR="00E45E8A" w:rsidRPr="00F4267D" w:rsidRDefault="00E45E8A" w:rsidP="00411402">
            <w:pPr>
              <w:rPr>
                <w:sz w:val="20"/>
                <w:szCs w:val="20"/>
              </w:rPr>
            </w:pPr>
            <w:r w:rsidRPr="00F4267D">
              <w:rPr>
                <w:sz w:val="20"/>
                <w:szCs w:val="20"/>
              </w:rPr>
              <w:t>Lp</w:t>
            </w:r>
            <w:r w:rsidR="00734690" w:rsidRPr="00F4267D">
              <w:rPr>
                <w:sz w:val="20"/>
                <w:szCs w:val="20"/>
              </w:rPr>
              <w:t>.</w:t>
            </w:r>
          </w:p>
        </w:tc>
        <w:tc>
          <w:tcPr>
            <w:tcW w:w="4471" w:type="dxa"/>
            <w:tcBorders>
              <w:top w:val="none" w:sz="0" w:space="0" w:color="auto"/>
              <w:left w:val="none" w:sz="0" w:space="0" w:color="auto"/>
              <w:bottom w:val="none" w:sz="0" w:space="0" w:color="auto"/>
              <w:right w:val="none" w:sz="0" w:space="0" w:color="auto"/>
            </w:tcBorders>
            <w:shd w:val="clear" w:color="auto" w:fill="2B55A3"/>
            <w:vAlign w:val="center"/>
          </w:tcPr>
          <w:p w14:paraId="1B44B548" w14:textId="77777777" w:rsidR="00E45E8A" w:rsidRPr="00F4267D" w:rsidRDefault="00734690" w:rsidP="00411402">
            <w:pPr>
              <w:cnfStyle w:val="100000000000" w:firstRow="1" w:lastRow="0" w:firstColumn="0" w:lastColumn="0" w:oddVBand="0" w:evenVBand="0" w:oddHBand="0" w:evenHBand="0" w:firstRowFirstColumn="0" w:firstRowLastColumn="0" w:lastRowFirstColumn="0" w:lastRowLastColumn="0"/>
              <w:rPr>
                <w:sz w:val="20"/>
                <w:szCs w:val="20"/>
              </w:rPr>
            </w:pPr>
            <w:r w:rsidRPr="00F4267D">
              <w:rPr>
                <w:sz w:val="20"/>
                <w:szCs w:val="20"/>
              </w:rPr>
              <w:t>Nazwa</w:t>
            </w:r>
          </w:p>
        </w:tc>
        <w:tc>
          <w:tcPr>
            <w:tcW w:w="2835" w:type="dxa"/>
            <w:tcBorders>
              <w:top w:val="none" w:sz="0" w:space="0" w:color="auto"/>
              <w:left w:val="none" w:sz="0" w:space="0" w:color="auto"/>
              <w:bottom w:val="none" w:sz="0" w:space="0" w:color="auto"/>
              <w:right w:val="none" w:sz="0" w:space="0" w:color="auto"/>
            </w:tcBorders>
            <w:shd w:val="clear" w:color="auto" w:fill="2B55A3"/>
            <w:vAlign w:val="center"/>
          </w:tcPr>
          <w:p w14:paraId="35EB39FD" w14:textId="77777777" w:rsidR="00E45E8A" w:rsidRPr="00411402" w:rsidRDefault="00784510" w:rsidP="00411402">
            <w:pPr>
              <w:cnfStyle w:val="100000000000" w:firstRow="1" w:lastRow="0" w:firstColumn="0" w:lastColumn="0" w:oddVBand="0" w:evenVBand="0" w:oddHBand="0" w:evenHBand="0" w:firstRowFirstColumn="0" w:firstRowLastColumn="0" w:lastRowFirstColumn="0" w:lastRowLastColumn="0"/>
              <w:rPr>
                <w:b w:val="0"/>
                <w:bCs w:val="0"/>
                <w:sz w:val="20"/>
                <w:szCs w:val="20"/>
              </w:rPr>
            </w:pPr>
            <w:r w:rsidRPr="00F4267D">
              <w:rPr>
                <w:sz w:val="20"/>
                <w:szCs w:val="20"/>
              </w:rPr>
              <w:t>Odpowiedzialny za realizację</w:t>
            </w:r>
          </w:p>
        </w:tc>
        <w:tc>
          <w:tcPr>
            <w:tcW w:w="1275" w:type="dxa"/>
            <w:tcBorders>
              <w:top w:val="none" w:sz="0" w:space="0" w:color="auto"/>
              <w:left w:val="none" w:sz="0" w:space="0" w:color="auto"/>
              <w:bottom w:val="none" w:sz="0" w:space="0" w:color="auto"/>
              <w:right w:val="none" w:sz="0" w:space="0" w:color="auto"/>
            </w:tcBorders>
            <w:shd w:val="clear" w:color="auto" w:fill="2B55A3"/>
            <w:vAlign w:val="center"/>
          </w:tcPr>
          <w:p w14:paraId="1C1C668B" w14:textId="77777777" w:rsidR="009040BC" w:rsidRPr="00F4267D" w:rsidRDefault="00E45E8A" w:rsidP="00411402">
            <w:pPr>
              <w:cnfStyle w:val="100000000000" w:firstRow="1" w:lastRow="0" w:firstColumn="0" w:lastColumn="0" w:oddVBand="0" w:evenVBand="0" w:oddHBand="0" w:evenHBand="0" w:firstRowFirstColumn="0" w:firstRowLastColumn="0" w:lastRowFirstColumn="0" w:lastRowLastColumn="0"/>
              <w:rPr>
                <w:sz w:val="20"/>
                <w:szCs w:val="20"/>
              </w:rPr>
            </w:pPr>
            <w:r w:rsidRPr="00F4267D">
              <w:rPr>
                <w:sz w:val="20"/>
                <w:szCs w:val="20"/>
              </w:rPr>
              <w:t>Termin</w:t>
            </w:r>
            <w:r w:rsidR="00411402">
              <w:rPr>
                <w:sz w:val="20"/>
                <w:szCs w:val="20"/>
              </w:rPr>
              <w:t xml:space="preserve"> </w:t>
            </w:r>
            <w:r w:rsidR="009040BC">
              <w:rPr>
                <w:sz w:val="20"/>
                <w:szCs w:val="20"/>
              </w:rPr>
              <w:t>(rok)</w:t>
            </w:r>
          </w:p>
        </w:tc>
      </w:tr>
      <w:tr w:rsidR="00B96ACD" w:rsidRPr="00D66BAC" w14:paraId="73C46D76" w14:textId="77777777" w:rsidTr="00170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6" w:type="dxa"/>
            <w:shd w:val="clear" w:color="auto" w:fill="FFFFFF" w:themeFill="background1"/>
            <w:vAlign w:val="center"/>
          </w:tcPr>
          <w:p w14:paraId="17BE9832" w14:textId="77777777" w:rsidR="00B96ACD" w:rsidRPr="00F4267D" w:rsidRDefault="00B96ACD" w:rsidP="00411402">
            <w:pPr>
              <w:rPr>
                <w:sz w:val="20"/>
                <w:szCs w:val="20"/>
              </w:rPr>
            </w:pPr>
            <w:r w:rsidRPr="00F4267D">
              <w:rPr>
                <w:sz w:val="20"/>
                <w:szCs w:val="20"/>
              </w:rPr>
              <w:t>1a</w:t>
            </w:r>
          </w:p>
        </w:tc>
        <w:tc>
          <w:tcPr>
            <w:tcW w:w="4471" w:type="dxa"/>
            <w:shd w:val="clear" w:color="auto" w:fill="FFFFFF" w:themeFill="background1"/>
            <w:vAlign w:val="center"/>
          </w:tcPr>
          <w:p w14:paraId="05E17615" w14:textId="77777777" w:rsidR="00B96ACD" w:rsidRPr="00F4267D" w:rsidRDefault="00B96ACD" w:rsidP="00411402">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 xml:space="preserve">Rewizja klasyfikacji śródlądowych dróg wodnych </w:t>
            </w:r>
            <w:r w:rsidR="00E90E01">
              <w:rPr>
                <w:sz w:val="20"/>
                <w:szCs w:val="20"/>
              </w:rPr>
              <w:t>(I)</w:t>
            </w:r>
          </w:p>
        </w:tc>
        <w:tc>
          <w:tcPr>
            <w:tcW w:w="2835" w:type="dxa"/>
            <w:shd w:val="clear" w:color="auto" w:fill="FFFFFF" w:themeFill="background1"/>
            <w:vAlign w:val="center"/>
          </w:tcPr>
          <w:p w14:paraId="357BB4C8" w14:textId="77777777" w:rsidR="00B96ACD" w:rsidRPr="00F4267D" w:rsidRDefault="00B96ACD" w:rsidP="00411402">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 xml:space="preserve">minister </w:t>
            </w:r>
            <w:r w:rsidR="00B567FC">
              <w:rPr>
                <w:sz w:val="20"/>
                <w:szCs w:val="20"/>
              </w:rPr>
              <w:t>wł</w:t>
            </w:r>
            <w:r w:rsidR="00F24080">
              <w:rPr>
                <w:sz w:val="20"/>
                <w:szCs w:val="20"/>
              </w:rPr>
              <w:t>aściwy</w:t>
            </w:r>
            <w:r w:rsidR="00B567FC">
              <w:rPr>
                <w:sz w:val="20"/>
                <w:szCs w:val="20"/>
              </w:rPr>
              <w:t xml:space="preserve"> </w:t>
            </w:r>
            <w:r w:rsidRPr="00F4267D">
              <w:rPr>
                <w:sz w:val="20"/>
                <w:szCs w:val="20"/>
              </w:rPr>
              <w:t>d</w:t>
            </w:r>
            <w:r w:rsidR="006F315A">
              <w:rPr>
                <w:sz w:val="20"/>
                <w:szCs w:val="20"/>
              </w:rPr>
              <w:t>o spraw</w:t>
            </w:r>
            <w:r w:rsidRPr="00F4267D">
              <w:rPr>
                <w:sz w:val="20"/>
                <w:szCs w:val="20"/>
              </w:rPr>
              <w:t xml:space="preserve"> żeglugi śródlądowej, PGW WP</w:t>
            </w:r>
          </w:p>
        </w:tc>
        <w:tc>
          <w:tcPr>
            <w:tcW w:w="1275" w:type="dxa"/>
            <w:shd w:val="clear" w:color="auto" w:fill="FFFFFF" w:themeFill="background1"/>
            <w:vAlign w:val="center"/>
          </w:tcPr>
          <w:p w14:paraId="65D33C7D" w14:textId="77777777" w:rsidR="00B96ACD" w:rsidRPr="00F4267D" w:rsidRDefault="00B96ACD" w:rsidP="00411402">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2024</w:t>
            </w:r>
          </w:p>
        </w:tc>
      </w:tr>
      <w:tr w:rsidR="00C2633E" w:rsidRPr="00D66BAC" w14:paraId="377DE735" w14:textId="77777777" w:rsidTr="0017054F">
        <w:tc>
          <w:tcPr>
            <w:cnfStyle w:val="001000000000" w:firstRow="0" w:lastRow="0" w:firstColumn="1" w:lastColumn="0" w:oddVBand="0" w:evenVBand="0" w:oddHBand="0" w:evenHBand="0" w:firstRowFirstColumn="0" w:firstRowLastColumn="0" w:lastRowFirstColumn="0" w:lastRowLastColumn="0"/>
            <w:tcW w:w="486" w:type="dxa"/>
            <w:shd w:val="clear" w:color="auto" w:fill="auto"/>
            <w:vAlign w:val="center"/>
          </w:tcPr>
          <w:p w14:paraId="51A830D7" w14:textId="77777777" w:rsidR="00C2633E" w:rsidRPr="00F4267D" w:rsidRDefault="00C2633E" w:rsidP="00411402">
            <w:pPr>
              <w:rPr>
                <w:sz w:val="20"/>
                <w:szCs w:val="20"/>
              </w:rPr>
            </w:pPr>
            <w:r>
              <w:rPr>
                <w:sz w:val="20"/>
                <w:szCs w:val="20"/>
              </w:rPr>
              <w:t xml:space="preserve">1b </w:t>
            </w:r>
          </w:p>
        </w:tc>
        <w:tc>
          <w:tcPr>
            <w:tcW w:w="4471" w:type="dxa"/>
            <w:shd w:val="clear" w:color="auto" w:fill="auto"/>
            <w:vAlign w:val="center"/>
          </w:tcPr>
          <w:p w14:paraId="3C669461" w14:textId="77777777" w:rsidR="00C2633E" w:rsidRPr="00F4267D" w:rsidRDefault="00780CDE" w:rsidP="00411402">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Przyjęcie</w:t>
            </w:r>
            <w:r w:rsidRPr="00C2633E">
              <w:rPr>
                <w:sz w:val="20"/>
                <w:szCs w:val="20"/>
              </w:rPr>
              <w:t xml:space="preserve"> </w:t>
            </w:r>
            <w:r w:rsidR="00C2633E" w:rsidRPr="00C2633E">
              <w:rPr>
                <w:sz w:val="20"/>
                <w:szCs w:val="20"/>
              </w:rPr>
              <w:t xml:space="preserve">regulacji prawnych w zakresie infrastruktury krzyżującej się </w:t>
            </w:r>
            <w:r w:rsidR="00F31117">
              <w:rPr>
                <w:sz w:val="20"/>
                <w:szCs w:val="20"/>
              </w:rPr>
              <w:t>oraz aktualizacja wskaźnika</w:t>
            </w:r>
            <w:r w:rsidR="00C2633E" w:rsidRPr="00C2633E">
              <w:rPr>
                <w:sz w:val="20"/>
                <w:szCs w:val="20"/>
              </w:rPr>
              <w:t xml:space="preserve"> </w:t>
            </w:r>
            <w:r w:rsidR="00070BCA">
              <w:rPr>
                <w:sz w:val="20"/>
                <w:szCs w:val="20"/>
              </w:rPr>
              <w:t>WWŻ</w:t>
            </w:r>
          </w:p>
        </w:tc>
        <w:tc>
          <w:tcPr>
            <w:tcW w:w="2835" w:type="dxa"/>
            <w:shd w:val="clear" w:color="auto" w:fill="auto"/>
            <w:vAlign w:val="center"/>
          </w:tcPr>
          <w:p w14:paraId="465712C6" w14:textId="77777777" w:rsidR="00C2633E" w:rsidRPr="00F4267D" w:rsidRDefault="00C2633E" w:rsidP="00411402">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 xml:space="preserve">minister </w:t>
            </w:r>
            <w:r w:rsidR="00F24080">
              <w:rPr>
                <w:sz w:val="20"/>
                <w:szCs w:val="20"/>
              </w:rPr>
              <w:t xml:space="preserve">właściwy </w:t>
            </w:r>
            <w:r w:rsidR="00F24080" w:rsidRPr="00F4267D">
              <w:rPr>
                <w:sz w:val="20"/>
                <w:szCs w:val="20"/>
              </w:rPr>
              <w:t>d</w:t>
            </w:r>
            <w:r w:rsidR="00F24080">
              <w:rPr>
                <w:sz w:val="20"/>
                <w:szCs w:val="20"/>
              </w:rPr>
              <w:t xml:space="preserve">o spraw </w:t>
            </w:r>
            <w:r w:rsidRPr="00F4267D">
              <w:rPr>
                <w:sz w:val="20"/>
                <w:szCs w:val="20"/>
              </w:rPr>
              <w:t>żeglugi śródlądowej, PGW WP</w:t>
            </w:r>
            <w:r w:rsidR="00780CDE">
              <w:rPr>
                <w:sz w:val="20"/>
                <w:szCs w:val="20"/>
              </w:rPr>
              <w:t xml:space="preserve">, UŻŚ </w:t>
            </w:r>
          </w:p>
        </w:tc>
        <w:tc>
          <w:tcPr>
            <w:tcW w:w="1275" w:type="dxa"/>
            <w:shd w:val="clear" w:color="auto" w:fill="auto"/>
            <w:vAlign w:val="center"/>
          </w:tcPr>
          <w:p w14:paraId="1577FEFD" w14:textId="57132C9C" w:rsidR="00C2633E" w:rsidRPr="00F4267D" w:rsidRDefault="00E2511B" w:rsidP="005B0FBA">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2023</w:t>
            </w:r>
            <w:r w:rsidR="005B0FBA">
              <w:rPr>
                <w:sz w:val="20"/>
                <w:szCs w:val="20"/>
              </w:rPr>
              <w:t>–</w:t>
            </w:r>
            <w:r w:rsidR="00C2633E">
              <w:rPr>
                <w:sz w:val="20"/>
                <w:szCs w:val="20"/>
              </w:rPr>
              <w:t>2028</w:t>
            </w:r>
          </w:p>
        </w:tc>
      </w:tr>
      <w:tr w:rsidR="004373AD" w:rsidRPr="00D66BAC" w14:paraId="4C8D8009" w14:textId="77777777" w:rsidTr="00170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6" w:type="dxa"/>
            <w:shd w:val="clear" w:color="auto" w:fill="auto"/>
            <w:vAlign w:val="center"/>
          </w:tcPr>
          <w:p w14:paraId="741BB80A" w14:textId="77777777" w:rsidR="004373AD" w:rsidRPr="00F4267D" w:rsidRDefault="004373AD" w:rsidP="00411402">
            <w:pPr>
              <w:rPr>
                <w:sz w:val="20"/>
                <w:szCs w:val="20"/>
              </w:rPr>
            </w:pPr>
            <w:r w:rsidRPr="00F4267D">
              <w:rPr>
                <w:sz w:val="20"/>
                <w:szCs w:val="20"/>
              </w:rPr>
              <w:t>1</w:t>
            </w:r>
            <w:r w:rsidR="00C2633E">
              <w:rPr>
                <w:sz w:val="20"/>
                <w:szCs w:val="20"/>
              </w:rPr>
              <w:t>c</w:t>
            </w:r>
          </w:p>
        </w:tc>
        <w:tc>
          <w:tcPr>
            <w:tcW w:w="4471" w:type="dxa"/>
            <w:shd w:val="clear" w:color="auto" w:fill="auto"/>
            <w:vAlign w:val="center"/>
          </w:tcPr>
          <w:p w14:paraId="66704507" w14:textId="77777777" w:rsidR="004373AD" w:rsidRPr="00F4267D" w:rsidRDefault="004373AD" w:rsidP="00411402">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 xml:space="preserve">Rewizja klasyfikacji śródlądowych dróg wodnych </w:t>
            </w:r>
            <w:r w:rsidR="00E90E01">
              <w:rPr>
                <w:sz w:val="20"/>
                <w:szCs w:val="20"/>
              </w:rPr>
              <w:t>(II)</w:t>
            </w:r>
          </w:p>
        </w:tc>
        <w:tc>
          <w:tcPr>
            <w:tcW w:w="2835" w:type="dxa"/>
            <w:shd w:val="clear" w:color="auto" w:fill="auto"/>
            <w:vAlign w:val="center"/>
          </w:tcPr>
          <w:p w14:paraId="7C14FEDF" w14:textId="77777777" w:rsidR="004373AD" w:rsidRPr="00F4267D" w:rsidDel="00734690" w:rsidRDefault="004373AD" w:rsidP="00411402">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 xml:space="preserve">minister </w:t>
            </w:r>
            <w:r w:rsidR="00F24080">
              <w:rPr>
                <w:sz w:val="20"/>
                <w:szCs w:val="20"/>
              </w:rPr>
              <w:t xml:space="preserve">właściwy </w:t>
            </w:r>
            <w:r w:rsidR="00F24080" w:rsidRPr="00F4267D">
              <w:rPr>
                <w:sz w:val="20"/>
                <w:szCs w:val="20"/>
              </w:rPr>
              <w:t>d</w:t>
            </w:r>
            <w:r w:rsidR="00F24080">
              <w:rPr>
                <w:sz w:val="20"/>
                <w:szCs w:val="20"/>
              </w:rPr>
              <w:t>o spraw</w:t>
            </w:r>
            <w:r w:rsidRPr="00F4267D">
              <w:rPr>
                <w:sz w:val="20"/>
                <w:szCs w:val="20"/>
              </w:rPr>
              <w:t xml:space="preserve"> żeglugi śródlądowej, PGW WP</w:t>
            </w:r>
          </w:p>
        </w:tc>
        <w:tc>
          <w:tcPr>
            <w:tcW w:w="1275" w:type="dxa"/>
            <w:shd w:val="clear" w:color="auto" w:fill="auto"/>
            <w:vAlign w:val="center"/>
          </w:tcPr>
          <w:p w14:paraId="4C82AF57" w14:textId="77777777" w:rsidR="004373AD" w:rsidRPr="00F4267D" w:rsidRDefault="004373AD" w:rsidP="00411402">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2030</w:t>
            </w:r>
          </w:p>
        </w:tc>
      </w:tr>
      <w:tr w:rsidR="00976841" w:rsidRPr="00D66BAC" w14:paraId="34323276" w14:textId="77777777" w:rsidTr="0017054F">
        <w:tc>
          <w:tcPr>
            <w:cnfStyle w:val="001000000000" w:firstRow="0" w:lastRow="0" w:firstColumn="1" w:lastColumn="0" w:oddVBand="0" w:evenVBand="0" w:oddHBand="0" w:evenHBand="0" w:firstRowFirstColumn="0" w:firstRowLastColumn="0" w:lastRowFirstColumn="0" w:lastRowLastColumn="0"/>
            <w:tcW w:w="486" w:type="dxa"/>
            <w:shd w:val="clear" w:color="auto" w:fill="auto"/>
            <w:vAlign w:val="center"/>
          </w:tcPr>
          <w:p w14:paraId="6B75B488" w14:textId="77777777" w:rsidR="00976841" w:rsidRPr="00F4267D" w:rsidRDefault="00976841" w:rsidP="00411402">
            <w:pPr>
              <w:rPr>
                <w:sz w:val="20"/>
                <w:szCs w:val="20"/>
              </w:rPr>
            </w:pPr>
            <w:r w:rsidRPr="00F4267D">
              <w:rPr>
                <w:sz w:val="20"/>
                <w:szCs w:val="20"/>
              </w:rPr>
              <w:t>1</w:t>
            </w:r>
            <w:r w:rsidR="00C2633E">
              <w:rPr>
                <w:sz w:val="20"/>
                <w:szCs w:val="20"/>
              </w:rPr>
              <w:t>d</w:t>
            </w:r>
          </w:p>
        </w:tc>
        <w:tc>
          <w:tcPr>
            <w:tcW w:w="4471" w:type="dxa"/>
            <w:shd w:val="clear" w:color="auto" w:fill="auto"/>
            <w:vAlign w:val="center"/>
          </w:tcPr>
          <w:p w14:paraId="1D9BA864" w14:textId="77777777" w:rsidR="00976841" w:rsidRPr="00F4267D" w:rsidRDefault="00784510" w:rsidP="00411402">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Przyjęcie r</w:t>
            </w:r>
            <w:r w:rsidR="00976841" w:rsidRPr="00F4267D">
              <w:rPr>
                <w:sz w:val="20"/>
                <w:szCs w:val="20"/>
              </w:rPr>
              <w:t>egulacj</w:t>
            </w:r>
            <w:r w:rsidRPr="00F4267D">
              <w:rPr>
                <w:sz w:val="20"/>
                <w:szCs w:val="20"/>
              </w:rPr>
              <w:t>i</w:t>
            </w:r>
            <w:r w:rsidR="00976841" w:rsidRPr="00F4267D">
              <w:rPr>
                <w:sz w:val="20"/>
                <w:szCs w:val="20"/>
              </w:rPr>
              <w:t xml:space="preserve"> prawn</w:t>
            </w:r>
            <w:r w:rsidRPr="00F4267D">
              <w:rPr>
                <w:sz w:val="20"/>
                <w:szCs w:val="20"/>
              </w:rPr>
              <w:t xml:space="preserve">ych </w:t>
            </w:r>
            <w:r w:rsidR="00353A42">
              <w:rPr>
                <w:sz w:val="20"/>
                <w:szCs w:val="20"/>
              </w:rPr>
              <w:t xml:space="preserve">zapewniających wpływ na utrzymanie </w:t>
            </w:r>
            <w:r w:rsidR="00976841" w:rsidRPr="00F4267D">
              <w:rPr>
                <w:sz w:val="20"/>
                <w:szCs w:val="20"/>
              </w:rPr>
              <w:t>parametr</w:t>
            </w:r>
            <w:r w:rsidR="00353A42">
              <w:rPr>
                <w:sz w:val="20"/>
                <w:szCs w:val="20"/>
              </w:rPr>
              <w:t>ów</w:t>
            </w:r>
            <w:r w:rsidRPr="00F4267D">
              <w:rPr>
                <w:sz w:val="20"/>
                <w:szCs w:val="20"/>
              </w:rPr>
              <w:t xml:space="preserve"> </w:t>
            </w:r>
            <w:r w:rsidR="00976841" w:rsidRPr="00F4267D">
              <w:rPr>
                <w:sz w:val="20"/>
                <w:szCs w:val="20"/>
              </w:rPr>
              <w:t>eksploatacyjn</w:t>
            </w:r>
            <w:r w:rsidR="00353A42">
              <w:rPr>
                <w:sz w:val="20"/>
                <w:szCs w:val="20"/>
              </w:rPr>
              <w:t>ych AGN</w:t>
            </w:r>
            <w:r w:rsidR="00976841" w:rsidRPr="00F4267D">
              <w:rPr>
                <w:sz w:val="20"/>
                <w:szCs w:val="20"/>
              </w:rPr>
              <w:t xml:space="preserve"> dla polskich odcinków dróg wodnych E30, E40 i E70</w:t>
            </w:r>
          </w:p>
        </w:tc>
        <w:tc>
          <w:tcPr>
            <w:tcW w:w="2835" w:type="dxa"/>
            <w:shd w:val="clear" w:color="auto" w:fill="auto"/>
            <w:vAlign w:val="center"/>
          </w:tcPr>
          <w:p w14:paraId="7797B5DA" w14:textId="77777777" w:rsidR="00976841" w:rsidRPr="00F4267D" w:rsidRDefault="00734690" w:rsidP="00411402">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minister</w:t>
            </w:r>
            <w:r w:rsidR="00784510" w:rsidRPr="00F4267D">
              <w:rPr>
                <w:sz w:val="20"/>
                <w:szCs w:val="20"/>
              </w:rPr>
              <w:t xml:space="preserve"> </w:t>
            </w:r>
            <w:r w:rsidR="00F24080">
              <w:rPr>
                <w:sz w:val="20"/>
                <w:szCs w:val="20"/>
              </w:rPr>
              <w:t xml:space="preserve">właściwy </w:t>
            </w:r>
            <w:r w:rsidR="00F24080" w:rsidRPr="00F4267D">
              <w:rPr>
                <w:sz w:val="20"/>
                <w:szCs w:val="20"/>
              </w:rPr>
              <w:t>d</w:t>
            </w:r>
            <w:r w:rsidR="00F24080">
              <w:rPr>
                <w:sz w:val="20"/>
                <w:szCs w:val="20"/>
              </w:rPr>
              <w:t>o spraw</w:t>
            </w:r>
            <w:r w:rsidR="00F24080" w:rsidRPr="00F4267D">
              <w:rPr>
                <w:sz w:val="20"/>
                <w:szCs w:val="20"/>
              </w:rPr>
              <w:t xml:space="preserve"> </w:t>
            </w:r>
            <w:r w:rsidR="00784510" w:rsidRPr="00F4267D">
              <w:rPr>
                <w:sz w:val="20"/>
                <w:szCs w:val="20"/>
              </w:rPr>
              <w:t>żeglugi śródlądowej</w:t>
            </w:r>
          </w:p>
        </w:tc>
        <w:tc>
          <w:tcPr>
            <w:tcW w:w="1275" w:type="dxa"/>
            <w:shd w:val="clear" w:color="auto" w:fill="auto"/>
            <w:vAlign w:val="center"/>
          </w:tcPr>
          <w:p w14:paraId="12286EE0" w14:textId="4FF41F0E" w:rsidR="00976841" w:rsidRPr="00F4267D" w:rsidRDefault="00976841" w:rsidP="00411402">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202</w:t>
            </w:r>
            <w:r w:rsidR="00DB222A">
              <w:rPr>
                <w:sz w:val="20"/>
                <w:szCs w:val="20"/>
              </w:rPr>
              <w:t>4</w:t>
            </w:r>
          </w:p>
        </w:tc>
      </w:tr>
    </w:tbl>
    <w:p w14:paraId="04C69D5B" w14:textId="77777777" w:rsidR="00E45E8A" w:rsidRDefault="00EE4BAA" w:rsidP="001B48B7">
      <w:pPr>
        <w:spacing w:after="120"/>
        <w:jc w:val="center"/>
        <w:rPr>
          <w:sz w:val="16"/>
          <w:szCs w:val="16"/>
        </w:rPr>
      </w:pPr>
      <w:r w:rsidRPr="00F4267D">
        <w:rPr>
          <w:sz w:val="16"/>
          <w:szCs w:val="16"/>
        </w:rPr>
        <w:t>Źródło: Opracowanie własne.</w:t>
      </w:r>
    </w:p>
    <w:p w14:paraId="528F6048" w14:textId="6B101A3C" w:rsidR="0040292B" w:rsidRPr="0040292B" w:rsidRDefault="00C94BF5" w:rsidP="0036437E">
      <w:pPr>
        <w:pStyle w:val="Nagwek3"/>
        <w:numPr>
          <w:ilvl w:val="0"/>
          <w:numId w:val="18"/>
        </w:numPr>
        <w:ind w:left="567" w:hanging="567"/>
      </w:pPr>
      <w:bookmarkStart w:id="731" w:name="_Toc65163575"/>
      <w:bookmarkStart w:id="732" w:name="_Toc134619734"/>
      <w:r>
        <w:t>Cel szczegółowy</w:t>
      </w:r>
      <w:r w:rsidR="00C66DE0" w:rsidRPr="00D82EEB">
        <w:t xml:space="preserve"> </w:t>
      </w:r>
      <w:r w:rsidR="004D5C61">
        <w:t>2</w:t>
      </w:r>
      <w:r w:rsidR="001543FF">
        <w:t xml:space="preserve"> </w:t>
      </w:r>
      <w:r w:rsidR="00C66DE0">
        <w:t>–</w:t>
      </w:r>
      <w:r w:rsidR="00C66DE0" w:rsidRPr="00D82EEB">
        <w:t xml:space="preserve"> </w:t>
      </w:r>
      <w:r w:rsidR="00F52A6C">
        <w:t>Rozwój</w:t>
      </w:r>
      <w:r w:rsidR="004D5C61">
        <w:t xml:space="preserve"> rynku</w:t>
      </w:r>
      <w:r w:rsidR="002161B5">
        <w:t xml:space="preserve"> w</w:t>
      </w:r>
      <w:r w:rsidR="004D5C61">
        <w:t xml:space="preserve"> </w:t>
      </w:r>
      <w:r w:rsidR="000E6834">
        <w:t>sektor</w:t>
      </w:r>
      <w:r w:rsidR="002161B5">
        <w:t>ze</w:t>
      </w:r>
      <w:r w:rsidR="000E6834">
        <w:t xml:space="preserve"> transportu wodnego śródlądowego</w:t>
      </w:r>
      <w:bookmarkEnd w:id="729"/>
      <w:bookmarkEnd w:id="731"/>
      <w:bookmarkEnd w:id="732"/>
      <w:r w:rsidR="000E6834">
        <w:t xml:space="preserve"> </w:t>
      </w:r>
    </w:p>
    <w:p w14:paraId="616D9B25" w14:textId="1451E481" w:rsidR="004373AD" w:rsidRDefault="004373AD" w:rsidP="001D2C07">
      <w:pPr>
        <w:spacing w:after="120"/>
        <w:jc w:val="both"/>
      </w:pPr>
      <w:r>
        <w:t>Istotnym c</w:t>
      </w:r>
      <w:r w:rsidR="00A64C3D">
        <w:t>zynnikiem konkurencyjnoś</w:t>
      </w:r>
      <w:r>
        <w:t>ci</w:t>
      </w:r>
      <w:r w:rsidR="00A64C3D">
        <w:t xml:space="preserve"> </w:t>
      </w:r>
      <w:r w:rsidR="0040292B">
        <w:t>transportu wodnego śródlądowego</w:t>
      </w:r>
      <w:r w:rsidR="00641BFA">
        <w:t xml:space="preserve"> jest</w:t>
      </w:r>
      <w:r w:rsidR="00635FA7">
        <w:t xml:space="preserve"> </w:t>
      </w:r>
      <w:r w:rsidR="00A64C3D">
        <w:t xml:space="preserve">jego efektywność rozumiana jako </w:t>
      </w:r>
      <w:r w:rsidR="00635FA7">
        <w:t xml:space="preserve">możliwość wykonywania pracy przewozowej </w:t>
      </w:r>
      <w:r w:rsidR="004B59F1">
        <w:t>z wykorzystaniem</w:t>
      </w:r>
      <w:r w:rsidR="00635FA7">
        <w:t xml:space="preserve"> przewag</w:t>
      </w:r>
      <w:r w:rsidR="004B59F1">
        <w:t xml:space="preserve">i </w:t>
      </w:r>
      <w:r w:rsidR="00510971">
        <w:t>wynikając</w:t>
      </w:r>
      <w:r w:rsidR="004B59F1">
        <w:t xml:space="preserve">ej </w:t>
      </w:r>
      <w:r w:rsidR="00510971">
        <w:t>z </w:t>
      </w:r>
      <w:r w:rsidR="00635FA7">
        <w:t>ładowności statków śródlądowych</w:t>
      </w:r>
      <w:r w:rsidR="00510971">
        <w:t xml:space="preserve"> i przepustowości drogi wodnej</w:t>
      </w:r>
      <w:r w:rsidR="00635FA7">
        <w:t>.</w:t>
      </w:r>
      <w:r w:rsidR="00AF77BC">
        <w:t xml:space="preserve"> Ponadto w budowaniu przewagi konkurencyjnej kluczowe jest przystosowanie sektora do wyzwań związanych z transformacją floty oraz cyfryzacji operacji transportowych, wspieranej przez digitalizację obsługi administracyjnej. </w:t>
      </w:r>
      <w:r w:rsidR="00635FA7">
        <w:t xml:space="preserve"> </w:t>
      </w:r>
    </w:p>
    <w:p w14:paraId="44E5D759" w14:textId="18C8F4EA" w:rsidR="00204BDA" w:rsidRDefault="004373AD" w:rsidP="001D2C07">
      <w:pPr>
        <w:spacing w:after="120"/>
        <w:jc w:val="both"/>
      </w:pPr>
      <w:r>
        <w:t xml:space="preserve">W ramach KPŻ2030 zaplanowano działania odnoszące się do </w:t>
      </w:r>
      <w:r w:rsidR="00D37D9E">
        <w:t>aspektów podażowych, które na</w:t>
      </w:r>
      <w:r w:rsidR="00EE4BAA">
        <w:t> </w:t>
      </w:r>
      <w:r w:rsidR="00D37D9E">
        <w:t xml:space="preserve">podstawie analiz </w:t>
      </w:r>
      <w:r w:rsidR="00BD65FE">
        <w:t xml:space="preserve">popytowych </w:t>
      </w:r>
      <w:r w:rsidR="00D37D9E">
        <w:t>w największym stopniu przyczynią się do</w:t>
      </w:r>
      <w:r w:rsidR="00D37D9E" w:rsidRPr="00D37D9E">
        <w:t xml:space="preserve"> </w:t>
      </w:r>
      <w:r w:rsidR="001676FB">
        <w:t xml:space="preserve">poprawy </w:t>
      </w:r>
      <w:r w:rsidR="00D37D9E">
        <w:t>sprawnoś</w:t>
      </w:r>
      <w:r w:rsidR="001676FB">
        <w:t xml:space="preserve">ci </w:t>
      </w:r>
      <w:r w:rsidR="00D37D9E">
        <w:t>i</w:t>
      </w:r>
      <w:r w:rsidR="00EE4BAA">
        <w:t> </w:t>
      </w:r>
      <w:r w:rsidR="00D37D9E">
        <w:t>elastyczno</w:t>
      </w:r>
      <w:r w:rsidR="001676FB">
        <w:t>ści żeglugi śródlądowej</w:t>
      </w:r>
      <w:r w:rsidR="00635FA7">
        <w:t xml:space="preserve"> rozumianych jako spełnienie wymagań </w:t>
      </w:r>
      <w:r w:rsidR="001543FF">
        <w:t>rynku przewozowego</w:t>
      </w:r>
      <w:r w:rsidR="00510971">
        <w:t xml:space="preserve"> obejmującego wszystkie gałęzie transportu w ramach zrównoważonego </w:t>
      </w:r>
      <w:r w:rsidR="001D0933">
        <w:t xml:space="preserve">i zintegrowanego </w:t>
      </w:r>
      <w:r w:rsidR="00510971">
        <w:t>systemu transportowego</w:t>
      </w:r>
      <w:r w:rsidR="001543FF">
        <w:t xml:space="preserve">. </w:t>
      </w:r>
    </w:p>
    <w:p w14:paraId="70686E2D" w14:textId="3E0771A1" w:rsidR="00BB5D64" w:rsidRDefault="00FE5671" w:rsidP="001D2C07">
      <w:pPr>
        <w:spacing w:after="120"/>
        <w:jc w:val="both"/>
      </w:pPr>
      <w:r>
        <w:t>Działania zaplanowane w KPŻ2030 umożliwią</w:t>
      </w:r>
      <w:r w:rsidR="00AF77BC">
        <w:t xml:space="preserve"> również</w:t>
      </w:r>
      <w:r>
        <w:t xml:space="preserve"> organizację </w:t>
      </w:r>
      <w:r w:rsidR="008E6C70">
        <w:t>transportu</w:t>
      </w:r>
      <w:r w:rsidR="00BB5D64">
        <w:t xml:space="preserve"> dla Sił Zbrojnych Rzeczypospolitej Polskiej i jej wojsk sojuszniczych,</w:t>
      </w:r>
      <w:r w:rsidR="00AF77BC">
        <w:t xml:space="preserve"> przy wykorzystaniu infrastruktury hydrotechnicznej podwójnego zastosowania (transport, obronność). Rozwinięty rynek usług żeglugowych pozwoli także na zaspokojenie </w:t>
      </w:r>
      <w:r w:rsidR="00BB5D64">
        <w:t xml:space="preserve"> czasow</w:t>
      </w:r>
      <w:r w:rsidR="00E00965">
        <w:t>ego</w:t>
      </w:r>
      <w:r w:rsidR="00BB5D64">
        <w:t xml:space="preserve"> zintensyfikowan</w:t>
      </w:r>
      <w:r w:rsidR="00E00965">
        <w:t>ego popytu na</w:t>
      </w:r>
      <w:r w:rsidR="00BB5D64">
        <w:t xml:space="preserve"> </w:t>
      </w:r>
      <w:r w:rsidR="008E6C70">
        <w:t>przew</w:t>
      </w:r>
      <w:r w:rsidR="00E00965">
        <w:t>óz</w:t>
      </w:r>
      <w:r w:rsidR="008E6C70">
        <w:t xml:space="preserve"> i</w:t>
      </w:r>
      <w:r w:rsidR="00975160">
        <w:t> </w:t>
      </w:r>
      <w:r w:rsidR="008E6C70">
        <w:t>przeładu</w:t>
      </w:r>
      <w:r w:rsidR="00E00965">
        <w:t>nek</w:t>
      </w:r>
      <w:r w:rsidR="008E6C70">
        <w:t xml:space="preserve"> </w:t>
      </w:r>
      <w:r w:rsidR="00E00965">
        <w:t>ładunków</w:t>
      </w:r>
      <w:r w:rsidR="008E6C70">
        <w:t xml:space="preserve"> na potrzeby gospodarki czy ludności cywilnej. </w: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2D79EB" w14:paraId="48124F54" w14:textId="77777777" w:rsidTr="00F47B04">
        <w:tc>
          <w:tcPr>
            <w:tcW w:w="9072" w:type="dxa"/>
            <w:tcBorders>
              <w:top w:val="single" w:sz="4" w:space="0" w:color="7CB928"/>
              <w:left w:val="single" w:sz="4" w:space="0" w:color="7CB928"/>
              <w:bottom w:val="single" w:sz="4" w:space="0" w:color="7CB928"/>
              <w:right w:val="single" w:sz="4" w:space="0" w:color="7CB928"/>
            </w:tcBorders>
            <w:shd w:val="clear" w:color="auto" w:fill="7CB928"/>
          </w:tcPr>
          <w:p w14:paraId="4083434E" w14:textId="77777777" w:rsidR="002D79EB" w:rsidRDefault="002D79EB" w:rsidP="001D2C07">
            <w:pPr>
              <w:spacing w:before="120" w:after="120"/>
              <w:ind w:left="177"/>
              <w:rPr>
                <w:b/>
                <w:bCs/>
                <w:color w:val="FFFFFF" w:themeColor="background1"/>
              </w:rPr>
            </w:pPr>
            <w:r w:rsidRPr="005B29F4">
              <w:rPr>
                <w:b/>
                <w:bCs/>
                <w:color w:val="FFFFFF" w:themeColor="background1"/>
              </w:rPr>
              <w:t>Najważniejsze działania:</w:t>
            </w:r>
          </w:p>
          <w:p w14:paraId="06B9D63D" w14:textId="77777777" w:rsidR="002D79EB" w:rsidRDefault="002D79EB" w:rsidP="0036437E">
            <w:pPr>
              <w:pStyle w:val="Akapitzlist"/>
              <w:numPr>
                <w:ilvl w:val="0"/>
                <w:numId w:val="45"/>
              </w:numPr>
              <w:spacing w:before="120" w:after="120"/>
              <w:ind w:right="174"/>
              <w:jc w:val="both"/>
              <w:rPr>
                <w:bCs/>
                <w:color w:val="FFFFFF" w:themeColor="background1"/>
              </w:rPr>
            </w:pPr>
            <w:r w:rsidRPr="00952DBE">
              <w:rPr>
                <w:bCs/>
                <w:color w:val="FFFFFF" w:themeColor="background1"/>
              </w:rPr>
              <w:t>kształtowanie warunków na rzecz rozwoju terminali (portów, punktów przeładunkowych) śródlądowych i włączenia transportu wodnego śródlądowego w</w:t>
            </w:r>
            <w:r>
              <w:rPr>
                <w:bCs/>
                <w:color w:val="FFFFFF" w:themeColor="background1"/>
              </w:rPr>
              <w:t> </w:t>
            </w:r>
            <w:r w:rsidRPr="00952DBE">
              <w:rPr>
                <w:bCs/>
                <w:color w:val="FFFFFF" w:themeColor="background1"/>
              </w:rPr>
              <w:t>s</w:t>
            </w:r>
            <w:r>
              <w:rPr>
                <w:bCs/>
                <w:color w:val="FFFFFF" w:themeColor="background1"/>
              </w:rPr>
              <w:t>ystem transportu intermodalnego,</w:t>
            </w:r>
          </w:p>
          <w:p w14:paraId="225C9FE7" w14:textId="77777777" w:rsidR="002D79EB" w:rsidRPr="00952DBE" w:rsidRDefault="002D79EB" w:rsidP="0036437E">
            <w:pPr>
              <w:pStyle w:val="Akapitzlist"/>
              <w:numPr>
                <w:ilvl w:val="0"/>
                <w:numId w:val="45"/>
              </w:numPr>
              <w:spacing w:before="120" w:after="120"/>
              <w:ind w:right="174"/>
              <w:jc w:val="both"/>
              <w:rPr>
                <w:bCs/>
                <w:color w:val="FFFFFF" w:themeColor="background1"/>
              </w:rPr>
            </w:pPr>
            <w:r>
              <w:rPr>
                <w:bCs/>
                <w:color w:val="FFFFFF" w:themeColor="background1"/>
              </w:rPr>
              <w:t>działania na rzecz społecznie zrównoważonej żeglugi śródlądowej – sieć miejsc postojowych,</w:t>
            </w:r>
          </w:p>
          <w:p w14:paraId="566F2E2B" w14:textId="77777777" w:rsidR="002D79EB" w:rsidRPr="00952DBE" w:rsidRDefault="002D79EB" w:rsidP="0036437E">
            <w:pPr>
              <w:pStyle w:val="Akapitzlist"/>
              <w:numPr>
                <w:ilvl w:val="0"/>
                <w:numId w:val="45"/>
              </w:numPr>
              <w:spacing w:before="120" w:after="120"/>
              <w:ind w:right="174"/>
              <w:jc w:val="both"/>
              <w:rPr>
                <w:bCs/>
                <w:color w:val="FFFFFF" w:themeColor="background1"/>
              </w:rPr>
            </w:pPr>
            <w:r w:rsidRPr="00952DBE">
              <w:rPr>
                <w:bCs/>
                <w:color w:val="FFFFFF" w:themeColor="background1"/>
              </w:rPr>
              <w:t>wsparcie transformacji floty śródlądowej w kierunku statków nisko- i zeroemisyjnych oraz odpornych na zmiany klimatu</w:t>
            </w:r>
            <w:r>
              <w:rPr>
                <w:bCs/>
                <w:color w:val="FFFFFF" w:themeColor="background1"/>
              </w:rPr>
              <w:t>,</w:t>
            </w:r>
          </w:p>
          <w:p w14:paraId="024B0BE1" w14:textId="77777777" w:rsidR="002D79EB" w:rsidRPr="00952DBE" w:rsidRDefault="002D79EB" w:rsidP="0036437E">
            <w:pPr>
              <w:pStyle w:val="Akapitzlist"/>
              <w:numPr>
                <w:ilvl w:val="0"/>
                <w:numId w:val="45"/>
              </w:numPr>
              <w:spacing w:before="120" w:after="120"/>
              <w:ind w:right="174"/>
              <w:jc w:val="both"/>
              <w:rPr>
                <w:bCs/>
                <w:color w:val="FFFFFF" w:themeColor="background1"/>
              </w:rPr>
            </w:pPr>
            <w:r w:rsidRPr="00952DBE">
              <w:rPr>
                <w:bCs/>
                <w:color w:val="FFFFFF" w:themeColor="background1"/>
              </w:rPr>
              <w:t>rozwój Systemu Usług Informacji Rzecznej (RIS) i powiązania z innymi systemami wspierającymi przepływ ładunków i informacji oraz systemami zarządzania ruchem;</w:t>
            </w:r>
          </w:p>
          <w:p w14:paraId="219D901D" w14:textId="77777777" w:rsidR="00CE7134" w:rsidRDefault="002D79EB" w:rsidP="0036437E">
            <w:pPr>
              <w:pStyle w:val="Akapitzlist"/>
              <w:numPr>
                <w:ilvl w:val="0"/>
                <w:numId w:val="45"/>
              </w:numPr>
              <w:spacing w:before="120" w:after="120"/>
              <w:ind w:right="174"/>
              <w:jc w:val="both"/>
              <w:rPr>
                <w:bCs/>
                <w:color w:val="FFFFFF" w:themeColor="background1"/>
              </w:rPr>
            </w:pPr>
            <w:r w:rsidRPr="00F4267D">
              <w:rPr>
                <w:bCs/>
                <w:color w:val="FFFFFF" w:themeColor="background1"/>
              </w:rPr>
              <w:t>cyfryzacja obsługi podmiotów rynku żeglugowego</w:t>
            </w:r>
            <w:r w:rsidR="00CE7134">
              <w:rPr>
                <w:bCs/>
                <w:color w:val="FFFFFF" w:themeColor="background1"/>
              </w:rPr>
              <w:t>,</w:t>
            </w:r>
          </w:p>
          <w:p w14:paraId="14136B91" w14:textId="30C969FB" w:rsidR="002D79EB" w:rsidRPr="002D79EB" w:rsidRDefault="00CE7134" w:rsidP="0036437E">
            <w:pPr>
              <w:pStyle w:val="Akapitzlist"/>
              <w:numPr>
                <w:ilvl w:val="0"/>
                <w:numId w:val="45"/>
              </w:numPr>
              <w:spacing w:before="120" w:after="120"/>
              <w:ind w:right="174"/>
              <w:jc w:val="both"/>
              <w:rPr>
                <w:bCs/>
                <w:color w:val="FFFFFF" w:themeColor="background1"/>
              </w:rPr>
            </w:pPr>
            <w:r>
              <w:rPr>
                <w:bCs/>
                <w:color w:val="FFFFFF" w:themeColor="background1"/>
              </w:rPr>
              <w:lastRenderedPageBreak/>
              <w:t>rozwój instrumentów finansowych wspierających sektor żeglugi śródlądowej, w tym ocena efektywności i wzmocnienie funkcjonowania systemu wsparcia finansowego armatorów</w:t>
            </w:r>
            <w:r w:rsidR="002D79EB" w:rsidRPr="00F4267D">
              <w:rPr>
                <w:bCs/>
                <w:color w:val="FFFFFF" w:themeColor="background1"/>
              </w:rPr>
              <w:t>.</w:t>
            </w:r>
          </w:p>
        </w:tc>
      </w:tr>
    </w:tbl>
    <w:p w14:paraId="017A1619" w14:textId="77777777" w:rsidR="00540EB0" w:rsidRPr="00717A3F" w:rsidRDefault="00A30370" w:rsidP="0036437E">
      <w:pPr>
        <w:pStyle w:val="Nagwek4"/>
        <w:numPr>
          <w:ilvl w:val="0"/>
          <w:numId w:val="12"/>
        </w:numPr>
        <w:spacing w:before="120"/>
        <w:ind w:left="782" w:hanging="357"/>
        <w:jc w:val="both"/>
      </w:pPr>
      <w:bookmarkStart w:id="733" w:name="_Toc134619735"/>
      <w:r>
        <w:lastRenderedPageBreak/>
        <w:t xml:space="preserve">Kształtowanie </w:t>
      </w:r>
      <w:r w:rsidRPr="00A30370">
        <w:t>warunków na rzecz rozwoju terminali (portów, punktów</w:t>
      </w:r>
      <w:r w:rsidR="00B20D88">
        <w:rPr>
          <w:bCs/>
          <w:noProof/>
        </w:rPr>
        <w:t xml:space="preserve"> </w:t>
      </w:r>
      <w:r w:rsidR="004B319B" w:rsidRPr="004B319B">
        <w:rPr>
          <w:bCs/>
          <w:noProof/>
        </w:rPr>
        <w:t>przeładunkowych</w:t>
      </w:r>
      <w:r w:rsidRPr="00A30370">
        <w:t>) śródlądowych i włączenia transportu wodnego śródlądowego w</w:t>
      </w:r>
      <w:r w:rsidR="00EE4BAA">
        <w:t> </w:t>
      </w:r>
      <w:r w:rsidRPr="00A30370">
        <w:t>system transpor</w:t>
      </w:r>
      <w:r>
        <w:t>t</w:t>
      </w:r>
      <w:r w:rsidRPr="00A30370">
        <w:t>u intermodalnego</w:t>
      </w:r>
      <w:bookmarkEnd w:id="733"/>
    </w:p>
    <w:p w14:paraId="43AE629F" w14:textId="77777777" w:rsidR="00B53523" w:rsidRPr="00787691" w:rsidRDefault="00B71F8C" w:rsidP="001D2C07">
      <w:pPr>
        <w:spacing w:after="120"/>
        <w:jc w:val="both"/>
      </w:pPr>
      <w:r>
        <w:rPr>
          <w:bCs/>
          <w:noProof/>
        </w:rPr>
        <w:t>G</w:t>
      </w:r>
      <w:r w:rsidR="004B319B" w:rsidRPr="004B319B">
        <w:rPr>
          <w:bCs/>
          <w:noProof/>
        </w:rPr>
        <w:t xml:space="preserve">ęstość terminali oraz infrastruktura dostępowa </w:t>
      </w:r>
      <w:r w:rsidR="00BD65FE">
        <w:rPr>
          <w:bCs/>
          <w:noProof/>
        </w:rPr>
        <w:t xml:space="preserve">do nich </w:t>
      </w:r>
      <w:r w:rsidR="004B319B" w:rsidRPr="004B319B">
        <w:rPr>
          <w:bCs/>
          <w:noProof/>
        </w:rPr>
        <w:t xml:space="preserve">warunkują </w:t>
      </w:r>
      <w:r w:rsidR="000542A9">
        <w:rPr>
          <w:bCs/>
          <w:noProof/>
        </w:rPr>
        <w:t xml:space="preserve">dostęp </w:t>
      </w:r>
      <w:r w:rsidR="00BD65FE">
        <w:rPr>
          <w:bCs/>
          <w:noProof/>
        </w:rPr>
        <w:t>do</w:t>
      </w:r>
      <w:r w:rsidR="006E209E">
        <w:rPr>
          <w:bCs/>
          <w:noProof/>
        </w:rPr>
        <w:t xml:space="preserve"> </w:t>
      </w:r>
      <w:r w:rsidR="004B319B" w:rsidRPr="004B319B">
        <w:rPr>
          <w:bCs/>
          <w:noProof/>
        </w:rPr>
        <w:t xml:space="preserve">danej gałęzi transportu </w:t>
      </w:r>
      <w:r w:rsidR="000542A9">
        <w:rPr>
          <w:bCs/>
          <w:noProof/>
        </w:rPr>
        <w:t xml:space="preserve">i jej </w:t>
      </w:r>
      <w:r w:rsidR="000542A9" w:rsidRPr="004B319B">
        <w:rPr>
          <w:bCs/>
          <w:noProof/>
        </w:rPr>
        <w:t>integracj</w:t>
      </w:r>
      <w:r w:rsidR="000542A9">
        <w:rPr>
          <w:bCs/>
          <w:noProof/>
        </w:rPr>
        <w:t xml:space="preserve">ę </w:t>
      </w:r>
      <w:r w:rsidR="004B319B" w:rsidRPr="004B319B">
        <w:rPr>
          <w:bCs/>
          <w:noProof/>
        </w:rPr>
        <w:t xml:space="preserve">z </w:t>
      </w:r>
      <w:r>
        <w:rPr>
          <w:bCs/>
          <w:noProof/>
        </w:rPr>
        <w:t xml:space="preserve">całym </w:t>
      </w:r>
      <w:r w:rsidR="004B319B" w:rsidRPr="004B319B">
        <w:rPr>
          <w:bCs/>
          <w:noProof/>
        </w:rPr>
        <w:t xml:space="preserve">systemem transportowym. </w:t>
      </w:r>
      <w:r w:rsidR="007F298A" w:rsidRPr="00E2139E">
        <w:rPr>
          <w:bCs/>
          <w:noProof/>
        </w:rPr>
        <w:t>W ramach KPŻ</w:t>
      </w:r>
      <w:r w:rsidR="00BD65FE">
        <w:rPr>
          <w:bCs/>
          <w:noProof/>
        </w:rPr>
        <w:t>2030</w:t>
      </w:r>
      <w:r w:rsidR="007F298A" w:rsidRPr="007F298A">
        <w:t xml:space="preserve"> </w:t>
      </w:r>
      <w:r w:rsidR="007F298A">
        <w:rPr>
          <w:bCs/>
          <w:noProof/>
        </w:rPr>
        <w:t>podejmowane będą działania w</w:t>
      </w:r>
      <w:r w:rsidR="00EE4BAA">
        <w:rPr>
          <w:bCs/>
          <w:noProof/>
        </w:rPr>
        <w:t> </w:t>
      </w:r>
      <w:r w:rsidR="007F298A">
        <w:rPr>
          <w:bCs/>
          <w:noProof/>
        </w:rPr>
        <w:t xml:space="preserve">zakresie </w:t>
      </w:r>
      <w:r w:rsidR="007F298A" w:rsidRPr="007F298A">
        <w:rPr>
          <w:bCs/>
          <w:noProof/>
        </w:rPr>
        <w:t>kształtowani</w:t>
      </w:r>
      <w:r w:rsidR="007F298A">
        <w:rPr>
          <w:bCs/>
          <w:noProof/>
        </w:rPr>
        <w:t>a</w:t>
      </w:r>
      <w:r w:rsidR="007F298A" w:rsidRPr="007F298A">
        <w:rPr>
          <w:bCs/>
          <w:noProof/>
        </w:rPr>
        <w:t xml:space="preserve"> otoczenia strategiczno-regulacyjnego na rzecz rozwoju portów śródlądowych</w:t>
      </w:r>
      <w:r w:rsidR="00A14EBD">
        <w:rPr>
          <w:bCs/>
          <w:noProof/>
        </w:rPr>
        <w:t>, w tym w zakresie rozwoju</w:t>
      </w:r>
      <w:r w:rsidR="007061D5">
        <w:rPr>
          <w:bCs/>
          <w:noProof/>
        </w:rPr>
        <w:t xml:space="preserve"> </w:t>
      </w:r>
      <w:r w:rsidR="00A14EBD">
        <w:rPr>
          <w:bCs/>
          <w:noProof/>
        </w:rPr>
        <w:t xml:space="preserve">infrastruktury ładowania lub </w:t>
      </w:r>
      <w:r w:rsidR="00E2633E" w:rsidRPr="00E2633E">
        <w:rPr>
          <w:bCs/>
          <w:noProof/>
        </w:rPr>
        <w:t>tankowania paliw alternatywnych</w:t>
      </w:r>
      <w:r w:rsidR="00E2633E">
        <w:rPr>
          <w:bCs/>
          <w:noProof/>
        </w:rPr>
        <w:t xml:space="preserve"> </w:t>
      </w:r>
      <w:r w:rsidR="004D3DDE">
        <w:rPr>
          <w:bCs/>
          <w:noProof/>
        </w:rPr>
        <w:t>i</w:t>
      </w:r>
      <w:r w:rsidR="00A14EBD">
        <w:rPr>
          <w:bCs/>
          <w:noProof/>
        </w:rPr>
        <w:t> </w:t>
      </w:r>
      <w:r w:rsidR="004D3DDE">
        <w:rPr>
          <w:bCs/>
          <w:noProof/>
        </w:rPr>
        <w:t>włączenia ich w sieć transportową kraju.</w:t>
      </w:r>
      <w:r w:rsidR="00204BDA">
        <w:rPr>
          <w:bCs/>
          <w:noProof/>
        </w:rPr>
        <w:t xml:space="preserve"> </w:t>
      </w:r>
    </w:p>
    <w:p w14:paraId="140A47AE" w14:textId="77777777" w:rsidR="008307BA" w:rsidRDefault="008307BA" w:rsidP="001D2C07">
      <w:pPr>
        <w:spacing w:after="120"/>
        <w:jc w:val="both"/>
        <w:rPr>
          <w:rFonts w:cstheme="minorHAnsi"/>
        </w:rPr>
      </w:pPr>
      <w:r>
        <w:rPr>
          <w:rFonts w:cstheme="minorHAnsi"/>
        </w:rPr>
        <w:t>Na podstawie przeprowadzonych analiz (w tym wywiadów wśród przedsiębiorców i jedno</w:t>
      </w:r>
      <w:r w:rsidR="007061D5">
        <w:rPr>
          <w:rFonts w:cstheme="minorHAnsi"/>
        </w:rPr>
        <w:t xml:space="preserve">stek samorządu terytorialnego) oraz badań modelowych </w:t>
      </w:r>
      <w:r>
        <w:rPr>
          <w:rFonts w:cstheme="minorHAnsi"/>
        </w:rPr>
        <w:t xml:space="preserve">uwzględniono rejony transportowe, które posiadają potencjał do uruchomienia </w:t>
      </w:r>
      <w:r w:rsidDel="00146E90">
        <w:rPr>
          <w:rFonts w:cstheme="minorHAnsi"/>
        </w:rPr>
        <w:t xml:space="preserve">miejsc </w:t>
      </w:r>
      <w:r>
        <w:rPr>
          <w:rFonts w:cstheme="minorHAnsi"/>
        </w:rPr>
        <w:t>punktów przeładunkowych</w:t>
      </w:r>
      <w:r w:rsidDel="00146E90">
        <w:rPr>
          <w:rFonts w:cstheme="minorHAnsi"/>
        </w:rPr>
        <w:t xml:space="preserve"> (terminali)</w:t>
      </w:r>
      <w:r>
        <w:rPr>
          <w:rFonts w:cstheme="minorHAnsi"/>
        </w:rPr>
        <w:t>. Wskazanie rejonów nie</w:t>
      </w:r>
      <w:r w:rsidR="00EE4BAA">
        <w:rPr>
          <w:rFonts w:cstheme="minorHAnsi"/>
        </w:rPr>
        <w:t> </w:t>
      </w:r>
      <w:r>
        <w:rPr>
          <w:rFonts w:cstheme="minorHAnsi"/>
        </w:rPr>
        <w:t>przesądza o ostatecznej lokalizacji terminali, ale dostarcza danych o prognozowanych ładunkach transportowanych drogą wodną, które powinny zostać wykorzystane do dalszych analiz.</w:t>
      </w:r>
    </w:p>
    <w:p w14:paraId="696C9BF3" w14:textId="2E62387E" w:rsidR="00C46BA0" w:rsidRDefault="001C3A16" w:rsidP="001D2C07">
      <w:pPr>
        <w:spacing w:before="160" w:after="120" w:line="276" w:lineRule="auto"/>
        <w:jc w:val="both"/>
        <w:rPr>
          <w:rFonts w:cs="Arial"/>
        </w:rPr>
      </w:pPr>
      <w:r w:rsidRPr="00717A3F">
        <w:rPr>
          <w:rFonts w:cs="Arial"/>
          <w:bCs/>
        </w:rPr>
        <w:t>Osiągnięcie prognozowanego poziomu ładunków wymaga</w:t>
      </w:r>
      <w:r>
        <w:rPr>
          <w:rFonts w:cs="Arial"/>
          <w:b/>
        </w:rPr>
        <w:t xml:space="preserve"> ok. </w:t>
      </w:r>
      <w:r w:rsidR="008307BA">
        <w:rPr>
          <w:rFonts w:cs="Arial"/>
          <w:b/>
        </w:rPr>
        <w:t>1</w:t>
      </w:r>
      <w:r w:rsidR="000E5D5F">
        <w:rPr>
          <w:rFonts w:cs="Arial"/>
          <w:b/>
        </w:rPr>
        <w:t>8</w:t>
      </w:r>
      <w:r w:rsidR="008307BA">
        <w:rPr>
          <w:rFonts w:cs="Arial"/>
          <w:b/>
        </w:rPr>
        <w:t xml:space="preserve"> </w:t>
      </w:r>
      <w:r w:rsidR="008307BA" w:rsidDel="00146E90">
        <w:rPr>
          <w:rFonts w:cs="Arial"/>
          <w:b/>
        </w:rPr>
        <w:t xml:space="preserve">działających </w:t>
      </w:r>
      <w:r w:rsidR="008307BA">
        <w:rPr>
          <w:rFonts w:cs="Arial"/>
          <w:b/>
        </w:rPr>
        <w:t>terminali w rejonach o największym potencjal</w:t>
      </w:r>
      <w:r w:rsidR="0095771D">
        <w:rPr>
          <w:rFonts w:cs="Arial"/>
          <w:b/>
        </w:rPr>
        <w:t xml:space="preserve">e </w:t>
      </w:r>
      <w:r w:rsidR="006542F5">
        <w:rPr>
          <w:rFonts w:cs="Arial"/>
          <w:b/>
        </w:rPr>
        <w:t>do</w:t>
      </w:r>
      <w:r w:rsidR="008307BA">
        <w:rPr>
          <w:rFonts w:cs="Arial"/>
          <w:b/>
        </w:rPr>
        <w:t xml:space="preserve"> generowania przeładunków na ODW</w:t>
      </w:r>
      <w:r w:rsidR="008307BA" w:rsidRPr="003016A8">
        <w:rPr>
          <w:rStyle w:val="Odwoanieprzypisudolnego"/>
          <w:rFonts w:cs="Arial"/>
          <w:b/>
        </w:rPr>
        <w:footnoteReference w:id="37"/>
      </w:r>
      <w:r w:rsidR="008307BA" w:rsidRPr="00B6317E" w:rsidDel="00146E90">
        <w:rPr>
          <w:rFonts w:cs="Arial"/>
        </w:rPr>
        <w:t>:</w:t>
      </w:r>
      <w:r w:rsidR="008307BA" w:rsidDel="00146E90">
        <w:rPr>
          <w:rFonts w:cs="Arial"/>
          <w:b/>
        </w:rPr>
        <w:t xml:space="preserve"> </w:t>
      </w:r>
      <w:r w:rsidR="008307BA" w:rsidRPr="008A7043" w:rsidDel="00146E90">
        <w:rPr>
          <w:rFonts w:cs="Arial"/>
        </w:rPr>
        <w:t>Gliwice, Kędzierzyn-Koźle</w:t>
      </w:r>
      <w:r w:rsidR="008307BA" w:rsidDel="00146E90">
        <w:rPr>
          <w:rFonts w:cs="Arial"/>
        </w:rPr>
        <w:t xml:space="preserve">, </w:t>
      </w:r>
      <w:r w:rsidR="008307BA" w:rsidRPr="008A7043" w:rsidDel="00146E90">
        <w:rPr>
          <w:rFonts w:cs="Arial"/>
        </w:rPr>
        <w:t>Chorula, Opole Groszowice, Opole, Oława, Wrocław, Malczyce, Ścinawa, Głogów, Nowa Sól, Cigacice, Krosno Odrzańskie,</w:t>
      </w:r>
      <w:r w:rsidR="008307BA" w:rsidDel="00146E90">
        <w:rPr>
          <w:rFonts w:cs="Arial"/>
        </w:rPr>
        <w:t xml:space="preserve"> </w:t>
      </w:r>
      <w:r w:rsidR="008307BA" w:rsidRPr="008A7043" w:rsidDel="00146E90">
        <w:rPr>
          <w:rFonts w:cs="Arial"/>
        </w:rPr>
        <w:t>Słubice, Kostrzyn nad Odrą, Gryfino, Police</w:t>
      </w:r>
      <w:r w:rsidR="008307BA" w:rsidDel="00146E90">
        <w:rPr>
          <w:rFonts w:cs="Arial"/>
        </w:rPr>
        <w:t xml:space="preserve">, </w:t>
      </w:r>
      <w:r w:rsidR="008307BA" w:rsidRPr="008A7043" w:rsidDel="00146E90">
        <w:rPr>
          <w:rFonts w:cs="Arial"/>
        </w:rPr>
        <w:t>Szczecin</w:t>
      </w:r>
      <w:r w:rsidR="00645B35">
        <w:rPr>
          <w:rStyle w:val="Odwoanieprzypisudolnego"/>
          <w:rFonts w:cs="Arial"/>
        </w:rPr>
        <w:footnoteReference w:id="38"/>
      </w:r>
      <w:r w:rsidR="008307BA" w:rsidDel="00146E90">
        <w:rPr>
          <w:rFonts w:cs="Arial"/>
        </w:rPr>
        <w:t xml:space="preserve"> oraz</w:t>
      </w:r>
      <w:r w:rsidR="008307BA">
        <w:rPr>
          <w:rFonts w:cs="Arial"/>
        </w:rPr>
        <w:t xml:space="preserve"> </w:t>
      </w:r>
      <w:r w:rsidR="008307BA" w:rsidRPr="00717A3F" w:rsidDel="00403723">
        <w:rPr>
          <w:rFonts w:cs="Arial"/>
          <w:b/>
          <w:bCs/>
        </w:rPr>
        <w:t xml:space="preserve">ok. </w:t>
      </w:r>
      <w:r w:rsidR="00EB52FC">
        <w:rPr>
          <w:rFonts w:cs="Arial"/>
          <w:b/>
          <w:bCs/>
        </w:rPr>
        <w:t>5</w:t>
      </w:r>
      <w:r>
        <w:rPr>
          <w:rFonts w:cs="Arial"/>
          <w:b/>
          <w:bCs/>
        </w:rPr>
        <w:t xml:space="preserve"> działających stale</w:t>
      </w:r>
      <w:r w:rsidRPr="00717A3F">
        <w:rPr>
          <w:rFonts w:cs="Arial"/>
          <w:b/>
          <w:bCs/>
        </w:rPr>
        <w:t xml:space="preserve"> rejonów potencjalnie wykorzystywanych do przeładunków na </w:t>
      </w:r>
      <w:r w:rsidR="001620EC">
        <w:rPr>
          <w:rFonts w:cs="Arial"/>
          <w:b/>
          <w:bCs/>
        </w:rPr>
        <w:t>DWDW</w:t>
      </w:r>
      <w:r w:rsidR="00A64A28" w:rsidRPr="003016A8">
        <w:rPr>
          <w:rStyle w:val="Odwoanieprzypisudolnego"/>
          <w:rFonts w:cs="Arial"/>
          <w:b/>
          <w:bCs/>
        </w:rPr>
        <w:footnoteReference w:id="39"/>
      </w:r>
      <w:r w:rsidRPr="003016A8">
        <w:rPr>
          <w:rFonts w:cs="Arial"/>
          <w:b/>
          <w:bCs/>
        </w:rPr>
        <w:t>:</w:t>
      </w:r>
      <w:r w:rsidRPr="005B0FBA">
        <w:rPr>
          <w:rFonts w:cs="Arial"/>
        </w:rPr>
        <w:t xml:space="preserve"> </w:t>
      </w:r>
      <w:r w:rsidRPr="008F7228">
        <w:rPr>
          <w:rFonts w:cs="Arial"/>
        </w:rPr>
        <w:t>Toruń</w:t>
      </w:r>
      <w:r>
        <w:rPr>
          <w:rFonts w:cs="Arial"/>
        </w:rPr>
        <w:t xml:space="preserve">, </w:t>
      </w:r>
      <w:r w:rsidR="00E167F3" w:rsidRPr="00E167F3">
        <w:rPr>
          <w:rFonts w:cs="Arial"/>
        </w:rPr>
        <w:t>Bydgoszcz-Solec Kujawski</w:t>
      </w:r>
      <w:r w:rsidR="00E167F3" w:rsidRPr="00E167F3" w:rsidDel="00E167F3">
        <w:rPr>
          <w:rFonts w:cs="Arial"/>
        </w:rPr>
        <w:t xml:space="preserve"> </w:t>
      </w:r>
      <w:r>
        <w:rPr>
          <w:rFonts w:cs="Arial"/>
        </w:rPr>
        <w:t xml:space="preserve">, </w:t>
      </w:r>
      <w:r w:rsidRPr="008F7228">
        <w:rPr>
          <w:rFonts w:cs="Arial"/>
        </w:rPr>
        <w:t>Chełmno, Korzeni</w:t>
      </w:r>
      <w:r w:rsidR="00874982">
        <w:rPr>
          <w:rFonts w:cs="Arial"/>
        </w:rPr>
        <w:t>e</w:t>
      </w:r>
      <w:r w:rsidRPr="008F7228">
        <w:rPr>
          <w:rFonts w:cs="Arial"/>
        </w:rPr>
        <w:t>wo</w:t>
      </w:r>
      <w:r>
        <w:rPr>
          <w:rFonts w:cs="Arial"/>
        </w:rPr>
        <w:t xml:space="preserve">, </w:t>
      </w:r>
      <w:r w:rsidRPr="008F7228">
        <w:rPr>
          <w:rFonts w:cs="Arial"/>
        </w:rPr>
        <w:t>Tczew</w:t>
      </w:r>
      <w:r w:rsidR="00E26626">
        <w:rPr>
          <w:rStyle w:val="Odwoanieprzypisudolnego"/>
          <w:rFonts w:cs="Arial"/>
        </w:rPr>
        <w:footnoteReference w:id="40"/>
      </w:r>
      <w:r w:rsidRPr="008F7228">
        <w:rPr>
          <w:rFonts w:cs="Arial"/>
        </w:rPr>
        <w:t>.</w:t>
      </w:r>
      <w:r w:rsidR="008307BA">
        <w:rPr>
          <w:rFonts w:cs="Arial"/>
        </w:rPr>
        <w:t xml:space="preserve"> </w:t>
      </w:r>
    </w:p>
    <w:p w14:paraId="06A7ACE5" w14:textId="77777777" w:rsidR="008307BA" w:rsidRPr="00403723" w:rsidRDefault="008307BA" w:rsidP="001D2C07">
      <w:pPr>
        <w:spacing w:before="160" w:after="120" w:line="276" w:lineRule="auto"/>
        <w:jc w:val="both"/>
        <w:rPr>
          <w:rFonts w:cs="Arial"/>
        </w:rPr>
      </w:pPr>
      <w:r>
        <w:rPr>
          <w:rFonts w:cs="Arial"/>
        </w:rPr>
        <w:t xml:space="preserve">W odniesieniu do </w:t>
      </w:r>
      <w:r w:rsidR="007061D5">
        <w:rPr>
          <w:rFonts w:cs="Arial"/>
        </w:rPr>
        <w:t>ODW</w:t>
      </w:r>
      <w:r>
        <w:rPr>
          <w:rFonts w:cs="Arial"/>
        </w:rPr>
        <w:t xml:space="preserve"> aktualnie dostępne analizy potwierdziły zasadność rozwoju funkcji portowych we wszystkich 6 lokalizacjach wskazanych w AGN, tj. </w:t>
      </w:r>
      <w:r w:rsidRPr="00146E90">
        <w:t>Gliwice, Kędzierzyn-Koźle, Wrocław</w:t>
      </w:r>
      <w:r>
        <w:t xml:space="preserve">, </w:t>
      </w:r>
      <w:r w:rsidRPr="00146E90">
        <w:t>Kostrzyn nad</w:t>
      </w:r>
      <w:r w:rsidR="001620EC">
        <w:t> </w:t>
      </w:r>
      <w:r w:rsidRPr="00146E90">
        <w:t>Odrą</w:t>
      </w:r>
      <w:r>
        <w:t>,</w:t>
      </w:r>
      <w:r w:rsidRPr="00146E90">
        <w:t xml:space="preserve"> </w:t>
      </w:r>
      <w:r>
        <w:t xml:space="preserve">Szczecin, Świnoujście. Dodatkowymi rejonami </w:t>
      </w:r>
      <w:r w:rsidR="00284FD5">
        <w:rPr>
          <w:rFonts w:cs="Arial"/>
        </w:rPr>
        <w:t>dogodnymi dla</w:t>
      </w:r>
      <w:r w:rsidR="001620EC">
        <w:rPr>
          <w:rFonts w:cs="Arial"/>
        </w:rPr>
        <w:t xml:space="preserve"> </w:t>
      </w:r>
      <w:r>
        <w:rPr>
          <w:rFonts w:cs="Arial"/>
        </w:rPr>
        <w:t xml:space="preserve">lokalizacji punktów przeładunkowych są: </w:t>
      </w:r>
      <w:r w:rsidRPr="00146E90">
        <w:t>Chorula, Opole Groszowice, Opole, Oława, Malczyce, Ścinawa, Głogów, Nowa Sól, Cigacice, Krosno Odrzańskie, Słubice</w:t>
      </w:r>
      <w:r>
        <w:t xml:space="preserve">, </w:t>
      </w:r>
      <w:r w:rsidRPr="00146E90">
        <w:t>Gryfino</w:t>
      </w:r>
      <w:r w:rsidR="00B6317E">
        <w:t xml:space="preserve"> i</w:t>
      </w:r>
      <w:r w:rsidRPr="00146E90">
        <w:t xml:space="preserve"> Police</w:t>
      </w:r>
      <w:r>
        <w:t xml:space="preserve">. Również na </w:t>
      </w:r>
      <w:r w:rsidR="007061D5">
        <w:t>d</w:t>
      </w:r>
      <w:r w:rsidR="00C46BA0">
        <w:t>olnej Wiśle</w:t>
      </w:r>
      <w:r>
        <w:t xml:space="preserve"> analizy potwierdziły uzasadnienie dla rozwoju portów w</w:t>
      </w:r>
      <w:r w:rsidR="00EE4BAA">
        <w:t> </w:t>
      </w:r>
      <w:r>
        <w:t xml:space="preserve">miejscowościach wskazanych w AGN, tj. </w:t>
      </w:r>
      <w:r w:rsidR="00E167F3" w:rsidRPr="00E167F3">
        <w:t>Bydgoszcz-Solec Kujawski</w:t>
      </w:r>
      <w:r w:rsidRPr="00401BC3">
        <w:t>,</w:t>
      </w:r>
      <w:r>
        <w:t xml:space="preserve"> Gdańsk. </w:t>
      </w:r>
      <w:r w:rsidR="007061D5">
        <w:t>M</w:t>
      </w:r>
      <w:r>
        <w:t xml:space="preserve">iejsca lokalizacji dodatkowych terminali </w:t>
      </w:r>
      <w:r w:rsidR="007061D5">
        <w:t>o </w:t>
      </w:r>
      <w:r w:rsidRPr="00401BC3">
        <w:t>największym potencjale przeładunkowym</w:t>
      </w:r>
      <w:r w:rsidR="007061D5">
        <w:t xml:space="preserve"> to</w:t>
      </w:r>
      <w:r w:rsidR="00E2648B">
        <w:t>:</w:t>
      </w:r>
      <w:r w:rsidR="001620EC">
        <w:t> </w:t>
      </w:r>
      <w:r>
        <w:t>Chełmno, Korzeni</w:t>
      </w:r>
      <w:r w:rsidR="009E4821">
        <w:t>e</w:t>
      </w:r>
      <w:r>
        <w:t xml:space="preserve">wo i </w:t>
      </w:r>
      <w:r w:rsidRPr="00401BC3">
        <w:t>Tczew.</w:t>
      </w:r>
    </w:p>
    <w:p w14:paraId="69A08B14" w14:textId="22C413F2" w:rsidR="00E9700F" w:rsidRDefault="00754B30" w:rsidP="001D2C07">
      <w:pPr>
        <w:spacing w:after="120"/>
        <w:jc w:val="both"/>
        <w:rPr>
          <w:rFonts w:cstheme="minorHAnsi"/>
        </w:rPr>
      </w:pPr>
      <w:r>
        <w:rPr>
          <w:rFonts w:cstheme="minorHAnsi"/>
        </w:rPr>
        <w:t>Właścicielem większości terenów z potencjałem dla rozwoju działalności przeładunkowej są jednostki sektora publicznego oraz podmioty prywatne. Uruchomienie terminali będzie wynikać</w:t>
      </w:r>
      <w:r w:rsidRPr="00031ACB">
        <w:rPr>
          <w:rFonts w:cstheme="minorHAnsi"/>
        </w:rPr>
        <w:t xml:space="preserve"> z decyzji inwestora podejmowanych </w:t>
      </w:r>
      <w:r w:rsidR="00EE3223">
        <w:rPr>
          <w:rFonts w:cstheme="minorHAnsi"/>
        </w:rPr>
        <w:t>na podstawie lokalnych uwarunkowań przestrzennych</w:t>
      </w:r>
      <w:r w:rsidRPr="00031ACB">
        <w:rPr>
          <w:rFonts w:cstheme="minorHAnsi"/>
        </w:rPr>
        <w:t xml:space="preserve"> i społeczno</w:t>
      </w:r>
      <w:r w:rsidR="00291940">
        <w:rPr>
          <w:rFonts w:cstheme="minorHAnsi"/>
        </w:rPr>
        <w:t>-</w:t>
      </w:r>
      <w:r w:rsidRPr="00031ACB">
        <w:rPr>
          <w:rFonts w:cstheme="minorHAnsi"/>
        </w:rPr>
        <w:t>ekonomiczn</w:t>
      </w:r>
      <w:r w:rsidR="00EE3223">
        <w:rPr>
          <w:rFonts w:cstheme="minorHAnsi"/>
        </w:rPr>
        <w:t>ych</w:t>
      </w:r>
      <w:r w:rsidRPr="00031ACB">
        <w:rPr>
          <w:rFonts w:cstheme="minorHAnsi"/>
        </w:rPr>
        <w:t>.</w:t>
      </w:r>
    </w:p>
    <w:p w14:paraId="4F047FD1" w14:textId="333DFDF1" w:rsidR="008E14B7" w:rsidRDefault="008E14B7" w:rsidP="008E14B7">
      <w:pPr>
        <w:pStyle w:val="Legenda"/>
        <w:keepNext/>
        <w:spacing w:after="120"/>
        <w:jc w:val="center"/>
        <w:rPr>
          <w:sz w:val="22"/>
          <w:szCs w:val="22"/>
        </w:rPr>
      </w:pPr>
      <w:bookmarkStart w:id="734" w:name="_Toc133406221"/>
      <w:r w:rsidRPr="0055158D">
        <w:rPr>
          <w:sz w:val="22"/>
          <w:szCs w:val="22"/>
        </w:rPr>
        <w:lastRenderedPageBreak/>
        <w:t xml:space="preserve">Wykres </w:t>
      </w:r>
      <w:r w:rsidRPr="0055158D">
        <w:rPr>
          <w:sz w:val="22"/>
          <w:szCs w:val="22"/>
        </w:rPr>
        <w:fldChar w:fldCharType="begin"/>
      </w:r>
      <w:r w:rsidRPr="0055158D">
        <w:rPr>
          <w:sz w:val="22"/>
          <w:szCs w:val="22"/>
        </w:rPr>
        <w:instrText xml:space="preserve"> SEQ Wykres \* ARABIC </w:instrText>
      </w:r>
      <w:r w:rsidRPr="0055158D">
        <w:rPr>
          <w:sz w:val="22"/>
          <w:szCs w:val="22"/>
        </w:rPr>
        <w:fldChar w:fldCharType="separate"/>
      </w:r>
      <w:r w:rsidR="00E559E0">
        <w:rPr>
          <w:noProof/>
          <w:sz w:val="22"/>
          <w:szCs w:val="22"/>
        </w:rPr>
        <w:t>12</w:t>
      </w:r>
      <w:r w:rsidRPr="0055158D">
        <w:rPr>
          <w:sz w:val="22"/>
          <w:szCs w:val="22"/>
        </w:rPr>
        <w:fldChar w:fldCharType="end"/>
      </w:r>
      <w:r w:rsidRPr="0055158D">
        <w:rPr>
          <w:sz w:val="22"/>
          <w:szCs w:val="22"/>
        </w:rPr>
        <w:t>.</w:t>
      </w:r>
      <w:r>
        <w:rPr>
          <w:sz w:val="22"/>
          <w:szCs w:val="22"/>
        </w:rPr>
        <w:t xml:space="preserve"> </w:t>
      </w:r>
      <w:r w:rsidRPr="0055158D">
        <w:rPr>
          <w:sz w:val="22"/>
          <w:szCs w:val="22"/>
        </w:rPr>
        <w:t>Prognozowany udział rejonów w przewozach ładunków na ODW w 2030 r. – procentowy podział generatorów ruchu</w:t>
      </w:r>
      <w:r>
        <w:rPr>
          <w:rStyle w:val="Odwoanieprzypisudolnego"/>
          <w:sz w:val="22"/>
          <w:szCs w:val="22"/>
        </w:rPr>
        <w:footnoteReference w:id="41"/>
      </w:r>
      <w:bookmarkEnd w:id="734"/>
    </w:p>
    <w:p w14:paraId="1EE15C4C" w14:textId="5EA00B6C" w:rsidR="000E47BD" w:rsidRPr="000E47BD" w:rsidRDefault="000E47BD" w:rsidP="00560EC3">
      <w:pPr>
        <w:spacing w:after="0"/>
      </w:pPr>
      <w:r>
        <w:rPr>
          <w:noProof/>
          <w:lang w:eastAsia="pl-PL"/>
        </w:rPr>
        <w:drawing>
          <wp:inline distT="0" distB="0" distL="0" distR="0" wp14:anchorId="6637BFEE" wp14:editId="2594AB77">
            <wp:extent cx="5702031" cy="3014749"/>
            <wp:effectExtent l="19050" t="19050" r="13335" b="1460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20034" cy="3024267"/>
                    </a:xfrm>
                    <a:prstGeom prst="rect">
                      <a:avLst/>
                    </a:prstGeom>
                    <a:noFill/>
                    <a:ln>
                      <a:solidFill>
                        <a:srgbClr val="7CB928"/>
                      </a:solidFill>
                    </a:ln>
                  </pic:spPr>
                </pic:pic>
              </a:graphicData>
            </a:graphic>
          </wp:inline>
        </w:drawing>
      </w:r>
    </w:p>
    <w:p w14:paraId="2635E320" w14:textId="77777777" w:rsidR="008E14B7" w:rsidRPr="008E14B7" w:rsidRDefault="008E14B7" w:rsidP="001B48B7">
      <w:pPr>
        <w:ind w:left="-567"/>
        <w:jc w:val="center"/>
        <w:rPr>
          <w:rFonts w:cstheme="minorHAnsi"/>
          <w:sz w:val="16"/>
          <w:szCs w:val="16"/>
        </w:rPr>
      </w:pPr>
      <w:r w:rsidRPr="00741FD0">
        <w:rPr>
          <w:rFonts w:cstheme="minorHAnsi"/>
          <w:sz w:val="16"/>
          <w:szCs w:val="16"/>
        </w:rPr>
        <w:t xml:space="preserve">Źródło: </w:t>
      </w:r>
      <w:r>
        <w:rPr>
          <w:rFonts w:cstheme="minorHAnsi"/>
          <w:sz w:val="16"/>
          <w:szCs w:val="16"/>
        </w:rPr>
        <w:t>Opracowanie własne na podstawie danych z modelu ruchu żeglugi śródlądowej.</w:t>
      </w:r>
    </w:p>
    <w:p w14:paraId="7C5717AA" w14:textId="77777777" w:rsidR="00EE4BAA" w:rsidRDefault="00EE4BAA" w:rsidP="001D2C07">
      <w:pPr>
        <w:spacing w:after="120"/>
        <w:jc w:val="both"/>
        <w:rPr>
          <w:rFonts w:cs="Arial"/>
        </w:rPr>
      </w:pPr>
      <w:r w:rsidRPr="00E9700F">
        <w:rPr>
          <w:rFonts w:cstheme="minorHAnsi"/>
        </w:rPr>
        <w:t xml:space="preserve">Analizując planowane wielkości przeładunków w portach </w:t>
      </w:r>
      <w:r w:rsidR="00957B07">
        <w:rPr>
          <w:rFonts w:cstheme="minorHAnsi"/>
        </w:rPr>
        <w:t>ODW</w:t>
      </w:r>
      <w:r w:rsidR="00E2648B">
        <w:rPr>
          <w:rFonts w:cstheme="minorHAnsi"/>
        </w:rPr>
        <w:t>,</w:t>
      </w:r>
      <w:r w:rsidR="00957B07">
        <w:rPr>
          <w:rFonts w:cstheme="minorHAnsi"/>
        </w:rPr>
        <w:t xml:space="preserve"> </w:t>
      </w:r>
      <w:r w:rsidRPr="00E9700F">
        <w:rPr>
          <w:rFonts w:cstheme="minorHAnsi"/>
        </w:rPr>
        <w:t>zauważyć można, że lokalizacje o</w:t>
      </w:r>
      <w:r>
        <w:rPr>
          <w:rFonts w:cstheme="minorHAnsi"/>
        </w:rPr>
        <w:t> </w:t>
      </w:r>
      <w:r w:rsidRPr="00E9700F">
        <w:rPr>
          <w:rFonts w:cstheme="minorHAnsi"/>
        </w:rPr>
        <w:t>największym potencjale to porty w Szczecinie, Gliwicach, Wrocławiu i Opolu</w:t>
      </w:r>
      <w:r w:rsidR="00284FD5">
        <w:rPr>
          <w:rFonts w:cstheme="minorHAnsi"/>
        </w:rPr>
        <w:t>.</w:t>
      </w:r>
      <w:r>
        <w:rPr>
          <w:rFonts w:cstheme="minorHAnsi"/>
        </w:rPr>
        <w:t xml:space="preserve"> Natomiast </w:t>
      </w:r>
      <w:r>
        <w:rPr>
          <w:rFonts w:cs="Arial"/>
        </w:rPr>
        <w:t>prognozy wielkości przeładunków</w:t>
      </w:r>
      <w:r w:rsidR="00957B07">
        <w:rPr>
          <w:rFonts w:cs="Arial"/>
        </w:rPr>
        <w:t xml:space="preserve"> na objętym zakresem KPŻ2030 odcinku Wisły</w:t>
      </w:r>
      <w:r>
        <w:rPr>
          <w:rFonts w:cs="Arial"/>
        </w:rPr>
        <w:t xml:space="preserve"> wskazują na Gdańsk, </w:t>
      </w:r>
      <w:r w:rsidR="00E167F3" w:rsidRPr="00E167F3">
        <w:rPr>
          <w:rFonts w:cs="Arial"/>
        </w:rPr>
        <w:t>Bydgoszcz-Solec Kujawski</w:t>
      </w:r>
      <w:r>
        <w:rPr>
          <w:rFonts w:cs="Arial"/>
        </w:rPr>
        <w:t xml:space="preserve"> i Toruń jako porty</w:t>
      </w:r>
      <w:r w:rsidRPr="00D37D9E">
        <w:rPr>
          <w:rFonts w:cs="Arial"/>
        </w:rPr>
        <w:t xml:space="preserve"> </w:t>
      </w:r>
      <w:r>
        <w:rPr>
          <w:rFonts w:cs="Arial"/>
        </w:rPr>
        <w:t>o największym potencjale.</w:t>
      </w:r>
    </w:p>
    <w:p w14:paraId="3433DB2E" w14:textId="6C43C7D0" w:rsidR="003D2043" w:rsidRPr="00BF2339" w:rsidRDefault="003D2043" w:rsidP="001D2C07">
      <w:pPr>
        <w:spacing w:before="160" w:after="120" w:line="276" w:lineRule="auto"/>
        <w:jc w:val="both"/>
        <w:rPr>
          <w:rFonts w:cs="Arial"/>
          <w:bCs/>
        </w:rPr>
      </w:pPr>
      <w:r>
        <w:rPr>
          <w:rFonts w:cs="Arial"/>
        </w:rPr>
        <w:t xml:space="preserve">Analiza wielkokryterialna </w:t>
      </w:r>
      <w:r>
        <w:rPr>
          <w:rFonts w:cstheme="minorHAnsi"/>
          <w:color w:val="000000" w:themeColor="text1"/>
        </w:rPr>
        <w:t>potencjału transportowego i gospodarczego rejonów transportowych w</w:t>
      </w:r>
      <w:r>
        <w:rPr>
          <w:rFonts w:cs="Arial"/>
        </w:rPr>
        <w:t> </w:t>
      </w:r>
      <w:r w:rsidRPr="00CE7137">
        <w:rPr>
          <w:rFonts w:cs="Arial"/>
        </w:rPr>
        <w:t>korytarzu ODW</w:t>
      </w:r>
      <w:r>
        <w:rPr>
          <w:rFonts w:cs="Arial"/>
        </w:rPr>
        <w:t xml:space="preserve"> </w:t>
      </w:r>
      <w:r>
        <w:rPr>
          <w:rFonts w:cstheme="minorHAnsi"/>
          <w:color w:val="000000" w:themeColor="text1"/>
        </w:rPr>
        <w:t xml:space="preserve">pozwoliła </w:t>
      </w:r>
      <w:r>
        <w:rPr>
          <w:rFonts w:cstheme="minorHAnsi"/>
        </w:rPr>
        <w:t>na ocenę potencjalnych lokalizacji punktów przeładunkowych wraz z ich charakterystyką i wstępną kategoryzacją</w:t>
      </w:r>
      <w:r>
        <w:rPr>
          <w:rStyle w:val="Odwoanieprzypisudolnego"/>
          <w:rFonts w:cstheme="minorHAnsi"/>
        </w:rPr>
        <w:footnoteReference w:id="42"/>
      </w:r>
      <w:r>
        <w:rPr>
          <w:rFonts w:cstheme="minorHAnsi"/>
        </w:rPr>
        <w:t xml:space="preserve">. </w:t>
      </w:r>
      <w:r>
        <w:rPr>
          <w:rFonts w:cs="Arial"/>
        </w:rPr>
        <w:t xml:space="preserve">Istotnymi elementami analizy była </w:t>
      </w:r>
      <w:r w:rsidRPr="001D1A3D">
        <w:rPr>
          <w:rFonts w:cs="Arial"/>
          <w:bCs/>
        </w:rPr>
        <w:t xml:space="preserve">liczba istniejących powiązań międzygałęziowych (infrastruktura dostępowa) </w:t>
      </w:r>
      <w:r>
        <w:rPr>
          <w:rFonts w:cs="Arial"/>
          <w:bCs/>
        </w:rPr>
        <w:t xml:space="preserve">i </w:t>
      </w:r>
      <w:r w:rsidRPr="001D1A3D">
        <w:rPr>
          <w:rFonts w:cs="Arial"/>
          <w:bCs/>
        </w:rPr>
        <w:t>potencjał gospodarczy danego rejonu.</w:t>
      </w:r>
      <w:r>
        <w:rPr>
          <w:rFonts w:cs="Arial"/>
        </w:rPr>
        <w:t xml:space="preserve"> Wykorzystywanie analiz wielokryterialnych z oceną ich roli w systemie transportowym kraju pozwoli na optymalne wyznaczenie strategicznych portów dla włączenia żeglugi śródlądowej w rozwój transportu intermodalnego. </w:t>
      </w:r>
      <w:r w:rsidRPr="00165BE1">
        <w:rPr>
          <w:rFonts w:cs="Arial"/>
        </w:rPr>
        <w:t>C</w:t>
      </w:r>
      <w:r w:rsidRPr="001D1A3D">
        <w:rPr>
          <w:rFonts w:cs="Arial"/>
          <w:bCs/>
        </w:rPr>
        <w:t>zęść terminali będzie miała o</w:t>
      </w:r>
      <w:r>
        <w:rPr>
          <w:rFonts w:cs="Arial"/>
          <w:bCs/>
        </w:rPr>
        <w:t>ddziaływanie ponadregionalne, a </w:t>
      </w:r>
      <w:r w:rsidRPr="001D1A3D">
        <w:rPr>
          <w:rFonts w:cs="Arial"/>
          <w:bCs/>
        </w:rPr>
        <w:t>niektóre z nich będą miały znaczen</w:t>
      </w:r>
      <w:r>
        <w:rPr>
          <w:rFonts w:cs="Arial"/>
          <w:bCs/>
        </w:rPr>
        <w:t>ie regionalne lub subregionalne</w:t>
      </w:r>
      <w:r w:rsidRPr="001D1A3D">
        <w:rPr>
          <w:rFonts w:cs="Arial"/>
          <w:bCs/>
        </w:rPr>
        <w:t>. Ważn</w:t>
      </w:r>
      <w:r w:rsidR="00E2648B">
        <w:rPr>
          <w:rFonts w:cs="Arial"/>
          <w:bCs/>
        </w:rPr>
        <w:t>a</w:t>
      </w:r>
      <w:r w:rsidRPr="001D1A3D">
        <w:rPr>
          <w:rFonts w:cs="Arial"/>
          <w:bCs/>
        </w:rPr>
        <w:t xml:space="preserve"> dla</w:t>
      </w:r>
      <w:r w:rsidR="000E5D5F">
        <w:rPr>
          <w:rFonts w:cs="Arial"/>
          <w:bCs/>
        </w:rPr>
        <w:t> </w:t>
      </w:r>
      <w:r w:rsidRPr="001D1A3D">
        <w:rPr>
          <w:rFonts w:cs="Arial"/>
          <w:bCs/>
        </w:rPr>
        <w:t xml:space="preserve">siły i pozycji konkurencyjnej danego portu w korytarzu transportowym </w:t>
      </w:r>
      <w:r w:rsidRPr="00BF2339">
        <w:rPr>
          <w:rFonts w:cs="Arial"/>
          <w:bCs/>
        </w:rPr>
        <w:t>może być także działalność konkretn</w:t>
      </w:r>
      <w:r w:rsidR="00C72FDE" w:rsidRPr="00BF2339">
        <w:rPr>
          <w:rFonts w:cs="Arial"/>
          <w:bCs/>
        </w:rPr>
        <w:t>ego gestora ładunku, który dąży</w:t>
      </w:r>
      <w:r w:rsidRPr="00BF2339">
        <w:rPr>
          <w:rFonts w:cs="Arial"/>
          <w:bCs/>
        </w:rPr>
        <w:t xml:space="preserve"> do </w:t>
      </w:r>
      <w:r w:rsidR="00C72FDE" w:rsidRPr="00BF2339">
        <w:rPr>
          <w:rFonts w:cs="Arial"/>
          <w:bCs/>
        </w:rPr>
        <w:t xml:space="preserve">wykorzystywania </w:t>
      </w:r>
      <w:r w:rsidRPr="00BF2339">
        <w:rPr>
          <w:rFonts w:cs="Arial"/>
          <w:bCs/>
        </w:rPr>
        <w:t>transportu wodnego śródlądowego jako najbardziej efektywnej gałęzi transportu w określonej relacji.</w:t>
      </w:r>
    </w:p>
    <w:p w14:paraId="446C4874" w14:textId="3EA57095" w:rsidR="002D79EB" w:rsidRPr="00F52434" w:rsidRDefault="003D2043" w:rsidP="001D2C07">
      <w:pPr>
        <w:pStyle w:val="Legenda"/>
        <w:keepNext/>
        <w:spacing w:after="120"/>
        <w:jc w:val="both"/>
        <w:rPr>
          <w:rFonts w:cs="Arial"/>
          <w:bCs/>
          <w:i w:val="0"/>
          <w:iCs w:val="0"/>
          <w:color w:val="auto"/>
          <w:sz w:val="22"/>
          <w:szCs w:val="22"/>
        </w:rPr>
      </w:pPr>
      <w:r w:rsidRPr="0050073D">
        <w:rPr>
          <w:rFonts w:cs="Arial"/>
          <w:bCs/>
          <w:i w:val="0"/>
          <w:iCs w:val="0"/>
          <w:color w:val="auto"/>
          <w:sz w:val="22"/>
          <w:szCs w:val="22"/>
        </w:rPr>
        <w:t>Dodatkowo, planując inwestycje w porty śródlądowe i przystanie przeładunk</w:t>
      </w:r>
      <w:r w:rsidR="00073301" w:rsidRPr="0050073D">
        <w:rPr>
          <w:rFonts w:cs="Arial"/>
          <w:bCs/>
          <w:i w:val="0"/>
          <w:iCs w:val="0"/>
          <w:color w:val="auto"/>
          <w:sz w:val="22"/>
          <w:szCs w:val="22"/>
        </w:rPr>
        <w:t>o</w:t>
      </w:r>
      <w:r w:rsidRPr="0050073D">
        <w:rPr>
          <w:rFonts w:cs="Arial"/>
          <w:bCs/>
          <w:i w:val="0"/>
          <w:iCs w:val="0"/>
          <w:color w:val="auto"/>
          <w:sz w:val="22"/>
          <w:szCs w:val="22"/>
        </w:rPr>
        <w:t>we, inwestorzy powi</w:t>
      </w:r>
      <w:r w:rsidR="00073301" w:rsidRPr="0050073D">
        <w:rPr>
          <w:rFonts w:cs="Arial"/>
          <w:bCs/>
          <w:i w:val="0"/>
          <w:iCs w:val="0"/>
          <w:color w:val="auto"/>
          <w:sz w:val="22"/>
          <w:szCs w:val="22"/>
        </w:rPr>
        <w:t>n</w:t>
      </w:r>
      <w:r w:rsidRPr="00F52434">
        <w:rPr>
          <w:rFonts w:cs="Arial"/>
          <w:bCs/>
          <w:i w:val="0"/>
          <w:iCs w:val="0"/>
          <w:color w:val="auto"/>
          <w:sz w:val="22"/>
          <w:szCs w:val="22"/>
        </w:rPr>
        <w:t xml:space="preserve">ni uwzględnić możliwość zapewnienia statkom infrastruktury do obsługi paliw alternatywnych, w tym dostawy energii elektrycznej. Kluczowe znaczenie dla rozwoju tej infrastruktury mają </w:t>
      </w:r>
      <w:r w:rsidRPr="00F52434">
        <w:rPr>
          <w:rFonts w:cs="Arial"/>
          <w:bCs/>
          <w:i w:val="0"/>
          <w:iCs w:val="0"/>
          <w:color w:val="auto"/>
          <w:sz w:val="22"/>
          <w:szCs w:val="22"/>
        </w:rPr>
        <w:lastRenderedPageBreak/>
        <w:t>postanowienia AFIR</w:t>
      </w:r>
      <w:r w:rsidRPr="001B48B7">
        <w:rPr>
          <w:rFonts w:cs="Arial"/>
          <w:bCs/>
          <w:i w:val="0"/>
          <w:iCs w:val="0"/>
          <w:color w:val="auto"/>
          <w:sz w:val="22"/>
          <w:szCs w:val="22"/>
          <w:vertAlign w:val="superscript"/>
        </w:rPr>
        <w:footnoteReference w:id="43"/>
      </w:r>
      <w:r w:rsidRPr="001B48B7">
        <w:rPr>
          <w:rFonts w:cs="Arial"/>
          <w:bCs/>
          <w:i w:val="0"/>
          <w:iCs w:val="0"/>
          <w:color w:val="auto"/>
          <w:sz w:val="22"/>
          <w:szCs w:val="22"/>
          <w:vertAlign w:val="superscript"/>
        </w:rPr>
        <w:t xml:space="preserve"> </w:t>
      </w:r>
      <w:r w:rsidRPr="0050073D">
        <w:rPr>
          <w:rFonts w:cs="Arial"/>
          <w:bCs/>
          <w:i w:val="0"/>
          <w:iCs w:val="0"/>
          <w:color w:val="auto"/>
          <w:sz w:val="22"/>
          <w:szCs w:val="22"/>
        </w:rPr>
        <w:t xml:space="preserve">dotyczące portów śródlądowych w sieci TEN-T i ich wpływu na obniżenie emisyjności sektora </w:t>
      </w:r>
      <w:r w:rsidRPr="00D771F9">
        <w:rPr>
          <w:rFonts w:cs="Arial"/>
          <w:bCs/>
          <w:i w:val="0"/>
          <w:iCs w:val="0"/>
          <w:color w:val="auto"/>
          <w:sz w:val="22"/>
          <w:szCs w:val="22"/>
        </w:rPr>
        <w:t>przez wykorzystanie paliw alternatywnych.</w:t>
      </w:r>
      <w:r w:rsidR="002D79EB" w:rsidRPr="00F52434">
        <w:rPr>
          <w:rFonts w:cs="Arial"/>
          <w:bCs/>
          <w:i w:val="0"/>
          <w:iCs w:val="0"/>
          <w:color w:val="auto"/>
          <w:sz w:val="22"/>
          <w:szCs w:val="22"/>
        </w:rPr>
        <w:t xml:space="preserve"> </w:t>
      </w:r>
    </w:p>
    <w:p w14:paraId="092474B1" w14:textId="0ACD7292" w:rsidR="001620EC" w:rsidRPr="0041320A" w:rsidRDefault="001620EC" w:rsidP="001D2C07">
      <w:pPr>
        <w:pStyle w:val="Legenda"/>
        <w:keepNext/>
        <w:spacing w:after="120"/>
        <w:jc w:val="both"/>
      </w:pPr>
      <w:bookmarkStart w:id="735" w:name="_Toc133406234"/>
      <w:r w:rsidRPr="00F4267D">
        <w:rPr>
          <w:sz w:val="22"/>
          <w:szCs w:val="22"/>
        </w:rPr>
        <w:t xml:space="preserve">Tabela </w:t>
      </w:r>
      <w:r w:rsidRPr="00F4267D">
        <w:rPr>
          <w:sz w:val="22"/>
          <w:szCs w:val="22"/>
        </w:rPr>
        <w:fldChar w:fldCharType="begin"/>
      </w:r>
      <w:r w:rsidRPr="00F4267D">
        <w:rPr>
          <w:sz w:val="22"/>
          <w:szCs w:val="22"/>
        </w:rPr>
        <w:instrText xml:space="preserve"> SEQ Tabela \* ARABIC </w:instrText>
      </w:r>
      <w:r w:rsidRPr="00F4267D">
        <w:rPr>
          <w:sz w:val="22"/>
          <w:szCs w:val="22"/>
        </w:rPr>
        <w:fldChar w:fldCharType="separate"/>
      </w:r>
      <w:r w:rsidR="00E559E0">
        <w:rPr>
          <w:noProof/>
          <w:sz w:val="22"/>
          <w:szCs w:val="22"/>
        </w:rPr>
        <w:t>10</w:t>
      </w:r>
      <w:r w:rsidRPr="00F4267D">
        <w:rPr>
          <w:sz w:val="22"/>
          <w:szCs w:val="22"/>
        </w:rPr>
        <w:fldChar w:fldCharType="end"/>
      </w:r>
      <w:r w:rsidRPr="00F4267D">
        <w:rPr>
          <w:sz w:val="22"/>
          <w:szCs w:val="22"/>
        </w:rPr>
        <w:t xml:space="preserve">. </w:t>
      </w:r>
      <w:r>
        <w:rPr>
          <w:sz w:val="22"/>
          <w:szCs w:val="22"/>
        </w:rPr>
        <w:t>Potencjalne lokalizacje portów śródlądowych na ODW</w:t>
      </w:r>
      <w:r w:rsidRPr="001B48B7">
        <w:rPr>
          <w:rStyle w:val="Odwoanieprzypisudolnego"/>
          <w:sz w:val="22"/>
          <w:szCs w:val="22"/>
        </w:rPr>
        <w:footnoteReference w:id="44"/>
      </w:r>
      <w:bookmarkEnd w:id="735"/>
    </w:p>
    <w:tbl>
      <w:tblPr>
        <w:tblStyle w:val="Tabelasiatki4akcent51"/>
        <w:tblW w:w="9008"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ayout w:type="fixed"/>
        <w:tblLook w:val="04A0" w:firstRow="1" w:lastRow="0" w:firstColumn="1" w:lastColumn="0" w:noHBand="0" w:noVBand="1"/>
      </w:tblPr>
      <w:tblGrid>
        <w:gridCol w:w="562"/>
        <w:gridCol w:w="2111"/>
        <w:gridCol w:w="2112"/>
        <w:gridCol w:w="2111"/>
        <w:gridCol w:w="2112"/>
      </w:tblGrid>
      <w:tr w:rsidR="001620EC" w:rsidRPr="00D66BAC" w14:paraId="3C6067F7" w14:textId="77777777" w:rsidTr="0043255F">
        <w:trPr>
          <w:cnfStyle w:val="100000000000" w:firstRow="1" w:lastRow="0" w:firstColumn="0" w:lastColumn="0" w:oddVBand="0" w:evenVBand="0" w:oddHBand="0" w:evenHBand="0" w:firstRowFirstColumn="0" w:firstRowLastColumn="0" w:lastRowFirstColumn="0" w:lastRowLastColumn="0"/>
          <w:trHeight w:val="725"/>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left w:val="none" w:sz="0" w:space="0" w:color="auto"/>
              <w:bottom w:val="none" w:sz="0" w:space="0" w:color="auto"/>
              <w:right w:val="none" w:sz="0" w:space="0" w:color="auto"/>
            </w:tcBorders>
            <w:shd w:val="clear" w:color="auto" w:fill="2B55A3"/>
            <w:vAlign w:val="center"/>
            <w:hideMark/>
          </w:tcPr>
          <w:p w14:paraId="569D6904" w14:textId="77777777" w:rsidR="001620EC" w:rsidRPr="00F4267D" w:rsidRDefault="001620EC" w:rsidP="0043255F">
            <w:pPr>
              <w:rPr>
                <w:rFonts w:eastAsia="Times New Roman" w:cstheme="minorHAnsi"/>
                <w:b w:val="0"/>
                <w:color w:val="FFFFFF"/>
                <w:sz w:val="20"/>
                <w:szCs w:val="20"/>
                <w:lang w:eastAsia="pl-PL"/>
              </w:rPr>
            </w:pPr>
            <w:r>
              <w:rPr>
                <w:rFonts w:eastAsia="Times New Roman" w:cstheme="minorHAnsi"/>
                <w:color w:val="FFFFFF"/>
                <w:sz w:val="20"/>
                <w:szCs w:val="20"/>
                <w:lang w:eastAsia="pl-PL"/>
              </w:rPr>
              <w:t>Lp.</w:t>
            </w:r>
          </w:p>
        </w:tc>
        <w:tc>
          <w:tcPr>
            <w:tcW w:w="2111" w:type="dxa"/>
            <w:tcBorders>
              <w:top w:val="none" w:sz="0" w:space="0" w:color="auto"/>
              <w:left w:val="none" w:sz="0" w:space="0" w:color="auto"/>
              <w:bottom w:val="none" w:sz="0" w:space="0" w:color="auto"/>
              <w:right w:val="none" w:sz="0" w:space="0" w:color="auto"/>
            </w:tcBorders>
            <w:shd w:val="clear" w:color="auto" w:fill="2B55A3"/>
            <w:vAlign w:val="center"/>
            <w:hideMark/>
          </w:tcPr>
          <w:p w14:paraId="6FD29990" w14:textId="77777777" w:rsidR="001620EC" w:rsidRPr="00F4267D" w:rsidRDefault="001620EC" w:rsidP="0043255F">
            <w:pP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FFFFFF"/>
                <w:sz w:val="20"/>
                <w:szCs w:val="20"/>
                <w:lang w:eastAsia="pl-PL"/>
              </w:rPr>
            </w:pPr>
            <w:r w:rsidRPr="00F4267D">
              <w:rPr>
                <w:rFonts w:eastAsia="Times New Roman" w:cstheme="minorHAnsi"/>
                <w:color w:val="FFFFFF"/>
                <w:sz w:val="20"/>
                <w:szCs w:val="20"/>
                <w:lang w:eastAsia="pl-PL"/>
              </w:rPr>
              <w:t>Nazwa rejonu</w:t>
            </w:r>
          </w:p>
        </w:tc>
        <w:tc>
          <w:tcPr>
            <w:tcW w:w="2112" w:type="dxa"/>
            <w:tcBorders>
              <w:top w:val="none" w:sz="0" w:space="0" w:color="auto"/>
              <w:left w:val="none" w:sz="0" w:space="0" w:color="auto"/>
              <w:bottom w:val="none" w:sz="0" w:space="0" w:color="auto"/>
              <w:right w:val="none" w:sz="0" w:space="0" w:color="auto"/>
            </w:tcBorders>
            <w:shd w:val="clear" w:color="auto" w:fill="2B55A3"/>
            <w:vAlign w:val="center"/>
            <w:hideMark/>
          </w:tcPr>
          <w:p w14:paraId="7D5A24B7" w14:textId="77777777" w:rsidR="001620EC" w:rsidRPr="00F4267D" w:rsidRDefault="001620EC" w:rsidP="0043255F">
            <w:pP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FFFFFF"/>
                <w:sz w:val="20"/>
                <w:szCs w:val="20"/>
                <w:lang w:eastAsia="pl-PL"/>
              </w:rPr>
            </w:pPr>
            <w:r w:rsidRPr="00F4267D">
              <w:rPr>
                <w:rFonts w:eastAsia="Times New Roman" w:cstheme="minorHAnsi"/>
                <w:color w:val="FFFFFF"/>
                <w:sz w:val="20"/>
                <w:szCs w:val="20"/>
                <w:lang w:eastAsia="pl-PL"/>
              </w:rPr>
              <w:t>Zakres inwestycji</w:t>
            </w:r>
          </w:p>
        </w:tc>
        <w:tc>
          <w:tcPr>
            <w:tcW w:w="2111" w:type="dxa"/>
            <w:tcBorders>
              <w:top w:val="none" w:sz="0" w:space="0" w:color="auto"/>
              <w:left w:val="none" w:sz="0" w:space="0" w:color="auto"/>
              <w:bottom w:val="none" w:sz="0" w:space="0" w:color="auto"/>
              <w:right w:val="none" w:sz="0" w:space="0" w:color="auto"/>
            </w:tcBorders>
            <w:shd w:val="clear" w:color="auto" w:fill="2B55A3"/>
            <w:vAlign w:val="center"/>
            <w:hideMark/>
          </w:tcPr>
          <w:p w14:paraId="063F86FB" w14:textId="77777777" w:rsidR="001620EC" w:rsidRPr="00F4267D" w:rsidRDefault="001620EC" w:rsidP="0043255F">
            <w:pP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FFFFFF"/>
                <w:sz w:val="20"/>
                <w:szCs w:val="20"/>
                <w:lang w:eastAsia="pl-PL"/>
              </w:rPr>
            </w:pPr>
            <w:r w:rsidRPr="00F4267D">
              <w:rPr>
                <w:rFonts w:eastAsia="Times New Roman" w:cstheme="minorHAnsi"/>
                <w:color w:val="FFFFFF"/>
                <w:sz w:val="20"/>
                <w:szCs w:val="20"/>
                <w:lang w:eastAsia="pl-PL"/>
              </w:rPr>
              <w:t>Potencjał międzygałęziowy</w:t>
            </w:r>
          </w:p>
        </w:tc>
        <w:tc>
          <w:tcPr>
            <w:tcW w:w="2112" w:type="dxa"/>
            <w:tcBorders>
              <w:top w:val="none" w:sz="0" w:space="0" w:color="auto"/>
              <w:left w:val="none" w:sz="0" w:space="0" w:color="auto"/>
              <w:bottom w:val="none" w:sz="0" w:space="0" w:color="auto"/>
              <w:right w:val="none" w:sz="0" w:space="0" w:color="auto"/>
            </w:tcBorders>
            <w:shd w:val="clear" w:color="auto" w:fill="2B55A3"/>
            <w:vAlign w:val="center"/>
            <w:hideMark/>
          </w:tcPr>
          <w:p w14:paraId="4E2A0075" w14:textId="77777777" w:rsidR="001620EC" w:rsidRPr="00F4267D" w:rsidRDefault="001620EC" w:rsidP="0043255F">
            <w:pPr>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FFFFFF"/>
                <w:sz w:val="20"/>
                <w:szCs w:val="20"/>
                <w:lang w:eastAsia="pl-PL"/>
              </w:rPr>
            </w:pPr>
            <w:r w:rsidRPr="002F1F4C">
              <w:rPr>
                <w:rFonts w:eastAsia="Times New Roman" w:cstheme="minorHAnsi"/>
                <w:color w:val="FFFFFF"/>
                <w:sz w:val="20"/>
                <w:szCs w:val="20"/>
                <w:lang w:eastAsia="pl-PL"/>
              </w:rPr>
              <w:t>Z</w:t>
            </w:r>
            <w:r>
              <w:rPr>
                <w:rFonts w:eastAsia="Times New Roman" w:cstheme="minorHAnsi"/>
                <w:color w:val="FFFFFF"/>
                <w:sz w:val="20"/>
                <w:szCs w:val="20"/>
                <w:lang w:eastAsia="pl-PL"/>
              </w:rPr>
              <w:t>naczenie portu w </w:t>
            </w:r>
            <w:r w:rsidRPr="002F1F4C">
              <w:rPr>
                <w:rFonts w:eastAsia="Times New Roman" w:cstheme="minorHAnsi"/>
                <w:color w:val="FFFFFF"/>
                <w:sz w:val="20"/>
                <w:szCs w:val="20"/>
                <w:lang w:eastAsia="pl-PL"/>
              </w:rPr>
              <w:t>sieci transportowej</w:t>
            </w:r>
          </w:p>
        </w:tc>
      </w:tr>
      <w:tr w:rsidR="001620EC" w:rsidRPr="00D66BAC" w14:paraId="27F62E2B"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598131F1"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w:t>
            </w:r>
          </w:p>
        </w:tc>
        <w:tc>
          <w:tcPr>
            <w:tcW w:w="2111" w:type="dxa"/>
            <w:shd w:val="clear" w:color="auto" w:fill="auto"/>
            <w:vAlign w:val="center"/>
            <w:hideMark/>
          </w:tcPr>
          <w:p w14:paraId="4C65C1C4"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Kędzierzyn-Koźle</w:t>
            </w:r>
          </w:p>
        </w:tc>
        <w:tc>
          <w:tcPr>
            <w:tcW w:w="2112" w:type="dxa"/>
            <w:shd w:val="clear" w:color="auto" w:fill="auto"/>
            <w:vAlign w:val="center"/>
            <w:hideMark/>
          </w:tcPr>
          <w:p w14:paraId="76C76686"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rozbudowa</w:t>
            </w:r>
          </w:p>
        </w:tc>
        <w:tc>
          <w:tcPr>
            <w:tcW w:w="2111" w:type="dxa"/>
            <w:shd w:val="clear" w:color="auto" w:fill="auto"/>
            <w:vAlign w:val="center"/>
            <w:hideMark/>
          </w:tcPr>
          <w:p w14:paraId="5AB51937"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trójmodalny</w:t>
            </w:r>
          </w:p>
        </w:tc>
        <w:tc>
          <w:tcPr>
            <w:tcW w:w="2112" w:type="dxa"/>
            <w:shd w:val="clear" w:color="auto" w:fill="auto"/>
            <w:vAlign w:val="center"/>
            <w:hideMark/>
          </w:tcPr>
          <w:p w14:paraId="70953A9B"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lokaln</w:t>
            </w:r>
            <w:r>
              <w:rPr>
                <w:rFonts w:eastAsia="Times New Roman" w:cstheme="minorHAnsi"/>
                <w:color w:val="000000"/>
                <w:sz w:val="20"/>
                <w:szCs w:val="20"/>
                <w:lang w:eastAsia="pl-PL"/>
              </w:rPr>
              <w:t>e</w:t>
            </w:r>
          </w:p>
        </w:tc>
      </w:tr>
      <w:tr w:rsidR="001620EC" w:rsidRPr="00D66BAC" w14:paraId="2E12785F"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2A55E3CA"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2</w:t>
            </w:r>
          </w:p>
        </w:tc>
        <w:tc>
          <w:tcPr>
            <w:tcW w:w="2111" w:type="dxa"/>
            <w:shd w:val="clear" w:color="auto" w:fill="auto"/>
            <w:vAlign w:val="center"/>
            <w:hideMark/>
          </w:tcPr>
          <w:p w14:paraId="3C1090C1"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Krapkowice</w:t>
            </w:r>
          </w:p>
        </w:tc>
        <w:tc>
          <w:tcPr>
            <w:tcW w:w="2112" w:type="dxa"/>
            <w:shd w:val="clear" w:color="auto" w:fill="auto"/>
            <w:vAlign w:val="center"/>
            <w:hideMark/>
          </w:tcPr>
          <w:p w14:paraId="628E03D1"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nowy</w:t>
            </w:r>
          </w:p>
        </w:tc>
        <w:tc>
          <w:tcPr>
            <w:tcW w:w="2111" w:type="dxa"/>
            <w:shd w:val="clear" w:color="auto" w:fill="auto"/>
            <w:vAlign w:val="center"/>
            <w:hideMark/>
          </w:tcPr>
          <w:p w14:paraId="7D35629B"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trójmodalny</w:t>
            </w:r>
          </w:p>
        </w:tc>
        <w:tc>
          <w:tcPr>
            <w:tcW w:w="2112" w:type="dxa"/>
            <w:vMerge w:val="restart"/>
            <w:shd w:val="clear" w:color="auto" w:fill="auto"/>
            <w:vAlign w:val="center"/>
            <w:hideMark/>
          </w:tcPr>
          <w:p w14:paraId="0414D3EA"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międzynarodow</w:t>
            </w:r>
            <w:r>
              <w:rPr>
                <w:rFonts w:eastAsia="Times New Roman" w:cstheme="minorHAnsi"/>
                <w:bCs/>
                <w:color w:val="000000"/>
                <w:sz w:val="20"/>
                <w:szCs w:val="20"/>
                <w:lang w:eastAsia="pl-PL"/>
              </w:rPr>
              <w:t>e</w:t>
            </w:r>
          </w:p>
        </w:tc>
      </w:tr>
      <w:tr w:rsidR="001620EC" w:rsidRPr="00D66BAC" w14:paraId="7C5161EB"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15A0AF7A"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3</w:t>
            </w:r>
          </w:p>
        </w:tc>
        <w:tc>
          <w:tcPr>
            <w:tcW w:w="2111" w:type="dxa"/>
            <w:shd w:val="clear" w:color="auto" w:fill="auto"/>
            <w:vAlign w:val="center"/>
            <w:hideMark/>
          </w:tcPr>
          <w:p w14:paraId="5078A26D"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Chorula</w:t>
            </w:r>
          </w:p>
        </w:tc>
        <w:tc>
          <w:tcPr>
            <w:tcW w:w="2112" w:type="dxa"/>
            <w:shd w:val="clear" w:color="auto" w:fill="auto"/>
            <w:vAlign w:val="center"/>
            <w:hideMark/>
          </w:tcPr>
          <w:p w14:paraId="3EFC17E6"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rozbudowa</w:t>
            </w:r>
          </w:p>
        </w:tc>
        <w:tc>
          <w:tcPr>
            <w:tcW w:w="2111" w:type="dxa"/>
            <w:shd w:val="clear" w:color="auto" w:fill="auto"/>
            <w:vAlign w:val="center"/>
            <w:hideMark/>
          </w:tcPr>
          <w:p w14:paraId="682DA666"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dwumodalny</w:t>
            </w:r>
          </w:p>
        </w:tc>
        <w:tc>
          <w:tcPr>
            <w:tcW w:w="2112" w:type="dxa"/>
            <w:vMerge/>
            <w:shd w:val="clear" w:color="auto" w:fill="auto"/>
            <w:vAlign w:val="center"/>
            <w:hideMark/>
          </w:tcPr>
          <w:p w14:paraId="3A557AB6"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p>
        </w:tc>
      </w:tr>
      <w:tr w:rsidR="001620EC" w:rsidRPr="00D66BAC" w14:paraId="094E981F"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5926715A"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4</w:t>
            </w:r>
          </w:p>
        </w:tc>
        <w:tc>
          <w:tcPr>
            <w:tcW w:w="2111" w:type="dxa"/>
            <w:shd w:val="clear" w:color="auto" w:fill="auto"/>
            <w:vAlign w:val="center"/>
            <w:hideMark/>
          </w:tcPr>
          <w:p w14:paraId="32D762A3"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Opole</w:t>
            </w:r>
          </w:p>
        </w:tc>
        <w:tc>
          <w:tcPr>
            <w:tcW w:w="2112" w:type="dxa"/>
            <w:shd w:val="clear" w:color="auto" w:fill="auto"/>
            <w:vAlign w:val="center"/>
            <w:hideMark/>
          </w:tcPr>
          <w:p w14:paraId="0BEFD1FF"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nowy</w:t>
            </w:r>
          </w:p>
        </w:tc>
        <w:tc>
          <w:tcPr>
            <w:tcW w:w="2111" w:type="dxa"/>
            <w:shd w:val="clear" w:color="auto" w:fill="auto"/>
            <w:vAlign w:val="center"/>
            <w:hideMark/>
          </w:tcPr>
          <w:p w14:paraId="0A57E1C2"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trójmodalny</w:t>
            </w:r>
          </w:p>
        </w:tc>
        <w:tc>
          <w:tcPr>
            <w:tcW w:w="2112" w:type="dxa"/>
            <w:shd w:val="clear" w:color="auto" w:fill="auto"/>
            <w:vAlign w:val="center"/>
            <w:hideMark/>
          </w:tcPr>
          <w:p w14:paraId="687C72D7"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krajow</w:t>
            </w:r>
            <w:r>
              <w:rPr>
                <w:rFonts w:eastAsia="Times New Roman" w:cstheme="minorHAnsi"/>
                <w:color w:val="000000"/>
                <w:sz w:val="20"/>
                <w:szCs w:val="20"/>
                <w:lang w:eastAsia="pl-PL"/>
              </w:rPr>
              <w:t>e</w:t>
            </w:r>
          </w:p>
        </w:tc>
      </w:tr>
      <w:tr w:rsidR="001620EC" w:rsidRPr="00D66BAC" w14:paraId="5C65FCF4"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272E93F6"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5</w:t>
            </w:r>
          </w:p>
        </w:tc>
        <w:tc>
          <w:tcPr>
            <w:tcW w:w="2111" w:type="dxa"/>
            <w:shd w:val="clear" w:color="auto" w:fill="auto"/>
            <w:vAlign w:val="center"/>
            <w:hideMark/>
          </w:tcPr>
          <w:p w14:paraId="40EF0EC5"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Brzeg</w:t>
            </w:r>
          </w:p>
        </w:tc>
        <w:tc>
          <w:tcPr>
            <w:tcW w:w="2112" w:type="dxa"/>
            <w:shd w:val="clear" w:color="auto" w:fill="auto"/>
            <w:vAlign w:val="center"/>
            <w:hideMark/>
          </w:tcPr>
          <w:p w14:paraId="2E168391"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nowy</w:t>
            </w:r>
          </w:p>
        </w:tc>
        <w:tc>
          <w:tcPr>
            <w:tcW w:w="2111" w:type="dxa"/>
            <w:shd w:val="clear" w:color="auto" w:fill="auto"/>
            <w:vAlign w:val="center"/>
            <w:hideMark/>
          </w:tcPr>
          <w:p w14:paraId="30C23003"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trójmodalny</w:t>
            </w:r>
          </w:p>
        </w:tc>
        <w:tc>
          <w:tcPr>
            <w:tcW w:w="2112" w:type="dxa"/>
            <w:shd w:val="clear" w:color="auto" w:fill="auto"/>
            <w:vAlign w:val="center"/>
            <w:hideMark/>
          </w:tcPr>
          <w:p w14:paraId="24B8B0DE"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krajow</w:t>
            </w:r>
            <w:r>
              <w:rPr>
                <w:rFonts w:eastAsia="Times New Roman" w:cstheme="minorHAnsi"/>
                <w:color w:val="000000"/>
                <w:sz w:val="20"/>
                <w:szCs w:val="20"/>
                <w:lang w:eastAsia="pl-PL"/>
              </w:rPr>
              <w:t>e</w:t>
            </w:r>
          </w:p>
        </w:tc>
      </w:tr>
      <w:tr w:rsidR="001620EC" w:rsidRPr="00D66BAC" w14:paraId="3F895E4F"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4FA60158"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6</w:t>
            </w:r>
          </w:p>
        </w:tc>
        <w:tc>
          <w:tcPr>
            <w:tcW w:w="2111" w:type="dxa"/>
            <w:shd w:val="clear" w:color="auto" w:fill="auto"/>
            <w:vAlign w:val="center"/>
            <w:hideMark/>
          </w:tcPr>
          <w:p w14:paraId="2E8E6B9B"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Oława</w:t>
            </w:r>
          </w:p>
        </w:tc>
        <w:tc>
          <w:tcPr>
            <w:tcW w:w="2112" w:type="dxa"/>
            <w:shd w:val="clear" w:color="auto" w:fill="auto"/>
            <w:vAlign w:val="center"/>
            <w:hideMark/>
          </w:tcPr>
          <w:p w14:paraId="28C2DC99"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nowy</w:t>
            </w:r>
          </w:p>
        </w:tc>
        <w:tc>
          <w:tcPr>
            <w:tcW w:w="2111" w:type="dxa"/>
            <w:shd w:val="clear" w:color="auto" w:fill="auto"/>
            <w:vAlign w:val="center"/>
            <w:hideMark/>
          </w:tcPr>
          <w:p w14:paraId="56959167"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dwumodalny</w:t>
            </w:r>
          </w:p>
        </w:tc>
        <w:tc>
          <w:tcPr>
            <w:tcW w:w="2112" w:type="dxa"/>
            <w:shd w:val="clear" w:color="auto" w:fill="auto"/>
            <w:vAlign w:val="center"/>
            <w:hideMark/>
          </w:tcPr>
          <w:p w14:paraId="42F8029F"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lokaln</w:t>
            </w:r>
            <w:r>
              <w:rPr>
                <w:rFonts w:eastAsia="Times New Roman" w:cstheme="minorHAnsi"/>
                <w:color w:val="000000"/>
                <w:sz w:val="20"/>
                <w:szCs w:val="20"/>
                <w:lang w:eastAsia="pl-PL"/>
              </w:rPr>
              <w:t>e</w:t>
            </w:r>
          </w:p>
        </w:tc>
      </w:tr>
      <w:tr w:rsidR="001620EC" w:rsidRPr="00D66BAC" w14:paraId="71631300"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13F3E0A8"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7</w:t>
            </w:r>
          </w:p>
        </w:tc>
        <w:tc>
          <w:tcPr>
            <w:tcW w:w="2111" w:type="dxa"/>
            <w:shd w:val="clear" w:color="auto" w:fill="auto"/>
            <w:vAlign w:val="center"/>
            <w:hideMark/>
          </w:tcPr>
          <w:p w14:paraId="0DFE4C59"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Czernica</w:t>
            </w:r>
          </w:p>
        </w:tc>
        <w:tc>
          <w:tcPr>
            <w:tcW w:w="2112" w:type="dxa"/>
            <w:shd w:val="clear" w:color="auto" w:fill="auto"/>
            <w:vAlign w:val="center"/>
            <w:hideMark/>
          </w:tcPr>
          <w:p w14:paraId="6FC3B876"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nowy</w:t>
            </w:r>
          </w:p>
        </w:tc>
        <w:tc>
          <w:tcPr>
            <w:tcW w:w="2111" w:type="dxa"/>
            <w:shd w:val="clear" w:color="auto" w:fill="auto"/>
            <w:vAlign w:val="center"/>
            <w:hideMark/>
          </w:tcPr>
          <w:p w14:paraId="428887AB"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trójmodalny</w:t>
            </w:r>
          </w:p>
        </w:tc>
        <w:tc>
          <w:tcPr>
            <w:tcW w:w="2112" w:type="dxa"/>
            <w:shd w:val="clear" w:color="auto" w:fill="auto"/>
            <w:vAlign w:val="center"/>
            <w:hideMark/>
          </w:tcPr>
          <w:p w14:paraId="0AC98E41"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krajow</w:t>
            </w:r>
            <w:r>
              <w:rPr>
                <w:rFonts w:eastAsia="Times New Roman" w:cstheme="minorHAnsi"/>
                <w:color w:val="000000"/>
                <w:sz w:val="20"/>
                <w:szCs w:val="20"/>
                <w:lang w:eastAsia="pl-PL"/>
              </w:rPr>
              <w:t>e</w:t>
            </w:r>
          </w:p>
        </w:tc>
      </w:tr>
      <w:tr w:rsidR="001620EC" w:rsidRPr="00D66BAC" w14:paraId="4EF28792"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00DCDA78"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8</w:t>
            </w:r>
          </w:p>
        </w:tc>
        <w:tc>
          <w:tcPr>
            <w:tcW w:w="2111" w:type="dxa"/>
            <w:shd w:val="clear" w:color="auto" w:fill="auto"/>
            <w:vAlign w:val="center"/>
            <w:hideMark/>
          </w:tcPr>
          <w:p w14:paraId="33B5DDA0"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Wrocław</w:t>
            </w:r>
          </w:p>
        </w:tc>
        <w:tc>
          <w:tcPr>
            <w:tcW w:w="2112" w:type="dxa"/>
            <w:shd w:val="clear" w:color="auto" w:fill="auto"/>
            <w:vAlign w:val="center"/>
            <w:hideMark/>
          </w:tcPr>
          <w:p w14:paraId="63040729"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nowy</w:t>
            </w:r>
          </w:p>
        </w:tc>
        <w:tc>
          <w:tcPr>
            <w:tcW w:w="2111" w:type="dxa"/>
            <w:shd w:val="clear" w:color="auto" w:fill="auto"/>
            <w:vAlign w:val="center"/>
            <w:hideMark/>
          </w:tcPr>
          <w:p w14:paraId="2C93928A"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trójmodalny</w:t>
            </w:r>
          </w:p>
        </w:tc>
        <w:tc>
          <w:tcPr>
            <w:tcW w:w="2112" w:type="dxa"/>
            <w:shd w:val="clear" w:color="auto" w:fill="auto"/>
            <w:vAlign w:val="center"/>
            <w:hideMark/>
          </w:tcPr>
          <w:p w14:paraId="346983D0"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międzynarodow</w:t>
            </w:r>
            <w:r>
              <w:rPr>
                <w:rFonts w:eastAsia="Times New Roman" w:cstheme="minorHAnsi"/>
                <w:bCs/>
                <w:color w:val="000000"/>
                <w:sz w:val="20"/>
                <w:szCs w:val="20"/>
                <w:lang w:eastAsia="pl-PL"/>
              </w:rPr>
              <w:t>e</w:t>
            </w:r>
          </w:p>
        </w:tc>
      </w:tr>
      <w:tr w:rsidR="001620EC" w:rsidRPr="00D66BAC" w14:paraId="2D92535E"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4947D10B"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9</w:t>
            </w:r>
          </w:p>
        </w:tc>
        <w:tc>
          <w:tcPr>
            <w:tcW w:w="2111" w:type="dxa"/>
            <w:shd w:val="clear" w:color="auto" w:fill="auto"/>
            <w:vAlign w:val="center"/>
            <w:hideMark/>
          </w:tcPr>
          <w:p w14:paraId="632B6724"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Malczyce</w:t>
            </w:r>
          </w:p>
        </w:tc>
        <w:tc>
          <w:tcPr>
            <w:tcW w:w="2112" w:type="dxa"/>
            <w:shd w:val="clear" w:color="auto" w:fill="auto"/>
            <w:vAlign w:val="center"/>
            <w:hideMark/>
          </w:tcPr>
          <w:p w14:paraId="1320A93F"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rozbudowa</w:t>
            </w:r>
          </w:p>
        </w:tc>
        <w:tc>
          <w:tcPr>
            <w:tcW w:w="2111" w:type="dxa"/>
            <w:shd w:val="clear" w:color="auto" w:fill="auto"/>
            <w:vAlign w:val="center"/>
            <w:hideMark/>
          </w:tcPr>
          <w:p w14:paraId="67098F34"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trójmodalny</w:t>
            </w:r>
          </w:p>
        </w:tc>
        <w:tc>
          <w:tcPr>
            <w:tcW w:w="2112" w:type="dxa"/>
            <w:shd w:val="clear" w:color="auto" w:fill="auto"/>
            <w:vAlign w:val="center"/>
            <w:hideMark/>
          </w:tcPr>
          <w:p w14:paraId="74C7BC5E"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lokaln</w:t>
            </w:r>
            <w:r>
              <w:rPr>
                <w:rFonts w:eastAsia="Times New Roman" w:cstheme="minorHAnsi"/>
                <w:color w:val="000000"/>
                <w:sz w:val="20"/>
                <w:szCs w:val="20"/>
                <w:lang w:eastAsia="pl-PL"/>
              </w:rPr>
              <w:t>e</w:t>
            </w:r>
          </w:p>
        </w:tc>
      </w:tr>
      <w:tr w:rsidR="001620EC" w:rsidRPr="00D66BAC" w14:paraId="7FF9E71F"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6195024E"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10</w:t>
            </w:r>
          </w:p>
        </w:tc>
        <w:tc>
          <w:tcPr>
            <w:tcW w:w="2111" w:type="dxa"/>
            <w:shd w:val="clear" w:color="auto" w:fill="auto"/>
            <w:vAlign w:val="center"/>
            <w:hideMark/>
          </w:tcPr>
          <w:p w14:paraId="2C865D47"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Lubiąż</w:t>
            </w:r>
          </w:p>
        </w:tc>
        <w:tc>
          <w:tcPr>
            <w:tcW w:w="2112" w:type="dxa"/>
            <w:shd w:val="clear" w:color="auto" w:fill="auto"/>
            <w:vAlign w:val="center"/>
            <w:hideMark/>
          </w:tcPr>
          <w:p w14:paraId="39B538B2"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nowy</w:t>
            </w:r>
          </w:p>
        </w:tc>
        <w:tc>
          <w:tcPr>
            <w:tcW w:w="2111" w:type="dxa"/>
            <w:shd w:val="clear" w:color="auto" w:fill="auto"/>
            <w:vAlign w:val="center"/>
            <w:hideMark/>
          </w:tcPr>
          <w:p w14:paraId="784CDE93"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dwumodalny</w:t>
            </w:r>
          </w:p>
        </w:tc>
        <w:tc>
          <w:tcPr>
            <w:tcW w:w="2112" w:type="dxa"/>
            <w:shd w:val="clear" w:color="auto" w:fill="auto"/>
            <w:vAlign w:val="center"/>
            <w:hideMark/>
          </w:tcPr>
          <w:p w14:paraId="3803AC68"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krajow</w:t>
            </w:r>
            <w:r>
              <w:rPr>
                <w:rFonts w:eastAsia="Times New Roman" w:cstheme="minorHAnsi"/>
                <w:color w:val="000000"/>
                <w:sz w:val="20"/>
                <w:szCs w:val="20"/>
                <w:lang w:eastAsia="pl-PL"/>
              </w:rPr>
              <w:t>e</w:t>
            </w:r>
          </w:p>
        </w:tc>
      </w:tr>
      <w:tr w:rsidR="001620EC" w:rsidRPr="00D66BAC" w14:paraId="0CAEC01E"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31248C32"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11</w:t>
            </w:r>
          </w:p>
        </w:tc>
        <w:tc>
          <w:tcPr>
            <w:tcW w:w="2111" w:type="dxa"/>
            <w:shd w:val="clear" w:color="auto" w:fill="auto"/>
            <w:vAlign w:val="center"/>
            <w:hideMark/>
          </w:tcPr>
          <w:p w14:paraId="62231E6C"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Ścinawa</w:t>
            </w:r>
          </w:p>
        </w:tc>
        <w:tc>
          <w:tcPr>
            <w:tcW w:w="2112" w:type="dxa"/>
            <w:shd w:val="clear" w:color="auto" w:fill="auto"/>
            <w:vAlign w:val="center"/>
            <w:hideMark/>
          </w:tcPr>
          <w:p w14:paraId="78530147"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nowy</w:t>
            </w:r>
          </w:p>
        </w:tc>
        <w:tc>
          <w:tcPr>
            <w:tcW w:w="2111" w:type="dxa"/>
            <w:shd w:val="clear" w:color="auto" w:fill="auto"/>
            <w:vAlign w:val="center"/>
            <w:hideMark/>
          </w:tcPr>
          <w:p w14:paraId="2364FE26"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trójmodalny</w:t>
            </w:r>
          </w:p>
        </w:tc>
        <w:tc>
          <w:tcPr>
            <w:tcW w:w="2112" w:type="dxa"/>
            <w:shd w:val="clear" w:color="auto" w:fill="auto"/>
            <w:vAlign w:val="center"/>
            <w:hideMark/>
          </w:tcPr>
          <w:p w14:paraId="7476CD4C"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międzynarodow</w:t>
            </w:r>
            <w:r>
              <w:rPr>
                <w:rFonts w:eastAsia="Times New Roman" w:cstheme="minorHAnsi"/>
                <w:bCs/>
                <w:color w:val="000000"/>
                <w:sz w:val="20"/>
                <w:szCs w:val="20"/>
                <w:lang w:eastAsia="pl-PL"/>
              </w:rPr>
              <w:t>e</w:t>
            </w:r>
          </w:p>
        </w:tc>
      </w:tr>
      <w:tr w:rsidR="001620EC" w:rsidRPr="00D66BAC" w14:paraId="50543467"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270CFAC5"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12</w:t>
            </w:r>
          </w:p>
        </w:tc>
        <w:tc>
          <w:tcPr>
            <w:tcW w:w="2111" w:type="dxa"/>
            <w:shd w:val="clear" w:color="auto" w:fill="auto"/>
            <w:vAlign w:val="center"/>
            <w:hideMark/>
          </w:tcPr>
          <w:p w14:paraId="37FD1010"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Głogów</w:t>
            </w:r>
          </w:p>
        </w:tc>
        <w:tc>
          <w:tcPr>
            <w:tcW w:w="2112" w:type="dxa"/>
            <w:shd w:val="clear" w:color="auto" w:fill="auto"/>
            <w:vAlign w:val="center"/>
            <w:hideMark/>
          </w:tcPr>
          <w:p w14:paraId="025E0E02"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nowy</w:t>
            </w:r>
          </w:p>
        </w:tc>
        <w:tc>
          <w:tcPr>
            <w:tcW w:w="2111" w:type="dxa"/>
            <w:shd w:val="clear" w:color="auto" w:fill="auto"/>
            <w:vAlign w:val="center"/>
            <w:hideMark/>
          </w:tcPr>
          <w:p w14:paraId="6D4C0E2F"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trójmodalny</w:t>
            </w:r>
          </w:p>
        </w:tc>
        <w:tc>
          <w:tcPr>
            <w:tcW w:w="2112" w:type="dxa"/>
            <w:shd w:val="clear" w:color="auto" w:fill="auto"/>
            <w:vAlign w:val="center"/>
            <w:hideMark/>
          </w:tcPr>
          <w:p w14:paraId="19C90868"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pl-PL"/>
              </w:rPr>
            </w:pPr>
            <w:r>
              <w:rPr>
                <w:rFonts w:eastAsia="Times New Roman" w:cstheme="minorHAnsi"/>
                <w:color w:val="000000"/>
                <w:sz w:val="20"/>
                <w:szCs w:val="20"/>
                <w:lang w:eastAsia="pl-PL"/>
              </w:rPr>
              <w:t>k</w:t>
            </w:r>
            <w:r w:rsidRPr="00F4267D">
              <w:rPr>
                <w:rFonts w:eastAsia="Times New Roman" w:cstheme="minorHAnsi"/>
                <w:color w:val="000000"/>
                <w:sz w:val="20"/>
                <w:szCs w:val="20"/>
                <w:lang w:eastAsia="pl-PL"/>
              </w:rPr>
              <w:t>rajow</w:t>
            </w:r>
            <w:r>
              <w:rPr>
                <w:rFonts w:eastAsia="Times New Roman" w:cstheme="minorHAnsi"/>
                <w:color w:val="000000"/>
                <w:sz w:val="20"/>
                <w:szCs w:val="20"/>
                <w:lang w:eastAsia="pl-PL"/>
              </w:rPr>
              <w:t>e</w:t>
            </w:r>
          </w:p>
        </w:tc>
      </w:tr>
      <w:tr w:rsidR="001620EC" w:rsidRPr="00D66BAC" w14:paraId="4CC2FE2D"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496B3D37"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13</w:t>
            </w:r>
          </w:p>
        </w:tc>
        <w:tc>
          <w:tcPr>
            <w:tcW w:w="2111" w:type="dxa"/>
            <w:shd w:val="clear" w:color="auto" w:fill="auto"/>
            <w:vAlign w:val="center"/>
            <w:hideMark/>
          </w:tcPr>
          <w:p w14:paraId="3218531A"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Bytom Odrzański</w:t>
            </w:r>
          </w:p>
        </w:tc>
        <w:tc>
          <w:tcPr>
            <w:tcW w:w="2112" w:type="dxa"/>
            <w:shd w:val="clear" w:color="auto" w:fill="auto"/>
            <w:vAlign w:val="center"/>
            <w:hideMark/>
          </w:tcPr>
          <w:p w14:paraId="6A38EA67"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nowy</w:t>
            </w:r>
          </w:p>
        </w:tc>
        <w:tc>
          <w:tcPr>
            <w:tcW w:w="2111" w:type="dxa"/>
            <w:shd w:val="clear" w:color="auto" w:fill="auto"/>
            <w:vAlign w:val="center"/>
            <w:hideMark/>
          </w:tcPr>
          <w:p w14:paraId="24856915"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trójmodalny</w:t>
            </w:r>
          </w:p>
        </w:tc>
        <w:tc>
          <w:tcPr>
            <w:tcW w:w="2112" w:type="dxa"/>
            <w:vMerge w:val="restart"/>
            <w:shd w:val="clear" w:color="auto" w:fill="auto"/>
            <w:vAlign w:val="center"/>
            <w:hideMark/>
          </w:tcPr>
          <w:p w14:paraId="2D1D012E"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międzynarodow</w:t>
            </w:r>
            <w:r>
              <w:rPr>
                <w:rFonts w:eastAsia="Times New Roman" w:cstheme="minorHAnsi"/>
                <w:bCs/>
                <w:color w:val="000000"/>
                <w:sz w:val="20"/>
                <w:szCs w:val="20"/>
                <w:lang w:eastAsia="pl-PL"/>
              </w:rPr>
              <w:t>e</w:t>
            </w:r>
          </w:p>
        </w:tc>
      </w:tr>
      <w:tr w:rsidR="001620EC" w:rsidRPr="00D66BAC" w14:paraId="690A5CAB"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6F9DF496"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14</w:t>
            </w:r>
          </w:p>
        </w:tc>
        <w:tc>
          <w:tcPr>
            <w:tcW w:w="2111" w:type="dxa"/>
            <w:shd w:val="clear" w:color="auto" w:fill="auto"/>
            <w:vAlign w:val="center"/>
            <w:hideMark/>
          </w:tcPr>
          <w:p w14:paraId="19BD2272"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Nowa Sól</w:t>
            </w:r>
          </w:p>
        </w:tc>
        <w:tc>
          <w:tcPr>
            <w:tcW w:w="2112" w:type="dxa"/>
            <w:shd w:val="clear" w:color="auto" w:fill="auto"/>
            <w:vAlign w:val="center"/>
            <w:hideMark/>
          </w:tcPr>
          <w:p w14:paraId="07DF1DF3"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nowy</w:t>
            </w:r>
          </w:p>
        </w:tc>
        <w:tc>
          <w:tcPr>
            <w:tcW w:w="2111" w:type="dxa"/>
            <w:shd w:val="clear" w:color="auto" w:fill="auto"/>
            <w:vAlign w:val="center"/>
            <w:hideMark/>
          </w:tcPr>
          <w:p w14:paraId="158C9F0A"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trójmodalny</w:t>
            </w:r>
          </w:p>
        </w:tc>
        <w:tc>
          <w:tcPr>
            <w:tcW w:w="2112" w:type="dxa"/>
            <w:vMerge/>
            <w:shd w:val="clear" w:color="auto" w:fill="auto"/>
            <w:vAlign w:val="center"/>
            <w:hideMark/>
          </w:tcPr>
          <w:p w14:paraId="4EBDF91B"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p>
        </w:tc>
      </w:tr>
      <w:tr w:rsidR="001620EC" w:rsidRPr="00D66BAC" w14:paraId="213170AB"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4D92007C"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15</w:t>
            </w:r>
          </w:p>
        </w:tc>
        <w:tc>
          <w:tcPr>
            <w:tcW w:w="2111" w:type="dxa"/>
            <w:shd w:val="clear" w:color="auto" w:fill="auto"/>
            <w:vAlign w:val="center"/>
            <w:hideMark/>
          </w:tcPr>
          <w:p w14:paraId="75297241"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Cigacice</w:t>
            </w:r>
          </w:p>
        </w:tc>
        <w:tc>
          <w:tcPr>
            <w:tcW w:w="2112" w:type="dxa"/>
            <w:shd w:val="clear" w:color="auto" w:fill="auto"/>
            <w:vAlign w:val="center"/>
            <w:hideMark/>
          </w:tcPr>
          <w:p w14:paraId="52112651"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nowy</w:t>
            </w:r>
          </w:p>
        </w:tc>
        <w:tc>
          <w:tcPr>
            <w:tcW w:w="2111" w:type="dxa"/>
            <w:shd w:val="clear" w:color="auto" w:fill="auto"/>
            <w:vAlign w:val="center"/>
            <w:hideMark/>
          </w:tcPr>
          <w:p w14:paraId="76F7D142"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dwumodalny</w:t>
            </w:r>
          </w:p>
        </w:tc>
        <w:tc>
          <w:tcPr>
            <w:tcW w:w="2112" w:type="dxa"/>
            <w:shd w:val="clear" w:color="auto" w:fill="auto"/>
            <w:vAlign w:val="center"/>
            <w:hideMark/>
          </w:tcPr>
          <w:p w14:paraId="1C23B708"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krajow</w:t>
            </w:r>
            <w:r>
              <w:rPr>
                <w:rFonts w:eastAsia="Times New Roman" w:cstheme="minorHAnsi"/>
                <w:color w:val="000000"/>
                <w:sz w:val="20"/>
                <w:szCs w:val="20"/>
                <w:lang w:eastAsia="pl-PL"/>
              </w:rPr>
              <w:t>e</w:t>
            </w:r>
          </w:p>
        </w:tc>
      </w:tr>
      <w:tr w:rsidR="001620EC" w:rsidRPr="00D66BAC" w14:paraId="354D93AC"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00BC23E5"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16</w:t>
            </w:r>
          </w:p>
        </w:tc>
        <w:tc>
          <w:tcPr>
            <w:tcW w:w="2111" w:type="dxa"/>
            <w:shd w:val="clear" w:color="auto" w:fill="auto"/>
            <w:vAlign w:val="center"/>
            <w:hideMark/>
          </w:tcPr>
          <w:p w14:paraId="4CB9BE84"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Dobrzęcin</w:t>
            </w:r>
          </w:p>
        </w:tc>
        <w:tc>
          <w:tcPr>
            <w:tcW w:w="2112" w:type="dxa"/>
            <w:shd w:val="clear" w:color="auto" w:fill="auto"/>
            <w:vAlign w:val="center"/>
            <w:hideMark/>
          </w:tcPr>
          <w:p w14:paraId="0CCE9BE2"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nowy</w:t>
            </w:r>
          </w:p>
        </w:tc>
        <w:tc>
          <w:tcPr>
            <w:tcW w:w="2111" w:type="dxa"/>
            <w:shd w:val="clear" w:color="auto" w:fill="auto"/>
            <w:vAlign w:val="center"/>
            <w:hideMark/>
          </w:tcPr>
          <w:p w14:paraId="6D3EE871"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trójmodalny</w:t>
            </w:r>
          </w:p>
        </w:tc>
        <w:tc>
          <w:tcPr>
            <w:tcW w:w="2112" w:type="dxa"/>
            <w:shd w:val="clear" w:color="auto" w:fill="auto"/>
            <w:vAlign w:val="center"/>
            <w:hideMark/>
          </w:tcPr>
          <w:p w14:paraId="216831DC"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międzynarodow</w:t>
            </w:r>
            <w:r>
              <w:rPr>
                <w:rFonts w:eastAsia="Times New Roman" w:cstheme="minorHAnsi"/>
                <w:bCs/>
                <w:color w:val="000000"/>
                <w:sz w:val="20"/>
                <w:szCs w:val="20"/>
                <w:lang w:eastAsia="pl-PL"/>
              </w:rPr>
              <w:t>e</w:t>
            </w:r>
          </w:p>
        </w:tc>
      </w:tr>
      <w:tr w:rsidR="001620EC" w:rsidRPr="00D66BAC" w14:paraId="1A489C86"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7C2703A6"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17</w:t>
            </w:r>
          </w:p>
        </w:tc>
        <w:tc>
          <w:tcPr>
            <w:tcW w:w="2111" w:type="dxa"/>
            <w:shd w:val="clear" w:color="auto" w:fill="auto"/>
            <w:vAlign w:val="center"/>
            <w:hideMark/>
          </w:tcPr>
          <w:p w14:paraId="7FC3F328"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Krosno Odrzańskie</w:t>
            </w:r>
          </w:p>
        </w:tc>
        <w:tc>
          <w:tcPr>
            <w:tcW w:w="2112" w:type="dxa"/>
            <w:shd w:val="clear" w:color="auto" w:fill="auto"/>
            <w:vAlign w:val="center"/>
            <w:hideMark/>
          </w:tcPr>
          <w:p w14:paraId="1B544F7A"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nowy</w:t>
            </w:r>
          </w:p>
        </w:tc>
        <w:tc>
          <w:tcPr>
            <w:tcW w:w="2111" w:type="dxa"/>
            <w:shd w:val="clear" w:color="auto" w:fill="auto"/>
            <w:vAlign w:val="center"/>
            <w:hideMark/>
          </w:tcPr>
          <w:p w14:paraId="0C79BE3C"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trójmodalny</w:t>
            </w:r>
          </w:p>
        </w:tc>
        <w:tc>
          <w:tcPr>
            <w:tcW w:w="2112" w:type="dxa"/>
            <w:shd w:val="clear" w:color="auto" w:fill="auto"/>
            <w:vAlign w:val="center"/>
            <w:hideMark/>
          </w:tcPr>
          <w:p w14:paraId="3583BF24"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lokaln</w:t>
            </w:r>
            <w:r>
              <w:rPr>
                <w:rFonts w:eastAsia="Times New Roman" w:cstheme="minorHAnsi"/>
                <w:color w:val="000000"/>
                <w:sz w:val="20"/>
                <w:szCs w:val="20"/>
                <w:lang w:eastAsia="pl-PL"/>
              </w:rPr>
              <w:t>e</w:t>
            </w:r>
          </w:p>
        </w:tc>
      </w:tr>
      <w:tr w:rsidR="001620EC" w:rsidRPr="00D66BAC" w14:paraId="774D772A"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6EA98F5A"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18</w:t>
            </w:r>
          </w:p>
        </w:tc>
        <w:tc>
          <w:tcPr>
            <w:tcW w:w="2111" w:type="dxa"/>
            <w:shd w:val="clear" w:color="auto" w:fill="auto"/>
            <w:vAlign w:val="center"/>
            <w:hideMark/>
          </w:tcPr>
          <w:p w14:paraId="79ED6541"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Urad</w:t>
            </w:r>
          </w:p>
        </w:tc>
        <w:tc>
          <w:tcPr>
            <w:tcW w:w="2112" w:type="dxa"/>
            <w:shd w:val="clear" w:color="auto" w:fill="auto"/>
            <w:vAlign w:val="center"/>
            <w:hideMark/>
          </w:tcPr>
          <w:p w14:paraId="23526EAB"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nowy</w:t>
            </w:r>
          </w:p>
        </w:tc>
        <w:tc>
          <w:tcPr>
            <w:tcW w:w="2111" w:type="dxa"/>
            <w:shd w:val="clear" w:color="auto" w:fill="auto"/>
            <w:vAlign w:val="center"/>
            <w:hideMark/>
          </w:tcPr>
          <w:p w14:paraId="2C6C59EF"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trójmodalny</w:t>
            </w:r>
          </w:p>
        </w:tc>
        <w:tc>
          <w:tcPr>
            <w:tcW w:w="2112" w:type="dxa"/>
            <w:vMerge w:val="restart"/>
            <w:shd w:val="clear" w:color="auto" w:fill="auto"/>
            <w:vAlign w:val="center"/>
            <w:hideMark/>
          </w:tcPr>
          <w:p w14:paraId="53C2E80F"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międzynarodow</w:t>
            </w:r>
            <w:r>
              <w:rPr>
                <w:rFonts w:eastAsia="Times New Roman" w:cstheme="minorHAnsi"/>
                <w:bCs/>
                <w:color w:val="000000"/>
                <w:sz w:val="20"/>
                <w:szCs w:val="20"/>
                <w:lang w:eastAsia="pl-PL"/>
              </w:rPr>
              <w:t>e</w:t>
            </w:r>
          </w:p>
        </w:tc>
      </w:tr>
      <w:tr w:rsidR="001620EC" w:rsidRPr="00D66BAC" w14:paraId="175F3E68" w14:textId="77777777" w:rsidTr="004325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71E17FCA"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19</w:t>
            </w:r>
          </w:p>
        </w:tc>
        <w:tc>
          <w:tcPr>
            <w:tcW w:w="2111" w:type="dxa"/>
            <w:shd w:val="clear" w:color="auto" w:fill="auto"/>
            <w:vAlign w:val="center"/>
            <w:hideMark/>
          </w:tcPr>
          <w:p w14:paraId="72F05A32"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Świecko</w:t>
            </w:r>
          </w:p>
        </w:tc>
        <w:tc>
          <w:tcPr>
            <w:tcW w:w="2112" w:type="dxa"/>
            <w:shd w:val="clear" w:color="auto" w:fill="auto"/>
            <w:vAlign w:val="center"/>
            <w:hideMark/>
          </w:tcPr>
          <w:p w14:paraId="09C12D13"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nowy</w:t>
            </w:r>
          </w:p>
        </w:tc>
        <w:tc>
          <w:tcPr>
            <w:tcW w:w="2111" w:type="dxa"/>
            <w:shd w:val="clear" w:color="auto" w:fill="auto"/>
            <w:vAlign w:val="center"/>
            <w:hideMark/>
          </w:tcPr>
          <w:p w14:paraId="52EADD96"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pl-PL"/>
              </w:rPr>
            </w:pPr>
            <w:r w:rsidRPr="00F4267D">
              <w:rPr>
                <w:rFonts w:eastAsia="Times New Roman" w:cstheme="minorHAnsi"/>
                <w:color w:val="000000"/>
                <w:sz w:val="20"/>
                <w:szCs w:val="20"/>
                <w:lang w:eastAsia="pl-PL"/>
              </w:rPr>
              <w:t>dwumodalny</w:t>
            </w:r>
          </w:p>
        </w:tc>
        <w:tc>
          <w:tcPr>
            <w:tcW w:w="2112" w:type="dxa"/>
            <w:vMerge/>
            <w:shd w:val="clear" w:color="auto" w:fill="auto"/>
            <w:vAlign w:val="center"/>
            <w:hideMark/>
          </w:tcPr>
          <w:p w14:paraId="1743995D" w14:textId="77777777" w:rsidR="001620EC" w:rsidRPr="00F4267D" w:rsidRDefault="001620EC" w:rsidP="0043255F">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0000"/>
                <w:sz w:val="20"/>
                <w:szCs w:val="20"/>
                <w:lang w:eastAsia="pl-PL"/>
              </w:rPr>
            </w:pPr>
          </w:p>
        </w:tc>
      </w:tr>
      <w:tr w:rsidR="001620EC" w:rsidRPr="00D66BAC" w14:paraId="5D4A8374" w14:textId="77777777" w:rsidTr="0043255F">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3BE9E968" w14:textId="77777777" w:rsidR="001620EC" w:rsidRPr="00F4267D" w:rsidRDefault="001620EC" w:rsidP="0043255F">
            <w:pPr>
              <w:ind w:left="-21"/>
              <w:contextualSpacing/>
              <w:rPr>
                <w:rFonts w:eastAsia="Times New Roman" w:cstheme="minorHAnsi"/>
                <w:b w:val="0"/>
                <w:color w:val="000000"/>
                <w:sz w:val="20"/>
                <w:szCs w:val="20"/>
                <w:lang w:eastAsia="pl-PL"/>
              </w:rPr>
            </w:pPr>
            <w:r>
              <w:rPr>
                <w:rFonts w:eastAsia="Times New Roman" w:cstheme="minorHAnsi"/>
                <w:b w:val="0"/>
                <w:color w:val="000000"/>
                <w:sz w:val="20"/>
                <w:szCs w:val="20"/>
                <w:lang w:eastAsia="pl-PL"/>
              </w:rPr>
              <w:t>20</w:t>
            </w:r>
          </w:p>
        </w:tc>
        <w:tc>
          <w:tcPr>
            <w:tcW w:w="2111" w:type="dxa"/>
            <w:shd w:val="clear" w:color="auto" w:fill="auto"/>
            <w:vAlign w:val="center"/>
            <w:hideMark/>
          </w:tcPr>
          <w:p w14:paraId="17AC1B84"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Kostrzyn</w:t>
            </w:r>
          </w:p>
        </w:tc>
        <w:tc>
          <w:tcPr>
            <w:tcW w:w="2112" w:type="dxa"/>
            <w:shd w:val="clear" w:color="auto" w:fill="auto"/>
            <w:vAlign w:val="center"/>
            <w:hideMark/>
          </w:tcPr>
          <w:p w14:paraId="40A85D89"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rozbudowa</w:t>
            </w:r>
          </w:p>
        </w:tc>
        <w:tc>
          <w:tcPr>
            <w:tcW w:w="2111" w:type="dxa"/>
            <w:shd w:val="clear" w:color="auto" w:fill="auto"/>
            <w:vAlign w:val="center"/>
            <w:hideMark/>
          </w:tcPr>
          <w:p w14:paraId="16192EA8"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trójmodalny</w:t>
            </w:r>
          </w:p>
        </w:tc>
        <w:tc>
          <w:tcPr>
            <w:tcW w:w="2112" w:type="dxa"/>
            <w:shd w:val="clear" w:color="auto" w:fill="auto"/>
            <w:vAlign w:val="center"/>
            <w:hideMark/>
          </w:tcPr>
          <w:p w14:paraId="5F1FAD5C" w14:textId="77777777" w:rsidR="001620EC" w:rsidRPr="00F4267D" w:rsidRDefault="001620EC" w:rsidP="0043255F">
            <w:pPr>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0000"/>
                <w:sz w:val="20"/>
                <w:szCs w:val="20"/>
                <w:lang w:eastAsia="pl-PL"/>
              </w:rPr>
            </w:pPr>
            <w:r w:rsidRPr="00F4267D">
              <w:rPr>
                <w:rFonts w:eastAsia="Times New Roman" w:cstheme="minorHAnsi"/>
                <w:bCs/>
                <w:color w:val="000000"/>
                <w:sz w:val="20"/>
                <w:szCs w:val="20"/>
                <w:lang w:eastAsia="pl-PL"/>
              </w:rPr>
              <w:t>międzynarodow</w:t>
            </w:r>
            <w:r>
              <w:rPr>
                <w:rFonts w:eastAsia="Times New Roman" w:cstheme="minorHAnsi"/>
                <w:bCs/>
                <w:color w:val="000000"/>
                <w:sz w:val="20"/>
                <w:szCs w:val="20"/>
                <w:lang w:eastAsia="pl-PL"/>
              </w:rPr>
              <w:t>e</w:t>
            </w:r>
          </w:p>
        </w:tc>
      </w:tr>
    </w:tbl>
    <w:p w14:paraId="0EA1DB9A" w14:textId="77777777" w:rsidR="001A100E" w:rsidRDefault="001620EC" w:rsidP="001B48B7">
      <w:pPr>
        <w:jc w:val="center"/>
        <w:rPr>
          <w:rFonts w:cstheme="minorHAnsi"/>
          <w:sz w:val="16"/>
          <w:szCs w:val="16"/>
        </w:rPr>
      </w:pPr>
      <w:r w:rsidRPr="007326FC">
        <w:rPr>
          <w:rFonts w:cstheme="minorHAnsi"/>
          <w:sz w:val="16"/>
          <w:szCs w:val="16"/>
        </w:rPr>
        <w:t xml:space="preserve">Źródło: </w:t>
      </w:r>
      <w:r>
        <w:rPr>
          <w:rFonts w:cstheme="minorHAnsi"/>
          <w:sz w:val="16"/>
          <w:szCs w:val="16"/>
        </w:rPr>
        <w:t>Biuro ds. Odrzańskiej Drogi Wodnej ZMPSiŚ S.A.</w:t>
      </w:r>
    </w:p>
    <w:p w14:paraId="727249FB" w14:textId="77777777" w:rsidR="008669DA" w:rsidRDefault="008669DA" w:rsidP="008669DA">
      <w:pPr>
        <w:jc w:val="both"/>
        <w:rPr>
          <w:lang w:eastAsia="ar-SA"/>
        </w:rPr>
      </w:pPr>
      <w:r>
        <w:rPr>
          <w:lang w:eastAsia="ar-SA"/>
        </w:rPr>
        <w:t xml:space="preserve">Należy podkreślić, że najbliżej logistycznego ideału portu trójmodalnego jest działający na ODW port śródlądowy w Gliwicach – na początku Kanału Gliwickiego działa Śląskie Centrum Logistyki dysponujące magazynami, placami i zdolnościami przeładunkowymi na poziomie 1 mln ton (w tym 80 tys. TEU). </w:t>
      </w:r>
      <w:r w:rsidR="00E077BF">
        <w:rPr>
          <w:lang w:eastAsia="ar-SA"/>
        </w:rPr>
        <w:t xml:space="preserve">Port ma potencjał do rozbudowy i osiągnięcia znaczenia międzynarodowego w sieci transportowe. </w:t>
      </w:r>
      <w:r>
        <w:rPr>
          <w:lang w:eastAsia="ar-SA"/>
        </w:rPr>
        <w:t xml:space="preserve">Co ważne, obecnie w sieci TEN-T znajduje się węzeł kolejowy Gliwice (magistrala E-30) oraz infrastruktura drogowa (autostrady A1 i A4). </w:t>
      </w:r>
    </w:p>
    <w:p w14:paraId="258D1460" w14:textId="2B606392" w:rsidR="00411402" w:rsidRDefault="00411402" w:rsidP="008669DA">
      <w:pPr>
        <w:jc w:val="both"/>
        <w:rPr>
          <w:rFonts w:cstheme="minorHAnsi"/>
        </w:rPr>
      </w:pPr>
      <w:r>
        <w:rPr>
          <w:rFonts w:cstheme="minorHAnsi"/>
        </w:rPr>
        <w:t>W</w:t>
      </w:r>
      <w:r w:rsidRPr="00CE7137">
        <w:rPr>
          <w:rFonts w:cstheme="minorHAnsi"/>
        </w:rPr>
        <w:t xml:space="preserve"> korytarzu DW</w:t>
      </w:r>
      <w:r>
        <w:rPr>
          <w:rFonts w:cstheme="minorHAnsi"/>
        </w:rPr>
        <w:t>D</w:t>
      </w:r>
      <w:r w:rsidRPr="00CE7137">
        <w:rPr>
          <w:rFonts w:cstheme="minorHAnsi"/>
        </w:rPr>
        <w:t>W</w:t>
      </w:r>
      <w:r w:rsidRPr="00C45DB0">
        <w:rPr>
          <w:rFonts w:cstheme="minorHAnsi"/>
          <w:b/>
          <w:bCs/>
        </w:rPr>
        <w:t xml:space="preserve"> </w:t>
      </w:r>
      <w:r w:rsidRPr="0030782C">
        <w:rPr>
          <w:rFonts w:cstheme="minorHAnsi"/>
          <w:bCs/>
        </w:rPr>
        <w:t>należy</w:t>
      </w:r>
      <w:r>
        <w:rPr>
          <w:rFonts w:cstheme="minorHAnsi"/>
          <w:b/>
          <w:bCs/>
        </w:rPr>
        <w:t xml:space="preserve"> </w:t>
      </w:r>
      <w:r>
        <w:rPr>
          <w:rFonts w:cstheme="minorHAnsi"/>
        </w:rPr>
        <w:t>dostrzec największy potencjał w</w:t>
      </w:r>
      <w:r w:rsidRPr="001D7D9D">
        <w:rPr>
          <w:rFonts w:cstheme="minorHAnsi"/>
        </w:rPr>
        <w:t xml:space="preserve">ęzła logistycznego Bydgoszcz, składającego się </w:t>
      </w:r>
      <w:r>
        <w:rPr>
          <w:rFonts w:cstheme="minorHAnsi"/>
        </w:rPr>
        <w:t xml:space="preserve">w przyszłości </w:t>
      </w:r>
      <w:r w:rsidRPr="001D7D9D">
        <w:rPr>
          <w:rFonts w:cstheme="minorHAnsi"/>
        </w:rPr>
        <w:t>z Platformy multimodalnej Bydgoszcz-Solec Kujawski oraz Terminala intermodalnego Bydgoszcz Emilianowo</w:t>
      </w:r>
      <w:r>
        <w:rPr>
          <w:rFonts w:cstheme="minorHAnsi"/>
        </w:rPr>
        <w:t>. Węzeł zlokalizowany w aglomeracji bydgosko-toruńskiej</w:t>
      </w:r>
      <w:r w:rsidRPr="001D7D9D">
        <w:rPr>
          <w:rFonts w:cstheme="minorHAnsi"/>
        </w:rPr>
        <w:t xml:space="preserve"> </w:t>
      </w:r>
      <w:r>
        <w:rPr>
          <w:rFonts w:cstheme="minorHAnsi"/>
        </w:rPr>
        <w:t>charakteryzuje się</w:t>
      </w:r>
      <w:r w:rsidRPr="001D7D9D">
        <w:rPr>
          <w:rFonts w:cstheme="minorHAnsi"/>
        </w:rPr>
        <w:t xml:space="preserve"> strategiczn</w:t>
      </w:r>
      <w:r>
        <w:rPr>
          <w:rFonts w:cstheme="minorHAnsi"/>
        </w:rPr>
        <w:t>ym</w:t>
      </w:r>
      <w:r w:rsidRPr="001D7D9D">
        <w:rPr>
          <w:rFonts w:cstheme="minorHAnsi"/>
        </w:rPr>
        <w:t xml:space="preserve"> położenie</w:t>
      </w:r>
      <w:r>
        <w:rPr>
          <w:rFonts w:cstheme="minorHAnsi"/>
        </w:rPr>
        <w:t>m</w:t>
      </w:r>
      <w:r w:rsidRPr="001D7D9D">
        <w:rPr>
          <w:rFonts w:cstheme="minorHAnsi"/>
        </w:rPr>
        <w:t>, zapewniając</w:t>
      </w:r>
      <w:r>
        <w:rPr>
          <w:rFonts w:cstheme="minorHAnsi"/>
        </w:rPr>
        <w:t>ym obsługę ładunków w relacjach między portami morskimi w Gdańsku i Gdyni, a głównymi aglomeracjami kraju – Łódź, Warszawa, Poznań, przy wykorzystaniu wszystkich gałęzi transportu – drogowego, kolejowego i wodnego śródlądowego</w:t>
      </w:r>
      <w:r>
        <w:rPr>
          <w:rStyle w:val="Odwoanieprzypisudolnego"/>
          <w:rFonts w:cstheme="minorHAnsi"/>
        </w:rPr>
        <w:footnoteReference w:id="45"/>
      </w:r>
      <w:r>
        <w:rPr>
          <w:rFonts w:cstheme="minorHAnsi"/>
        </w:rPr>
        <w:t>.</w:t>
      </w:r>
    </w:p>
    <w:p w14:paraId="305379D2" w14:textId="7F8FFE37" w:rsidR="00376770" w:rsidRDefault="00376770" w:rsidP="00376770">
      <w:pPr>
        <w:pStyle w:val="Legenda"/>
        <w:keepNext/>
        <w:spacing w:after="120"/>
        <w:jc w:val="center"/>
        <w:rPr>
          <w:sz w:val="22"/>
          <w:szCs w:val="22"/>
        </w:rPr>
      </w:pPr>
      <w:bookmarkStart w:id="736" w:name="_Toc133406222"/>
      <w:r w:rsidRPr="0055158D">
        <w:rPr>
          <w:sz w:val="22"/>
          <w:szCs w:val="22"/>
        </w:rPr>
        <w:lastRenderedPageBreak/>
        <w:t xml:space="preserve">Wykres </w:t>
      </w:r>
      <w:r w:rsidRPr="0055158D">
        <w:rPr>
          <w:sz w:val="22"/>
          <w:szCs w:val="22"/>
        </w:rPr>
        <w:fldChar w:fldCharType="begin"/>
      </w:r>
      <w:r w:rsidRPr="0055158D">
        <w:rPr>
          <w:sz w:val="22"/>
          <w:szCs w:val="22"/>
        </w:rPr>
        <w:instrText xml:space="preserve"> SEQ Wykres \* ARABIC </w:instrText>
      </w:r>
      <w:r w:rsidRPr="0055158D">
        <w:rPr>
          <w:sz w:val="22"/>
          <w:szCs w:val="22"/>
        </w:rPr>
        <w:fldChar w:fldCharType="separate"/>
      </w:r>
      <w:r w:rsidR="00E559E0">
        <w:rPr>
          <w:noProof/>
          <w:sz w:val="22"/>
          <w:szCs w:val="22"/>
        </w:rPr>
        <w:t>13</w:t>
      </w:r>
      <w:r w:rsidRPr="0055158D">
        <w:rPr>
          <w:sz w:val="22"/>
          <w:szCs w:val="22"/>
        </w:rPr>
        <w:fldChar w:fldCharType="end"/>
      </w:r>
      <w:r w:rsidRPr="0055158D">
        <w:rPr>
          <w:sz w:val="22"/>
          <w:szCs w:val="22"/>
        </w:rPr>
        <w:t>.</w:t>
      </w:r>
      <w:r>
        <w:rPr>
          <w:sz w:val="22"/>
          <w:szCs w:val="22"/>
        </w:rPr>
        <w:t xml:space="preserve"> </w:t>
      </w:r>
      <w:r w:rsidRPr="0055158D">
        <w:rPr>
          <w:sz w:val="22"/>
          <w:szCs w:val="22"/>
        </w:rPr>
        <w:t xml:space="preserve">Prognozowany udział rejonów w przewozach ładunków na </w:t>
      </w:r>
      <w:r>
        <w:rPr>
          <w:sz w:val="22"/>
          <w:szCs w:val="22"/>
        </w:rPr>
        <w:t>Drodze Wodnej Dolnej Wisły w </w:t>
      </w:r>
      <w:r w:rsidRPr="0055158D">
        <w:rPr>
          <w:sz w:val="22"/>
          <w:szCs w:val="22"/>
        </w:rPr>
        <w:t>2030 r. – procentowy podział generatorów ruchu</w:t>
      </w:r>
      <w:bookmarkEnd w:id="736"/>
    </w:p>
    <w:p w14:paraId="2261544A" w14:textId="53544188" w:rsidR="000E47BD" w:rsidRPr="000E47BD" w:rsidRDefault="000E47BD" w:rsidP="00560EC3">
      <w:pPr>
        <w:spacing w:after="0"/>
      </w:pPr>
      <w:r>
        <w:rPr>
          <w:noProof/>
          <w:lang w:eastAsia="pl-PL"/>
        </w:rPr>
        <w:drawing>
          <wp:inline distT="0" distB="0" distL="0" distR="0" wp14:anchorId="758D1187" wp14:editId="0282AB7B">
            <wp:extent cx="5702531" cy="3513405"/>
            <wp:effectExtent l="19050" t="19050" r="12700" b="1143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14794" cy="3520960"/>
                    </a:xfrm>
                    <a:prstGeom prst="rect">
                      <a:avLst/>
                    </a:prstGeom>
                    <a:noFill/>
                    <a:ln>
                      <a:solidFill>
                        <a:srgbClr val="7CB928"/>
                      </a:solidFill>
                    </a:ln>
                  </pic:spPr>
                </pic:pic>
              </a:graphicData>
            </a:graphic>
          </wp:inline>
        </w:drawing>
      </w:r>
    </w:p>
    <w:p w14:paraId="67A6A99D" w14:textId="77777777" w:rsidR="008669DA" w:rsidRPr="002D79EB" w:rsidRDefault="00376770" w:rsidP="001B48B7">
      <w:pPr>
        <w:ind w:left="-567"/>
        <w:jc w:val="center"/>
        <w:rPr>
          <w:rFonts w:cstheme="minorHAnsi"/>
          <w:sz w:val="16"/>
          <w:szCs w:val="16"/>
        </w:rPr>
      </w:pPr>
      <w:r w:rsidRPr="00741FD0">
        <w:rPr>
          <w:rFonts w:cstheme="minorHAnsi"/>
          <w:sz w:val="16"/>
          <w:szCs w:val="16"/>
        </w:rPr>
        <w:t xml:space="preserve">Źródło: </w:t>
      </w:r>
      <w:r>
        <w:rPr>
          <w:rFonts w:cstheme="minorHAnsi"/>
          <w:sz w:val="16"/>
          <w:szCs w:val="16"/>
        </w:rPr>
        <w:t>Opracowanie własne na podstawie danych z modelu ruchu żeglugi śródlądowej.</w:t>
      </w:r>
    </w:p>
    <w:p w14:paraId="7FC5E484" w14:textId="77777777" w:rsidR="001A100E" w:rsidRDefault="001A100E" w:rsidP="001D2C07">
      <w:pPr>
        <w:spacing w:before="120" w:after="120" w:line="276" w:lineRule="auto"/>
        <w:jc w:val="both"/>
        <w:rPr>
          <w:rFonts w:cstheme="minorHAnsi"/>
        </w:rPr>
      </w:pPr>
      <w:r>
        <w:rPr>
          <w:rFonts w:cstheme="minorHAnsi"/>
        </w:rPr>
        <w:t>Diagnoza transportowa wykazała, że na ODW znajdują się funkcjonujące porty śródlądowe o</w:t>
      </w:r>
      <w:r w:rsidR="008669DA">
        <w:rPr>
          <w:rFonts w:cstheme="minorHAnsi"/>
        </w:rPr>
        <w:t> </w:t>
      </w:r>
      <w:r>
        <w:rPr>
          <w:rFonts w:cstheme="minorHAnsi"/>
        </w:rPr>
        <w:t>wymiernym potencjal</w:t>
      </w:r>
      <w:r w:rsidR="00D25CE6">
        <w:rPr>
          <w:rFonts w:cstheme="minorHAnsi"/>
        </w:rPr>
        <w:t>e</w:t>
      </w:r>
      <w:r>
        <w:rPr>
          <w:rFonts w:cstheme="minorHAnsi"/>
        </w:rPr>
        <w:t xml:space="preserve"> </w:t>
      </w:r>
      <w:r w:rsidR="008669DA">
        <w:rPr>
          <w:rFonts w:cstheme="minorHAnsi"/>
        </w:rPr>
        <w:t>(</w:t>
      </w:r>
      <w:r>
        <w:rPr>
          <w:rFonts w:cstheme="minorHAnsi"/>
        </w:rPr>
        <w:t>Szczecin i Świnoujście, Police</w:t>
      </w:r>
      <w:r w:rsidR="000E5D5F">
        <w:rPr>
          <w:rFonts w:cstheme="minorHAnsi"/>
        </w:rPr>
        <w:t xml:space="preserve"> – porty ujęte w sieci TEN-T</w:t>
      </w:r>
      <w:r>
        <w:rPr>
          <w:rFonts w:cstheme="minorHAnsi"/>
        </w:rPr>
        <w:t xml:space="preserve"> oraz port w</w:t>
      </w:r>
      <w:r w:rsidR="000E5D5F">
        <w:rPr>
          <w:rFonts w:cstheme="minorHAnsi"/>
        </w:rPr>
        <w:t> </w:t>
      </w:r>
      <w:r>
        <w:rPr>
          <w:rFonts w:cstheme="minorHAnsi"/>
        </w:rPr>
        <w:t>Gliwicach</w:t>
      </w:r>
      <w:r w:rsidR="008669DA">
        <w:rPr>
          <w:rFonts w:cstheme="minorHAnsi"/>
        </w:rPr>
        <w:t>)</w:t>
      </w:r>
      <w:r>
        <w:rPr>
          <w:rFonts w:cstheme="minorHAnsi"/>
        </w:rPr>
        <w:t>. Natomiast w przypadku DW</w:t>
      </w:r>
      <w:r w:rsidR="002C2987">
        <w:rPr>
          <w:rFonts w:cstheme="minorHAnsi"/>
        </w:rPr>
        <w:t>D</w:t>
      </w:r>
      <w:r>
        <w:rPr>
          <w:rFonts w:cstheme="minorHAnsi"/>
        </w:rPr>
        <w:t>W oprócz miejsc okazjonalnie wykorzystywanych do</w:t>
      </w:r>
      <w:r w:rsidR="000E5D5F">
        <w:rPr>
          <w:rFonts w:cstheme="minorHAnsi"/>
        </w:rPr>
        <w:t> </w:t>
      </w:r>
      <w:r>
        <w:rPr>
          <w:rFonts w:cstheme="minorHAnsi"/>
        </w:rPr>
        <w:t xml:space="preserve">operacji przeładunkowych brakuje węzła transportowego zdolnego do obsługi przewozów regionalnych i ponadregionalnych. </w: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1620EC" w14:paraId="71B1DA50" w14:textId="77777777" w:rsidTr="00F47B04">
        <w:tc>
          <w:tcPr>
            <w:tcW w:w="9062" w:type="dxa"/>
            <w:tcBorders>
              <w:top w:val="single" w:sz="4" w:space="0" w:color="7CB928"/>
              <w:left w:val="single" w:sz="4" w:space="0" w:color="7CB928"/>
              <w:bottom w:val="single" w:sz="4" w:space="0" w:color="7CB928"/>
              <w:right w:val="single" w:sz="4" w:space="0" w:color="7CB928"/>
            </w:tcBorders>
            <w:shd w:val="clear" w:color="auto" w:fill="7CB928"/>
          </w:tcPr>
          <w:p w14:paraId="65DC9F27" w14:textId="77777777" w:rsidR="001620EC" w:rsidRPr="00F4267D" w:rsidRDefault="001620EC" w:rsidP="001D2C07">
            <w:pPr>
              <w:spacing w:before="120" w:after="120"/>
              <w:ind w:left="177" w:right="163"/>
              <w:jc w:val="center"/>
              <w:rPr>
                <w:b/>
                <w:bCs/>
                <w:color w:val="FFFFFF" w:themeColor="background1"/>
              </w:rPr>
            </w:pPr>
            <w:r w:rsidRPr="00F4267D">
              <w:rPr>
                <w:b/>
                <w:bCs/>
                <w:color w:val="FFFFFF" w:themeColor="background1"/>
              </w:rPr>
              <w:t>Potencjalne terminale we Wrocławskim Obszarze Funkcjonalnym</w:t>
            </w:r>
          </w:p>
          <w:p w14:paraId="5BD2771B" w14:textId="77777777" w:rsidR="001620EC" w:rsidRPr="00F4267D" w:rsidRDefault="001620EC" w:rsidP="001D2C07">
            <w:pPr>
              <w:spacing w:before="120" w:after="120"/>
              <w:ind w:left="177" w:right="163"/>
              <w:jc w:val="both"/>
              <w:rPr>
                <w:color w:val="FFFFFF" w:themeColor="background1"/>
              </w:rPr>
            </w:pPr>
            <w:r w:rsidRPr="00F4267D">
              <w:rPr>
                <w:color w:val="FFFFFF" w:themeColor="background1"/>
              </w:rPr>
              <w:t xml:space="preserve">Wyznaczenie rejonów transportowych nie oznacza wskazania jednej lokalizacji dla funkcjonowania portu lub punktu przeładunkowego. </w:t>
            </w:r>
          </w:p>
          <w:p w14:paraId="34301BC7" w14:textId="77777777" w:rsidR="001620EC" w:rsidRPr="00F4267D" w:rsidRDefault="001620EC" w:rsidP="001D2C07">
            <w:pPr>
              <w:spacing w:before="120" w:after="120"/>
              <w:ind w:left="177" w:right="163"/>
              <w:jc w:val="both"/>
              <w:rPr>
                <w:color w:val="FFFFFF" w:themeColor="background1"/>
              </w:rPr>
            </w:pPr>
            <w:r w:rsidRPr="00F4267D">
              <w:rPr>
                <w:color w:val="FFFFFF" w:themeColor="background1"/>
              </w:rPr>
              <w:t xml:space="preserve">Gminy z terenu Wrocławskiego Obszaru Funkcjonalnego wskazują co najmniej trzy lokalizacje terminali nad </w:t>
            </w:r>
            <w:r>
              <w:rPr>
                <w:color w:val="FFFFFF" w:themeColor="background1"/>
              </w:rPr>
              <w:t>ODW</w:t>
            </w:r>
            <w:r w:rsidRPr="00F4267D">
              <w:rPr>
                <w:color w:val="FFFFFF" w:themeColor="background1"/>
              </w:rPr>
              <w:t>: Czernica, Wrocław (Rędzin) i Malczyce. Aktualnie operacje logistyczne są</w:t>
            </w:r>
            <w:r w:rsidR="000E5D5F">
              <w:rPr>
                <w:color w:val="FFFFFF" w:themeColor="background1"/>
              </w:rPr>
              <w:t> </w:t>
            </w:r>
            <w:r w:rsidRPr="00F4267D">
              <w:rPr>
                <w:color w:val="FFFFFF" w:themeColor="background1"/>
              </w:rPr>
              <w:t>realizowane wyłącznie w istniejącym porcie Malczyce. Gmina Czernica jest na etapie wstępnych analiz obejmujących transportowe wykorzystanie akwenu</w:t>
            </w:r>
            <w:r>
              <w:rPr>
                <w:color w:val="FFFFFF" w:themeColor="background1"/>
              </w:rPr>
              <w:t xml:space="preserve"> w starorzeczu przylegającym do </w:t>
            </w:r>
            <w:r w:rsidRPr="00F4267D">
              <w:rPr>
                <w:color w:val="FFFFFF" w:themeColor="background1"/>
              </w:rPr>
              <w:t>ODW. Miasto Wrocław wskazało Port Rędzin jako przyszły</w:t>
            </w:r>
            <w:r>
              <w:rPr>
                <w:color w:val="FFFFFF" w:themeColor="background1"/>
              </w:rPr>
              <w:t xml:space="preserve"> multimodalny port śródlądowy w </w:t>
            </w:r>
            <w:r w:rsidRPr="00F4267D">
              <w:rPr>
                <w:color w:val="FFFFFF" w:themeColor="background1"/>
              </w:rPr>
              <w:t xml:space="preserve">Kierunkach Zagospodarowania Przestrzennego. </w:t>
            </w:r>
          </w:p>
          <w:p w14:paraId="34A67A62" w14:textId="77777777" w:rsidR="001620EC" w:rsidRDefault="001620EC" w:rsidP="001D2C07">
            <w:pPr>
              <w:spacing w:before="120" w:after="120"/>
              <w:ind w:left="177" w:right="163"/>
              <w:jc w:val="both"/>
              <w:rPr>
                <w:rFonts w:cstheme="minorHAnsi"/>
              </w:rPr>
            </w:pPr>
            <w:r w:rsidRPr="00F4267D">
              <w:rPr>
                <w:color w:val="FFFFFF" w:themeColor="background1"/>
              </w:rPr>
              <w:t xml:space="preserve">Ocena potencjału gospodarczego Wrocławskiego Obszaru Funkcjonalnego, prognoza popytu i jego struktura oraz uwarunkowania przestrzenne wskazują na potencjał przeładunkowy dla wszystkich trzech rozważanych terminali i ich komplementarność. </w:t>
            </w:r>
          </w:p>
        </w:tc>
      </w:tr>
    </w:tbl>
    <w:p w14:paraId="4F1131A9" w14:textId="193C3A39" w:rsidR="001A100E" w:rsidRPr="00735392" w:rsidRDefault="001A100E" w:rsidP="001D2C07">
      <w:pPr>
        <w:spacing w:before="120" w:after="120" w:line="276" w:lineRule="auto"/>
        <w:jc w:val="both"/>
        <w:rPr>
          <w:rFonts w:cstheme="minorHAnsi"/>
        </w:rPr>
      </w:pPr>
      <w:r>
        <w:rPr>
          <w:rFonts w:cstheme="minorHAnsi"/>
        </w:rPr>
        <w:t xml:space="preserve">W perspektywie obowiązywania KPŻ2030 należy dążyć do uzupełnienia korytarza transportowego </w:t>
      </w:r>
      <w:r w:rsidR="00491A74">
        <w:rPr>
          <w:rFonts w:cstheme="minorHAnsi"/>
        </w:rPr>
        <w:t>DW</w:t>
      </w:r>
      <w:r w:rsidR="002C2987">
        <w:rPr>
          <w:rFonts w:cstheme="minorHAnsi"/>
        </w:rPr>
        <w:t>D</w:t>
      </w:r>
      <w:r w:rsidR="00491A74">
        <w:rPr>
          <w:rFonts w:cstheme="minorHAnsi"/>
        </w:rPr>
        <w:t xml:space="preserve">W </w:t>
      </w:r>
      <w:r>
        <w:rPr>
          <w:rFonts w:cstheme="minorHAnsi"/>
        </w:rPr>
        <w:t>o punkt przeładunkowy pozwalający na regularną obsługę operacji transportowych. Analizują</w:t>
      </w:r>
      <w:r w:rsidR="00491A74">
        <w:rPr>
          <w:rFonts w:cstheme="minorHAnsi"/>
        </w:rPr>
        <w:t>c</w:t>
      </w:r>
      <w:r>
        <w:rPr>
          <w:rFonts w:cstheme="minorHAnsi"/>
        </w:rPr>
        <w:t xml:space="preserve"> dokumenty strategiczne dla regionu kujawsko-pomorskie</w:t>
      </w:r>
      <w:r w:rsidR="00491A74">
        <w:rPr>
          <w:rFonts w:cstheme="minorHAnsi"/>
        </w:rPr>
        <w:t>go</w:t>
      </w:r>
      <w:r>
        <w:rPr>
          <w:rFonts w:cstheme="minorHAnsi"/>
        </w:rPr>
        <w:t xml:space="preserve"> </w:t>
      </w:r>
      <w:r w:rsidR="00491A74">
        <w:rPr>
          <w:rFonts w:cstheme="minorHAnsi"/>
        </w:rPr>
        <w:t>oraz biorąc pod uwagę deklaracje przedstawicieli jednostek samorządu terytorialnego</w:t>
      </w:r>
      <w:r w:rsidR="002C3C0E">
        <w:rPr>
          <w:rFonts w:cstheme="minorHAnsi"/>
        </w:rPr>
        <w:t>,</w:t>
      </w:r>
      <w:r w:rsidR="00491A74">
        <w:rPr>
          <w:rFonts w:cstheme="minorHAnsi"/>
        </w:rPr>
        <w:t xml:space="preserve"> projektem o największym prawdopodobieństwie realizacji jest inwestycja pn. </w:t>
      </w:r>
      <w:r w:rsidR="00491A74" w:rsidRPr="002D79EB">
        <w:rPr>
          <w:rFonts w:cstheme="minorHAnsi"/>
          <w:i/>
        </w:rPr>
        <w:t>Budowa nabrzeża przeładunkowego na Wiśle w</w:t>
      </w:r>
      <w:r w:rsidR="000E5D5F">
        <w:rPr>
          <w:rFonts w:cstheme="minorHAnsi"/>
          <w:i/>
        </w:rPr>
        <w:t> </w:t>
      </w:r>
      <w:r w:rsidR="00491A74" w:rsidRPr="002D79EB">
        <w:rPr>
          <w:rFonts w:cstheme="minorHAnsi"/>
          <w:i/>
        </w:rPr>
        <w:t>Solcu Kujawskim</w:t>
      </w:r>
      <w:r w:rsidR="00491A74">
        <w:rPr>
          <w:rFonts w:cstheme="minorHAnsi"/>
          <w:i/>
        </w:rPr>
        <w:t xml:space="preserve">. </w:t>
      </w:r>
      <w:r w:rsidR="00491A74">
        <w:rPr>
          <w:rFonts w:cstheme="minorHAnsi"/>
        </w:rPr>
        <w:t xml:space="preserve">W zakresie interwencji </w:t>
      </w:r>
      <w:r w:rsidR="00FD4F81">
        <w:rPr>
          <w:rFonts w:cstheme="minorHAnsi"/>
        </w:rPr>
        <w:t xml:space="preserve">KPŻ2030 </w:t>
      </w:r>
      <w:r w:rsidR="00491A74">
        <w:rPr>
          <w:rFonts w:cstheme="minorHAnsi"/>
        </w:rPr>
        <w:t>na liście indykatywnej projektów zostało uwzględnione działanie polegające na kompleksowym opracowaniu dokumentacji projektowej dla</w:t>
      </w:r>
      <w:r w:rsidR="000E5D5F">
        <w:rPr>
          <w:rFonts w:cstheme="minorHAnsi"/>
        </w:rPr>
        <w:t xml:space="preserve"> powyższego </w:t>
      </w:r>
      <w:r w:rsidR="00491A74">
        <w:rPr>
          <w:rFonts w:cstheme="minorHAnsi"/>
        </w:rPr>
        <w:t xml:space="preserve">przedsięwzięcia. </w:t>
      </w:r>
    </w:p>
    <w:p w14:paraId="49D89555" w14:textId="77777777" w:rsidR="00FE5671" w:rsidRDefault="00914661" w:rsidP="001D2C07">
      <w:pPr>
        <w:spacing w:before="120" w:after="120" w:line="276" w:lineRule="auto"/>
        <w:jc w:val="both"/>
        <w:rPr>
          <w:bCs/>
          <w:noProof/>
        </w:rPr>
      </w:pPr>
      <w:r>
        <w:rPr>
          <w:bCs/>
          <w:noProof/>
        </w:rPr>
        <w:lastRenderedPageBreak/>
        <w:t xml:space="preserve">Analizy transportowe wskazują, że w celu optymalizacji dostępu do </w:t>
      </w:r>
      <w:r w:rsidR="00207A7F">
        <w:rPr>
          <w:bCs/>
          <w:noProof/>
        </w:rPr>
        <w:t>transportu wodnego śródlądowego</w:t>
      </w:r>
      <w:r>
        <w:rPr>
          <w:bCs/>
          <w:noProof/>
        </w:rPr>
        <w:t xml:space="preserve"> powinny działać wszystkie porty śródlądowe w lokal</w:t>
      </w:r>
      <w:r w:rsidR="00207A7F">
        <w:rPr>
          <w:bCs/>
          <w:noProof/>
        </w:rPr>
        <w:t>izacjach określonych w</w:t>
      </w:r>
      <w:r>
        <w:rPr>
          <w:bCs/>
          <w:noProof/>
        </w:rPr>
        <w:t xml:space="preserve"> AGN, tj.</w:t>
      </w:r>
      <w:r w:rsidR="000E5D5F">
        <w:rPr>
          <w:bCs/>
          <w:noProof/>
        </w:rPr>
        <w:t> </w:t>
      </w:r>
      <w:r w:rsidRPr="001224E8">
        <w:rPr>
          <w:bCs/>
          <w:noProof/>
        </w:rPr>
        <w:t>Świnoujście</w:t>
      </w:r>
      <w:r>
        <w:rPr>
          <w:bCs/>
          <w:noProof/>
        </w:rPr>
        <w:t xml:space="preserve">, Szczecin, Kostrzyn nad Odrą, </w:t>
      </w:r>
      <w:r w:rsidRPr="001224E8">
        <w:rPr>
          <w:bCs/>
          <w:noProof/>
        </w:rPr>
        <w:t>Wrocław, Kędzierzyn-Koźle Gliwice</w:t>
      </w:r>
      <w:r>
        <w:rPr>
          <w:bCs/>
          <w:noProof/>
        </w:rPr>
        <w:t>, Gdańsk, Elbląg, Bydgoszcz, a ponadto powinny funkcjonować dodatkowe węzły transportowe (porty lub</w:t>
      </w:r>
      <w:r w:rsidR="00884C7A">
        <w:rPr>
          <w:bCs/>
          <w:noProof/>
        </w:rPr>
        <w:t> </w:t>
      </w:r>
      <w:r>
        <w:rPr>
          <w:bCs/>
          <w:noProof/>
        </w:rPr>
        <w:t xml:space="preserve">punkty przeładunkowe). </w:t>
      </w:r>
    </w:p>
    <w:p w14:paraId="51AF6DC3" w14:textId="7F223E62" w:rsidR="00107A89" w:rsidRDefault="00BB5D64" w:rsidP="001D2C07">
      <w:pPr>
        <w:spacing w:before="120" w:after="120" w:line="276" w:lineRule="auto"/>
        <w:jc w:val="both"/>
        <w:rPr>
          <w:bCs/>
          <w:noProof/>
        </w:rPr>
      </w:pPr>
      <w:r>
        <w:rPr>
          <w:bCs/>
          <w:noProof/>
        </w:rPr>
        <w:t>Dla sprawnego funkcjonowania państwa</w:t>
      </w:r>
      <w:r w:rsidR="00FE5671">
        <w:rPr>
          <w:bCs/>
          <w:noProof/>
        </w:rPr>
        <w:t xml:space="preserve"> w sytuacjach kryzyzysowych</w:t>
      </w:r>
      <w:r>
        <w:rPr>
          <w:bCs/>
          <w:noProof/>
        </w:rPr>
        <w:t xml:space="preserve"> istotne</w:t>
      </w:r>
      <w:r w:rsidR="00FE5671">
        <w:rPr>
          <w:bCs/>
          <w:noProof/>
        </w:rPr>
        <w:t xml:space="preserve"> jest </w:t>
      </w:r>
      <w:r w:rsidR="00FE5671" w:rsidRPr="00FE5671">
        <w:rPr>
          <w:bCs/>
          <w:noProof/>
        </w:rPr>
        <w:t>wzmocnienie możliwości przeładunkowych terminali</w:t>
      </w:r>
      <w:r w:rsidR="0050073D">
        <w:rPr>
          <w:bCs/>
          <w:noProof/>
        </w:rPr>
        <w:t xml:space="preserve"> i portów</w:t>
      </w:r>
      <w:r w:rsidR="00FE5671">
        <w:rPr>
          <w:bCs/>
          <w:noProof/>
        </w:rPr>
        <w:t xml:space="preserve"> śródlądowych </w:t>
      </w:r>
      <w:r w:rsidR="0050073D">
        <w:rPr>
          <w:bCs/>
          <w:noProof/>
        </w:rPr>
        <w:t>oraz</w:t>
      </w:r>
      <w:r w:rsidR="00975160">
        <w:rPr>
          <w:bCs/>
          <w:noProof/>
        </w:rPr>
        <w:t xml:space="preserve"> </w:t>
      </w:r>
      <w:r w:rsidR="00FE5671" w:rsidRPr="00FE5671">
        <w:rPr>
          <w:bCs/>
          <w:noProof/>
        </w:rPr>
        <w:t xml:space="preserve">rozwój </w:t>
      </w:r>
      <w:r w:rsidR="0050073D">
        <w:rPr>
          <w:bCs/>
          <w:noProof/>
        </w:rPr>
        <w:t>ich suprastruktury</w:t>
      </w:r>
      <w:r w:rsidR="00FE5671">
        <w:rPr>
          <w:bCs/>
          <w:noProof/>
        </w:rPr>
        <w:t>.</w:t>
      </w:r>
      <w:r w:rsidR="0050073D">
        <w:rPr>
          <w:bCs/>
          <w:noProof/>
        </w:rPr>
        <w:t xml:space="preserve"> </w:t>
      </w:r>
      <w:r w:rsidR="00975160">
        <w:rPr>
          <w:bCs/>
          <w:noProof/>
        </w:rPr>
        <w:t>O</w:t>
      </w:r>
      <w:r w:rsidR="00107A89">
        <w:rPr>
          <w:bCs/>
          <w:noProof/>
        </w:rPr>
        <w:t xml:space="preserve">prócz infrastrutkury portowej </w:t>
      </w:r>
      <w:r w:rsidR="00975160">
        <w:rPr>
          <w:bCs/>
          <w:noProof/>
        </w:rPr>
        <w:t xml:space="preserve">priorytetem </w:t>
      </w:r>
      <w:r w:rsidR="00107A89">
        <w:rPr>
          <w:bCs/>
          <w:noProof/>
        </w:rPr>
        <w:t xml:space="preserve">jest również wzmocnienie zdolności operacyjnych floty żeglugi śródlądowej i utrzymanie możliwości rynkowych przedsiębiorstw transportowych. </w:t>
      </w:r>
      <w:r w:rsidR="00FE5671">
        <w:rPr>
          <w:bCs/>
          <w:noProof/>
        </w:rPr>
        <w:t xml:space="preserve"> </w:t>
      </w:r>
    </w:p>
    <w:p w14:paraId="61AB114F" w14:textId="0B0BE5D7" w:rsidR="003547B5" w:rsidRDefault="00FE5671" w:rsidP="001D2C07">
      <w:pPr>
        <w:spacing w:before="120" w:after="120" w:line="276" w:lineRule="auto"/>
        <w:jc w:val="both"/>
        <w:rPr>
          <w:bCs/>
          <w:noProof/>
        </w:rPr>
      </w:pPr>
      <w:r>
        <w:rPr>
          <w:bCs/>
          <w:noProof/>
        </w:rPr>
        <w:t>Działania te przygotują rynek żeglugi śródlądowej na konieczniość prowadzenie czasowego, zwiększonego</w:t>
      </w:r>
      <w:r w:rsidR="00107A89">
        <w:rPr>
          <w:bCs/>
          <w:noProof/>
        </w:rPr>
        <w:t xml:space="preserve"> transportu i</w:t>
      </w:r>
      <w:r>
        <w:rPr>
          <w:bCs/>
          <w:noProof/>
        </w:rPr>
        <w:t xml:space="preserve"> </w:t>
      </w:r>
      <w:r w:rsidR="00BB5D64">
        <w:rPr>
          <w:bCs/>
          <w:noProof/>
        </w:rPr>
        <w:t>przeł</w:t>
      </w:r>
      <w:r>
        <w:rPr>
          <w:bCs/>
          <w:noProof/>
        </w:rPr>
        <w:t>adunku</w:t>
      </w:r>
      <w:r w:rsidR="00BB5D64">
        <w:rPr>
          <w:bCs/>
          <w:noProof/>
        </w:rPr>
        <w:t xml:space="preserve"> towarów istotnych z punktu widzenia bezpieczeństwa militarnego</w:t>
      </w:r>
      <w:r>
        <w:rPr>
          <w:bCs/>
          <w:noProof/>
        </w:rPr>
        <w:t xml:space="preserve"> (sprzęt wojskowy)</w:t>
      </w:r>
      <w:r w:rsidR="00BB5D64">
        <w:rPr>
          <w:bCs/>
          <w:noProof/>
        </w:rPr>
        <w:t>, żywieniowego (żboża</w:t>
      </w:r>
      <w:r w:rsidR="00107A89">
        <w:rPr>
          <w:bCs/>
          <w:noProof/>
        </w:rPr>
        <w:t xml:space="preserve"> i inne produkty rolnictwa</w:t>
      </w:r>
      <w:r w:rsidR="00BB5D64">
        <w:rPr>
          <w:bCs/>
          <w:noProof/>
        </w:rPr>
        <w:t>)</w:t>
      </w:r>
      <w:r>
        <w:rPr>
          <w:bCs/>
          <w:noProof/>
        </w:rPr>
        <w:t xml:space="preserve"> i</w:t>
      </w:r>
      <w:r w:rsidR="00BB5D64">
        <w:rPr>
          <w:bCs/>
          <w:noProof/>
        </w:rPr>
        <w:t xml:space="preserve"> energetycznego (</w:t>
      </w:r>
      <w:r w:rsidR="00107A89">
        <w:rPr>
          <w:bCs/>
          <w:noProof/>
        </w:rPr>
        <w:t>paliwa kopalniane: węgiel brunatny i kamienny</w:t>
      </w:r>
      <w:r w:rsidR="00BB5D64">
        <w:rPr>
          <w:bCs/>
          <w:noProof/>
        </w:rPr>
        <w:t>)</w:t>
      </w:r>
      <w:r>
        <w:rPr>
          <w:bCs/>
          <w:noProof/>
        </w:rPr>
        <w:t xml:space="preserve"> oraz zapewnienia pomocy humanitarnej dla ludności cywilnej.</w:t>
      </w:r>
      <w:r w:rsidR="00107A89">
        <w:rPr>
          <w:bCs/>
          <w:noProof/>
        </w:rPr>
        <w:t xml:space="preserve"> Przykładem wykorzystania dostępności transpotowych dróg wodnych jest korytarz rzeki Dunaj. Porty śródlądowej oraz flota od początku zbrojnej napaści Federacji Rosyjskiej na Ukrainę transportuje zboże z rejonu konlfiktu, przeciwdziając negatywnym skuktom kryzysyu żywnościowego. </w:t>
      </w:r>
    </w:p>
    <w:p w14:paraId="7AC3F9A2" w14:textId="2BD8AE6F" w:rsidR="003D5BCA" w:rsidRPr="000F5BE7" w:rsidRDefault="00735392" w:rsidP="001D2C07">
      <w:pPr>
        <w:spacing w:before="120" w:after="120"/>
        <w:jc w:val="both"/>
        <w:rPr>
          <w:bCs/>
          <w:iCs/>
          <w:noProof/>
        </w:rPr>
      </w:pPr>
      <w:r w:rsidRPr="00527E6F">
        <w:rPr>
          <w:rFonts w:cstheme="minorHAnsi"/>
        </w:rPr>
        <w:t>KPŻ2030 w zakresie rejonów transportowych oraz lokalizacji portów</w:t>
      </w:r>
      <w:r>
        <w:rPr>
          <w:rFonts w:cstheme="minorHAnsi"/>
        </w:rPr>
        <w:t xml:space="preserve"> wskazuje na wyniki analiz i nie </w:t>
      </w:r>
      <w:r w:rsidRPr="00527E6F">
        <w:rPr>
          <w:rFonts w:cstheme="minorHAnsi"/>
        </w:rPr>
        <w:t>jest dokumentem wiążącym</w:t>
      </w:r>
      <w:r>
        <w:rPr>
          <w:rFonts w:cstheme="minorHAnsi"/>
        </w:rPr>
        <w:t xml:space="preserve">. </w:t>
      </w:r>
      <w:r w:rsidR="00207A7F">
        <w:rPr>
          <w:bCs/>
          <w:iCs/>
          <w:noProof/>
        </w:rPr>
        <w:t xml:space="preserve">W ramach KPŻ2030 zostanie wypracowana struktura sieci publicznych portów i przystani śródlądowych, która będzie uwzględniać w szczególności analizę lokalizacyjną węzłów transportowych, ilość i strukturę ładunków ciążących do drogi wodnej, powiązania z innymi gałęziami transportu oraz strukturę właścicielską terenów lub istniejącej infrastruktury. </w:t>
      </w:r>
      <w:r w:rsidR="00207A7F">
        <w:rPr>
          <w:bCs/>
          <w:noProof/>
        </w:rPr>
        <w:t xml:space="preserve">Działanie te wpisują się w realizację celu dokumentu pn. </w:t>
      </w:r>
      <w:r w:rsidR="00207A7F">
        <w:rPr>
          <w:bCs/>
          <w:i/>
          <w:iCs/>
          <w:noProof/>
        </w:rPr>
        <w:t>Kierunki Rozwoju Transportu Intermodalnego do 2030 r., z perspektywą do</w:t>
      </w:r>
      <w:r w:rsidR="008861C5">
        <w:rPr>
          <w:bCs/>
          <w:i/>
          <w:iCs/>
          <w:noProof/>
        </w:rPr>
        <w:t> </w:t>
      </w:r>
      <w:r w:rsidR="00207A7F">
        <w:rPr>
          <w:bCs/>
          <w:i/>
          <w:iCs/>
          <w:noProof/>
        </w:rPr>
        <w:t>2040</w:t>
      </w:r>
      <w:r w:rsidR="008861C5">
        <w:rPr>
          <w:bCs/>
          <w:i/>
          <w:iCs/>
          <w:noProof/>
        </w:rPr>
        <w:t> </w:t>
      </w:r>
      <w:r w:rsidR="00207A7F">
        <w:rPr>
          <w:bCs/>
          <w:i/>
          <w:iCs/>
          <w:noProof/>
        </w:rPr>
        <w:t>r.</w:t>
      </w:r>
      <w:r w:rsidR="00207A7F" w:rsidRPr="003016A8">
        <w:rPr>
          <w:rStyle w:val="Odwoanieprzypisudolnego"/>
          <w:bCs/>
          <w:iCs/>
          <w:noProof/>
        </w:rPr>
        <w:footnoteReference w:id="46"/>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3547B5" w14:paraId="0A45B7E2" w14:textId="77777777" w:rsidTr="00F47B04">
        <w:tc>
          <w:tcPr>
            <w:tcW w:w="8930" w:type="dxa"/>
            <w:tcBorders>
              <w:top w:val="single" w:sz="4" w:space="0" w:color="7CB928"/>
              <w:left w:val="single" w:sz="4" w:space="0" w:color="7CB928"/>
              <w:bottom w:val="single" w:sz="4" w:space="0" w:color="7CB928"/>
              <w:right w:val="single" w:sz="4" w:space="0" w:color="7CB928"/>
            </w:tcBorders>
            <w:shd w:val="clear" w:color="auto" w:fill="7CB928"/>
          </w:tcPr>
          <w:p w14:paraId="4B4CB84F" w14:textId="77777777" w:rsidR="001620EC" w:rsidRDefault="00735392" w:rsidP="001D2C07">
            <w:pPr>
              <w:spacing w:before="120"/>
              <w:ind w:left="177" w:right="163"/>
              <w:jc w:val="center"/>
              <w:rPr>
                <w:b/>
                <w:bCs/>
                <w:iCs/>
                <w:noProof/>
                <w:color w:val="FFFFFF" w:themeColor="background1"/>
              </w:rPr>
            </w:pPr>
            <w:r>
              <w:rPr>
                <w:b/>
                <w:bCs/>
                <w:iCs/>
                <w:noProof/>
                <w:color w:val="FFFFFF" w:themeColor="background1"/>
              </w:rPr>
              <w:t xml:space="preserve">Drogi wodne w strategiach spółek o istotnym znaczeniu dla gospodarki państwa </w:t>
            </w:r>
          </w:p>
          <w:p w14:paraId="59477D4C" w14:textId="77777777" w:rsidR="003547B5" w:rsidRDefault="001620EC" w:rsidP="001D2C07">
            <w:pPr>
              <w:spacing w:after="120"/>
              <w:ind w:left="177" w:right="163"/>
              <w:jc w:val="center"/>
              <w:rPr>
                <w:b/>
                <w:bCs/>
                <w:iCs/>
                <w:noProof/>
                <w:color w:val="FFFFFF" w:themeColor="background1"/>
              </w:rPr>
            </w:pPr>
            <w:r>
              <w:rPr>
                <w:b/>
                <w:bCs/>
                <w:iCs/>
                <w:noProof/>
                <w:color w:val="FFFFFF" w:themeColor="background1"/>
              </w:rPr>
              <w:t>–</w:t>
            </w:r>
            <w:r w:rsidR="00735392">
              <w:rPr>
                <w:b/>
                <w:bCs/>
                <w:iCs/>
                <w:noProof/>
                <w:color w:val="FFFFFF" w:themeColor="background1"/>
              </w:rPr>
              <w:t xml:space="preserve"> Grupa Azoty S.A.</w:t>
            </w:r>
          </w:p>
          <w:p w14:paraId="269EBB35" w14:textId="77777777" w:rsidR="003547B5" w:rsidRPr="002D79EB" w:rsidRDefault="003547B5" w:rsidP="001D2C07">
            <w:pPr>
              <w:spacing w:after="120"/>
              <w:ind w:left="177" w:right="163"/>
              <w:jc w:val="both"/>
              <w:rPr>
                <w:color w:val="FFFFFF" w:themeColor="background1"/>
              </w:rPr>
            </w:pPr>
            <w:r>
              <w:rPr>
                <w:color w:val="FFFFFF" w:themeColor="background1"/>
              </w:rPr>
              <w:t>Grupa Azoty</w:t>
            </w:r>
            <w:r w:rsidR="00852E23">
              <w:rPr>
                <w:color w:val="FFFFFF" w:themeColor="background1"/>
              </w:rPr>
              <w:t xml:space="preserve"> </w:t>
            </w:r>
            <w:r w:rsidR="00852E23" w:rsidRPr="00852E23">
              <w:rPr>
                <w:color w:val="FFFFFF" w:themeColor="background1"/>
              </w:rPr>
              <w:t>Zakłady Azotowe Kędzierzyn S.A</w:t>
            </w:r>
            <w:r w:rsidR="00852E23">
              <w:rPr>
                <w:color w:val="FFFFFF" w:themeColor="background1"/>
              </w:rPr>
              <w:t>.</w:t>
            </w:r>
            <w:r>
              <w:rPr>
                <w:color w:val="FFFFFF" w:themeColor="background1"/>
              </w:rPr>
              <w:t xml:space="preserve"> </w:t>
            </w:r>
            <w:r w:rsidR="008669DA">
              <w:rPr>
                <w:color w:val="FFFFFF" w:themeColor="background1"/>
              </w:rPr>
              <w:t xml:space="preserve">– </w:t>
            </w:r>
            <w:r w:rsidRPr="002D79EB">
              <w:rPr>
                <w:color w:val="FFFFFF" w:themeColor="background1"/>
              </w:rPr>
              <w:t>dzięki potencjałowi, którym dysponuj</w:t>
            </w:r>
            <w:r w:rsidR="00735392">
              <w:rPr>
                <w:color w:val="FFFFFF" w:themeColor="background1"/>
              </w:rPr>
              <w:t>e</w:t>
            </w:r>
            <w:r w:rsidR="008669DA">
              <w:rPr>
                <w:color w:val="FFFFFF" w:themeColor="background1"/>
              </w:rPr>
              <w:t xml:space="preserve"> – posiada</w:t>
            </w:r>
            <w:r w:rsidR="008669DA" w:rsidRPr="0074048D">
              <w:rPr>
                <w:color w:val="FFFFFF" w:themeColor="background1"/>
              </w:rPr>
              <w:t xml:space="preserve"> </w:t>
            </w:r>
            <w:r w:rsidR="000E5D5F">
              <w:rPr>
                <w:color w:val="FFFFFF" w:themeColor="background1"/>
              </w:rPr>
              <w:t>możliwości przewozowe</w:t>
            </w:r>
            <w:r w:rsidR="008669DA" w:rsidRPr="002D79EB">
              <w:rPr>
                <w:color w:val="FFFFFF" w:themeColor="background1"/>
              </w:rPr>
              <w:t xml:space="preserve"> </w:t>
            </w:r>
            <w:r w:rsidRPr="002D79EB">
              <w:rPr>
                <w:color w:val="FFFFFF" w:themeColor="background1"/>
              </w:rPr>
              <w:t>wykorzystujące</w:t>
            </w:r>
            <w:r w:rsidR="000E5D5F">
              <w:rPr>
                <w:color w:val="FFFFFF" w:themeColor="background1"/>
              </w:rPr>
              <w:t xml:space="preserve"> </w:t>
            </w:r>
            <w:r w:rsidRPr="002D79EB">
              <w:rPr>
                <w:color w:val="FFFFFF" w:themeColor="background1"/>
              </w:rPr>
              <w:t>śródlądowe drogi wodne,</w:t>
            </w:r>
            <w:r w:rsidR="008669DA">
              <w:rPr>
                <w:color w:val="FFFFFF" w:themeColor="background1"/>
              </w:rPr>
              <w:t xml:space="preserve"> </w:t>
            </w:r>
            <w:r w:rsidRPr="002D79EB">
              <w:rPr>
                <w:color w:val="FFFFFF" w:themeColor="background1"/>
              </w:rPr>
              <w:t>zdolność wspierania inicjatyw kreujących popyt i podaż usług żeglugowych</w:t>
            </w:r>
            <w:r w:rsidR="008669DA" w:rsidRPr="0074048D">
              <w:rPr>
                <w:color w:val="FFFFFF" w:themeColor="background1"/>
              </w:rPr>
              <w:t xml:space="preserve"> oraz</w:t>
            </w:r>
            <w:r w:rsidR="008669DA">
              <w:rPr>
                <w:color w:val="FFFFFF" w:themeColor="background1"/>
              </w:rPr>
              <w:t xml:space="preserve"> </w:t>
            </w:r>
            <w:r w:rsidRPr="002D79EB">
              <w:rPr>
                <w:color w:val="FFFFFF" w:themeColor="background1"/>
              </w:rPr>
              <w:t>możli</w:t>
            </w:r>
            <w:r w:rsidR="008669DA" w:rsidRPr="0074048D">
              <w:rPr>
                <w:color w:val="FFFFFF" w:themeColor="background1"/>
              </w:rPr>
              <w:t>wości w zakresie modernizacji i</w:t>
            </w:r>
            <w:r w:rsidR="008669DA">
              <w:rPr>
                <w:color w:val="FFFFFF" w:themeColor="background1"/>
              </w:rPr>
              <w:t> </w:t>
            </w:r>
            <w:r w:rsidRPr="002D79EB">
              <w:rPr>
                <w:color w:val="FFFFFF" w:themeColor="background1"/>
              </w:rPr>
              <w:t>wykorzystania lub udostępniania własnej infrastruktury.</w:t>
            </w:r>
            <w:r w:rsidR="008669DA">
              <w:rPr>
                <w:color w:val="FFFFFF" w:themeColor="background1"/>
              </w:rPr>
              <w:t xml:space="preserve"> Należy również podkreślić, że Grupa Azoty</w:t>
            </w:r>
            <w:r w:rsidR="000E5D5F">
              <w:rPr>
                <w:color w:val="FFFFFF" w:themeColor="background1"/>
              </w:rPr>
              <w:t xml:space="preserve"> S.A.</w:t>
            </w:r>
            <w:r w:rsidR="008669DA">
              <w:rPr>
                <w:color w:val="FFFFFF" w:themeColor="background1"/>
              </w:rPr>
              <w:t xml:space="preserve"> w ramach spółki polickiej i kędzierzyńskiej dysponu</w:t>
            </w:r>
            <w:r w:rsidR="001D2C07">
              <w:rPr>
                <w:color w:val="FFFFFF" w:themeColor="background1"/>
              </w:rPr>
              <w:t>je portami rzecznymi w górnym i </w:t>
            </w:r>
            <w:r w:rsidR="008669DA">
              <w:rPr>
                <w:color w:val="FFFFFF" w:themeColor="background1"/>
              </w:rPr>
              <w:t>dolnym biegu ODW oraz nabrzeżem we Wrocławiu.</w:t>
            </w:r>
          </w:p>
          <w:p w14:paraId="328097A1" w14:textId="532AC275" w:rsidR="003547B5" w:rsidRPr="002D79EB" w:rsidRDefault="00852E23" w:rsidP="00630BE6">
            <w:pPr>
              <w:spacing w:after="120"/>
              <w:ind w:left="177" w:right="163"/>
              <w:jc w:val="both"/>
              <w:rPr>
                <w:color w:val="FFFFFF" w:themeColor="background1"/>
              </w:rPr>
            </w:pPr>
            <w:r>
              <w:rPr>
                <w:color w:val="FFFFFF" w:themeColor="background1"/>
              </w:rPr>
              <w:t xml:space="preserve">Zgodnie z deklaracjami </w:t>
            </w:r>
            <w:r w:rsidR="000E5D5F">
              <w:rPr>
                <w:color w:val="FFFFFF" w:themeColor="background1"/>
              </w:rPr>
              <w:t>spółki firma</w:t>
            </w:r>
            <w:r>
              <w:rPr>
                <w:color w:val="FFFFFF" w:themeColor="background1"/>
              </w:rPr>
              <w:t xml:space="preserve"> przyjęła strategię, w ramach której planuje rozpoczęcie działań związanych z uruchomieniem</w:t>
            </w:r>
            <w:r w:rsidR="008669DA">
              <w:rPr>
                <w:color w:val="FFFFFF" w:themeColor="background1"/>
              </w:rPr>
              <w:t xml:space="preserve"> (</w:t>
            </w:r>
            <w:r>
              <w:rPr>
                <w:color w:val="FFFFFF" w:themeColor="background1"/>
              </w:rPr>
              <w:t>w ciągu najbliższych lat</w:t>
            </w:r>
            <w:r w:rsidR="008669DA">
              <w:rPr>
                <w:color w:val="FFFFFF" w:themeColor="background1"/>
              </w:rPr>
              <w:t>)</w:t>
            </w:r>
            <w:r>
              <w:rPr>
                <w:color w:val="FFFFFF" w:themeColor="background1"/>
              </w:rPr>
              <w:t xml:space="preserve"> transportów ODW na </w:t>
            </w:r>
            <w:r w:rsidR="008669DA">
              <w:rPr>
                <w:color w:val="FFFFFF" w:themeColor="background1"/>
              </w:rPr>
              <w:t xml:space="preserve">odcinku Kędzierzyn-Koźle – </w:t>
            </w:r>
            <w:r w:rsidRPr="00852E23">
              <w:rPr>
                <w:color w:val="FFFFFF" w:themeColor="background1"/>
              </w:rPr>
              <w:t>Wrocław</w:t>
            </w:r>
            <w:r>
              <w:rPr>
                <w:color w:val="FFFFFF" w:themeColor="background1"/>
              </w:rPr>
              <w:t>. Je</w:t>
            </w:r>
            <w:r w:rsidR="003547B5" w:rsidRPr="002D79EB">
              <w:rPr>
                <w:color w:val="FFFFFF" w:themeColor="background1"/>
              </w:rPr>
              <w:t>st to działanie wspierające os</w:t>
            </w:r>
            <w:r w:rsidRPr="001D446B">
              <w:rPr>
                <w:color w:val="FFFFFF" w:themeColor="background1"/>
              </w:rPr>
              <w:t xml:space="preserve">iągnięcie celów </w:t>
            </w:r>
            <w:r>
              <w:rPr>
                <w:color w:val="FFFFFF" w:themeColor="background1"/>
              </w:rPr>
              <w:t>KPŻ2030</w:t>
            </w:r>
            <w:r w:rsidRPr="001D446B">
              <w:rPr>
                <w:color w:val="FFFFFF" w:themeColor="background1"/>
              </w:rPr>
              <w:t xml:space="preserve"> w</w:t>
            </w:r>
            <w:r>
              <w:rPr>
                <w:color w:val="FFFFFF" w:themeColor="background1"/>
              </w:rPr>
              <w:t> </w:t>
            </w:r>
            <w:r w:rsidR="003547B5" w:rsidRPr="002D79EB">
              <w:rPr>
                <w:color w:val="FFFFFF" w:themeColor="background1"/>
              </w:rPr>
              <w:t xml:space="preserve">zakresie wzrostu przewozów towarów żeglugą śródlądową z </w:t>
            </w:r>
            <w:r w:rsidR="00630BE6">
              <w:rPr>
                <w:color w:val="FFFFFF" w:themeColor="background1"/>
              </w:rPr>
              <w:t>3,83</w:t>
            </w:r>
            <w:r w:rsidR="003547B5" w:rsidRPr="002D79EB">
              <w:rPr>
                <w:color w:val="FFFFFF" w:themeColor="background1"/>
              </w:rPr>
              <w:t xml:space="preserve"> mln ton ładunków w roku bazowym 2015 do 6,8 mln w roku 2030.</w:t>
            </w:r>
            <w:r>
              <w:rPr>
                <w:color w:val="FFFFFF" w:themeColor="background1"/>
              </w:rPr>
              <w:t xml:space="preserve"> </w:t>
            </w:r>
          </w:p>
        </w:tc>
      </w:tr>
    </w:tbl>
    <w:p w14:paraId="160444BF" w14:textId="77777777" w:rsidR="004B7874" w:rsidRDefault="00982BDB" w:rsidP="001D2C07">
      <w:pPr>
        <w:spacing w:before="120" w:after="120"/>
        <w:jc w:val="both"/>
        <w:rPr>
          <w:b/>
          <w:bCs/>
          <w:color w:val="2B55A3"/>
        </w:rPr>
      </w:pPr>
      <w:r w:rsidRPr="0017054F">
        <w:rPr>
          <w:b/>
          <w:bCs/>
          <w:color w:val="2B55A3"/>
        </w:rPr>
        <w:t xml:space="preserve">Społecznie zrównoważona żegluga śródlądowa </w:t>
      </w:r>
    </w:p>
    <w:p w14:paraId="78BB80CB" w14:textId="718BA9F6" w:rsidR="00982BDB" w:rsidRDefault="00982BDB" w:rsidP="001D2C07">
      <w:pPr>
        <w:spacing w:before="120" w:after="120"/>
        <w:jc w:val="both"/>
        <w:rPr>
          <w:bCs/>
          <w:iCs/>
          <w:noProof/>
        </w:rPr>
      </w:pPr>
      <w:r>
        <w:rPr>
          <w:bCs/>
          <w:iCs/>
          <w:noProof/>
        </w:rPr>
        <w:t xml:space="preserve">Dodatkowym elementem rozwoju publicznych portów i przystani śródlądowych </w:t>
      </w:r>
      <w:r w:rsidR="00080B41">
        <w:rPr>
          <w:bCs/>
          <w:iCs/>
          <w:noProof/>
        </w:rPr>
        <w:t>będą</w:t>
      </w:r>
      <w:r>
        <w:rPr>
          <w:bCs/>
          <w:iCs/>
          <w:noProof/>
        </w:rPr>
        <w:t xml:space="preserve"> działania na</w:t>
      </w:r>
      <w:r w:rsidR="00080B41">
        <w:rPr>
          <w:bCs/>
          <w:iCs/>
          <w:noProof/>
        </w:rPr>
        <w:t> </w:t>
      </w:r>
      <w:r>
        <w:rPr>
          <w:bCs/>
          <w:iCs/>
          <w:noProof/>
        </w:rPr>
        <w:t>rzecz społecznie zrównoważonej żeglugi śródlądowej przez stworzenie warunków do budowy sieci miejsc postojowych dla użytko</w:t>
      </w:r>
      <w:r w:rsidR="00107A89">
        <w:rPr>
          <w:bCs/>
          <w:iCs/>
          <w:noProof/>
        </w:rPr>
        <w:t>w</w:t>
      </w:r>
      <w:r>
        <w:rPr>
          <w:bCs/>
          <w:iCs/>
          <w:noProof/>
        </w:rPr>
        <w:t xml:space="preserve">ników dróg wodnych. </w:t>
      </w:r>
      <w:r w:rsidR="00107A89">
        <w:rPr>
          <w:bCs/>
          <w:iCs/>
          <w:noProof/>
        </w:rPr>
        <w:t>Zagęszczenie</w:t>
      </w:r>
      <w:r w:rsidR="00581B38">
        <w:rPr>
          <w:bCs/>
          <w:iCs/>
          <w:noProof/>
        </w:rPr>
        <w:t xml:space="preserve"> </w:t>
      </w:r>
      <w:r w:rsidR="000E5D5F">
        <w:rPr>
          <w:bCs/>
          <w:iCs/>
          <w:noProof/>
        </w:rPr>
        <w:t xml:space="preserve">stanowisk </w:t>
      </w:r>
      <w:r w:rsidR="00581B38">
        <w:rPr>
          <w:bCs/>
          <w:iCs/>
          <w:noProof/>
        </w:rPr>
        <w:t xml:space="preserve">postojowych </w:t>
      </w:r>
      <w:r w:rsidR="00080B41">
        <w:rPr>
          <w:bCs/>
          <w:iCs/>
          <w:noProof/>
        </w:rPr>
        <w:t>(</w:t>
      </w:r>
      <w:r w:rsidR="00581B38">
        <w:rPr>
          <w:bCs/>
          <w:iCs/>
          <w:noProof/>
        </w:rPr>
        <w:t>dedykowanych dla statków przeznaczonych do transportu ładunków i pasa</w:t>
      </w:r>
      <w:r w:rsidR="00080B41">
        <w:rPr>
          <w:bCs/>
          <w:iCs/>
          <w:noProof/>
        </w:rPr>
        <w:t>ż</w:t>
      </w:r>
      <w:r w:rsidR="00581B38">
        <w:rPr>
          <w:bCs/>
          <w:iCs/>
          <w:noProof/>
        </w:rPr>
        <w:t>erów oraz dla jednostek pływających służących do turystyki, sportu i rekreacji</w:t>
      </w:r>
      <w:r w:rsidR="00080B41">
        <w:rPr>
          <w:bCs/>
          <w:iCs/>
          <w:noProof/>
        </w:rPr>
        <w:t>)</w:t>
      </w:r>
      <w:r w:rsidR="00581B38">
        <w:rPr>
          <w:bCs/>
          <w:iCs/>
          <w:noProof/>
        </w:rPr>
        <w:t xml:space="preserve"> umożliw</w:t>
      </w:r>
      <w:r w:rsidR="00735392">
        <w:rPr>
          <w:bCs/>
          <w:iCs/>
          <w:noProof/>
        </w:rPr>
        <w:t>i</w:t>
      </w:r>
      <w:r w:rsidR="00581B38">
        <w:rPr>
          <w:bCs/>
          <w:iCs/>
          <w:noProof/>
        </w:rPr>
        <w:t xml:space="preserve"> pełne wykorzystanie dróg wodnych </w:t>
      </w:r>
      <w:r w:rsidR="00581B38">
        <w:rPr>
          <w:bCs/>
          <w:iCs/>
          <w:noProof/>
        </w:rPr>
        <w:lastRenderedPageBreak/>
        <w:t>jako szlaków komunikacyjnych uwzględniających cele gospodarcze</w:t>
      </w:r>
      <w:r w:rsidR="008669DA">
        <w:rPr>
          <w:bCs/>
          <w:iCs/>
          <w:noProof/>
        </w:rPr>
        <w:t xml:space="preserve">, </w:t>
      </w:r>
      <w:r w:rsidR="00581B38">
        <w:rPr>
          <w:bCs/>
          <w:iCs/>
          <w:noProof/>
        </w:rPr>
        <w:t>społeczne</w:t>
      </w:r>
      <w:r w:rsidR="008669DA">
        <w:rPr>
          <w:bCs/>
          <w:iCs/>
          <w:noProof/>
        </w:rPr>
        <w:t xml:space="preserve"> oraz</w:t>
      </w:r>
      <w:r w:rsidR="008A40A5">
        <w:rPr>
          <w:bCs/>
          <w:iCs/>
          <w:noProof/>
        </w:rPr>
        <w:t xml:space="preserve"> środowisko</w:t>
      </w:r>
      <w:r w:rsidR="008669DA">
        <w:rPr>
          <w:bCs/>
          <w:iCs/>
          <w:noProof/>
        </w:rPr>
        <w:t>we</w:t>
      </w:r>
      <w:r w:rsidR="008A40A5">
        <w:rPr>
          <w:bCs/>
          <w:iCs/>
          <w:noProof/>
        </w:rPr>
        <w:t xml:space="preserve"> (ochrona przed zanieczyszeczniem rzek).</w:t>
      </w:r>
      <w:r w:rsidR="00581B38">
        <w:rPr>
          <w:bCs/>
          <w:iCs/>
          <w:noProof/>
        </w:rPr>
        <w:t xml:space="preserve"> </w:t>
      </w:r>
    </w:p>
    <w:p w14:paraId="4C48E68E" w14:textId="77777777" w:rsidR="005E735D" w:rsidRDefault="00080B41" w:rsidP="001D2C07">
      <w:pPr>
        <w:spacing w:before="120" w:after="120"/>
        <w:jc w:val="both"/>
        <w:rPr>
          <w:bCs/>
          <w:iCs/>
          <w:noProof/>
        </w:rPr>
      </w:pPr>
      <w:r>
        <w:rPr>
          <w:bCs/>
          <w:iCs/>
          <w:noProof/>
        </w:rPr>
        <w:t>Miejsca postojowe zostaną wyposażone</w:t>
      </w:r>
      <w:r w:rsidR="00735392">
        <w:rPr>
          <w:bCs/>
          <w:iCs/>
          <w:noProof/>
        </w:rPr>
        <w:t xml:space="preserve"> </w:t>
      </w:r>
      <w:r w:rsidR="00581B38">
        <w:rPr>
          <w:bCs/>
          <w:iCs/>
          <w:noProof/>
        </w:rPr>
        <w:t>w systemy gospodarowania odpadami</w:t>
      </w:r>
      <w:r w:rsidR="005E735D">
        <w:rPr>
          <w:bCs/>
          <w:iCs/>
          <w:noProof/>
        </w:rPr>
        <w:t xml:space="preserve">, punkty odbioru nieczystości </w:t>
      </w:r>
      <w:r w:rsidR="005E735D" w:rsidRPr="005E735D">
        <w:rPr>
          <w:bCs/>
          <w:iCs/>
          <w:noProof/>
        </w:rPr>
        <w:t>z jednostek pływających</w:t>
      </w:r>
      <w:r w:rsidR="005E735D">
        <w:rPr>
          <w:bCs/>
          <w:iCs/>
          <w:noProof/>
        </w:rPr>
        <w:t xml:space="preserve">, </w:t>
      </w:r>
      <w:r w:rsidR="005E735D" w:rsidRPr="005E735D">
        <w:rPr>
          <w:bCs/>
          <w:iCs/>
          <w:noProof/>
        </w:rPr>
        <w:t>slipy do wodowania lub wyciągania jednostek pływających</w:t>
      </w:r>
      <w:r w:rsidR="005E735D">
        <w:rPr>
          <w:bCs/>
          <w:iCs/>
          <w:noProof/>
        </w:rPr>
        <w:t>,</w:t>
      </w:r>
      <w:r w:rsidR="005E735D" w:rsidRPr="005E735D">
        <w:rPr>
          <w:bCs/>
          <w:iCs/>
          <w:noProof/>
        </w:rPr>
        <w:t xml:space="preserve"> </w:t>
      </w:r>
      <w:r w:rsidR="005E735D">
        <w:rPr>
          <w:bCs/>
          <w:iCs/>
          <w:noProof/>
        </w:rPr>
        <w:t>a także</w:t>
      </w:r>
      <w:r w:rsidR="005E735D" w:rsidRPr="005E735D">
        <w:rPr>
          <w:bCs/>
          <w:iCs/>
          <w:noProof/>
        </w:rPr>
        <w:t xml:space="preserve"> </w:t>
      </w:r>
      <w:r w:rsidR="005E735D">
        <w:rPr>
          <w:bCs/>
          <w:iCs/>
          <w:noProof/>
        </w:rPr>
        <w:t>możliwość poboru wody i punkty dystrybucji paliwa</w:t>
      </w:r>
      <w:r>
        <w:rPr>
          <w:bCs/>
          <w:iCs/>
          <w:noProof/>
        </w:rPr>
        <w:t xml:space="preserve"> Zapewniony zostanie również </w:t>
      </w:r>
      <w:r w:rsidR="00581B38">
        <w:rPr>
          <w:bCs/>
          <w:iCs/>
          <w:noProof/>
        </w:rPr>
        <w:t>dostęp do</w:t>
      </w:r>
      <w:r w:rsidR="008669DA">
        <w:rPr>
          <w:bCs/>
          <w:iCs/>
          <w:noProof/>
        </w:rPr>
        <w:t> </w:t>
      </w:r>
      <w:r w:rsidR="00581B38">
        <w:rPr>
          <w:bCs/>
          <w:iCs/>
          <w:noProof/>
        </w:rPr>
        <w:t>energii elektrycznej oraz do dróg lokalnych</w:t>
      </w:r>
      <w:r>
        <w:rPr>
          <w:bCs/>
          <w:iCs/>
          <w:noProof/>
        </w:rPr>
        <w:t>.</w:t>
      </w:r>
      <w:r w:rsidR="005E735D">
        <w:rPr>
          <w:bCs/>
          <w:iCs/>
          <w:noProof/>
        </w:rPr>
        <w:t xml:space="preserve"> Mi</w:t>
      </w:r>
      <w:r w:rsidR="000F5BE7">
        <w:rPr>
          <w:bCs/>
          <w:iCs/>
          <w:noProof/>
        </w:rPr>
        <w:t xml:space="preserve">ejsca postojowe będą posiadały </w:t>
      </w:r>
      <w:r w:rsidR="005E735D">
        <w:rPr>
          <w:bCs/>
          <w:iCs/>
          <w:noProof/>
        </w:rPr>
        <w:t xml:space="preserve">monitoring wizyjny i odpowiednie oznakowanie. </w:t>
      </w:r>
    </w:p>
    <w:p w14:paraId="5B22152A" w14:textId="77777777" w:rsidR="00882CCD" w:rsidRDefault="00080B41" w:rsidP="001D2C07">
      <w:pPr>
        <w:spacing w:before="120" w:after="120"/>
        <w:jc w:val="both"/>
        <w:rPr>
          <w:bCs/>
          <w:iCs/>
          <w:noProof/>
        </w:rPr>
      </w:pPr>
      <w:r>
        <w:rPr>
          <w:bCs/>
          <w:iCs/>
          <w:noProof/>
        </w:rPr>
        <w:t>P</w:t>
      </w:r>
      <w:r w:rsidR="008669DA">
        <w:rPr>
          <w:bCs/>
          <w:iCs/>
          <w:noProof/>
        </w:rPr>
        <w:t xml:space="preserve">owyższe działania pozwolą </w:t>
      </w:r>
      <w:r w:rsidR="00581B38">
        <w:rPr>
          <w:bCs/>
          <w:iCs/>
          <w:noProof/>
        </w:rPr>
        <w:t>na zwiększenie atrakcyjności dróg wodnych i korzy</w:t>
      </w:r>
      <w:r w:rsidR="00C93EAD">
        <w:rPr>
          <w:bCs/>
          <w:iCs/>
          <w:noProof/>
        </w:rPr>
        <w:t>ści ekonomicznych dla</w:t>
      </w:r>
      <w:r w:rsidR="008669DA">
        <w:rPr>
          <w:bCs/>
          <w:iCs/>
          <w:noProof/>
        </w:rPr>
        <w:t> </w:t>
      </w:r>
      <w:r w:rsidR="00C93EAD">
        <w:rPr>
          <w:bCs/>
          <w:iCs/>
          <w:noProof/>
        </w:rPr>
        <w:t xml:space="preserve">adminstracji drogi wodnej oraz jednostek samorządu terytorialnego w obszarze oddziaływania </w:t>
      </w:r>
      <w:r w:rsidR="000E5D5F">
        <w:rPr>
          <w:bCs/>
          <w:iCs/>
          <w:noProof/>
        </w:rPr>
        <w:t xml:space="preserve">szlaku </w:t>
      </w:r>
      <w:r w:rsidR="00C93EAD">
        <w:rPr>
          <w:bCs/>
          <w:iCs/>
          <w:noProof/>
        </w:rPr>
        <w:t>wodn</w:t>
      </w:r>
      <w:r w:rsidR="000E5D5F">
        <w:rPr>
          <w:bCs/>
          <w:iCs/>
          <w:noProof/>
        </w:rPr>
        <w:t>ego</w:t>
      </w:r>
      <w:r w:rsidR="00C93EAD">
        <w:rPr>
          <w:bCs/>
          <w:iCs/>
          <w:noProof/>
        </w:rPr>
        <w:t>.</w:t>
      </w:r>
      <w:r w:rsidR="00581B38">
        <w:rPr>
          <w:bCs/>
          <w:iCs/>
          <w:noProof/>
        </w:rPr>
        <w:t xml:space="preserve"> </w:t>
      </w:r>
      <w:r w:rsidR="00735392">
        <w:rPr>
          <w:bCs/>
          <w:iCs/>
          <w:noProof/>
        </w:rPr>
        <w:t xml:space="preserve">Potrzeby w zakresie </w:t>
      </w:r>
      <w:r w:rsidR="008A40A5">
        <w:rPr>
          <w:bCs/>
          <w:iCs/>
          <w:noProof/>
        </w:rPr>
        <w:t xml:space="preserve">budowy i rozwoju sieci miejsc postojowych zostaną uwzględnione w ramach prac nad strukturą sieci portów i nabrzeży przeładunkowych jako podzadanie realizacji </w:t>
      </w:r>
      <w:r w:rsidR="008A40A5" w:rsidRPr="002D79EB">
        <w:rPr>
          <w:bCs/>
          <w:i/>
          <w:iCs/>
          <w:noProof/>
        </w:rPr>
        <w:t>Kamienia milowego 2a</w:t>
      </w:r>
      <w:r w:rsidR="008A40A5">
        <w:rPr>
          <w:bCs/>
          <w:iCs/>
          <w:noProof/>
        </w:rPr>
        <w:t>.</w:t>
      </w:r>
      <w:r w:rsidR="00197CAD">
        <w:rPr>
          <w:bCs/>
          <w:iCs/>
          <w:noProof/>
        </w:rPr>
        <w:t xml:space="preserve"> Podczas realizacji tego </w:t>
      </w:r>
      <w:r w:rsidR="008669DA">
        <w:rPr>
          <w:bCs/>
          <w:iCs/>
          <w:noProof/>
        </w:rPr>
        <w:t>k</w:t>
      </w:r>
      <w:r w:rsidR="00197CAD" w:rsidRPr="008669DA">
        <w:rPr>
          <w:bCs/>
          <w:iCs/>
          <w:noProof/>
        </w:rPr>
        <w:t>amienia milowego</w:t>
      </w:r>
      <w:r w:rsidR="00197CAD" w:rsidRPr="002D79EB">
        <w:rPr>
          <w:bCs/>
          <w:i/>
          <w:iCs/>
          <w:noProof/>
        </w:rPr>
        <w:t xml:space="preserve"> </w:t>
      </w:r>
      <w:r w:rsidR="00197CAD">
        <w:rPr>
          <w:bCs/>
          <w:iCs/>
          <w:noProof/>
        </w:rPr>
        <w:t>planuje się przeprowadzić diagnozę potrzeb w zakresie rozwoju sieci miejsc postojowych z przedstawicielami jednostek samorządu terytorialnego, branży (związku armatorów)</w:t>
      </w:r>
      <w:r w:rsidR="008669DA">
        <w:rPr>
          <w:bCs/>
          <w:iCs/>
          <w:noProof/>
        </w:rPr>
        <w:t xml:space="preserve">, </w:t>
      </w:r>
      <w:r w:rsidR="001D2C07">
        <w:rPr>
          <w:bCs/>
          <w:iCs/>
          <w:noProof/>
        </w:rPr>
        <w:t>organizacji pozarządowych, a </w:t>
      </w:r>
      <w:r w:rsidR="00197CAD">
        <w:rPr>
          <w:bCs/>
          <w:iCs/>
          <w:noProof/>
        </w:rPr>
        <w:t xml:space="preserve">także administracji żeglugowej i wodnej. </w:t>
      </w:r>
    </w:p>
    <w:p w14:paraId="02C1BC3A" w14:textId="097CF26E" w:rsidR="00E064C9" w:rsidRPr="005019E9" w:rsidRDefault="00C058F9" w:rsidP="001D2C07">
      <w:pPr>
        <w:spacing w:before="120" w:after="120"/>
        <w:jc w:val="both"/>
        <w:rPr>
          <w:bCs/>
          <w:iCs/>
          <w:noProof/>
        </w:rPr>
      </w:pPr>
      <w:r>
        <w:rPr>
          <w:bCs/>
          <w:iCs/>
          <w:noProof/>
        </w:rPr>
        <w:t>Rezultatem ww. działań przeprowadzonych w ramach KPŻ2030 może być decyzja administracji drogi wodnej, właścicieli terenów nadrzecznych o budowie lub rozwoju istniejących miejsc postojowych wzmacniających lokalną gospodarkę</w:t>
      </w:r>
      <w:r w:rsidR="00E064C9">
        <w:rPr>
          <w:bCs/>
          <w:iCs/>
          <w:noProof/>
        </w:rPr>
        <w:t>.</w:t>
      </w:r>
      <w:r w:rsidR="00882CCD">
        <w:rPr>
          <w:bCs/>
          <w:iCs/>
          <w:noProof/>
        </w:rPr>
        <w:t xml:space="preserve"> </w:t>
      </w:r>
      <w:r w:rsidR="00984106">
        <w:rPr>
          <w:bCs/>
          <w:iCs/>
          <w:noProof/>
        </w:rPr>
        <w:t>S</w:t>
      </w:r>
      <w:r w:rsidR="00882CCD">
        <w:rPr>
          <w:bCs/>
          <w:iCs/>
          <w:noProof/>
        </w:rPr>
        <w:t xml:space="preserve">ieć węzłów transportowych i miejsc postojowych zapewniających kompleksową obsługę podmiotów rynku żeglugowego oraz indywidualnych użytkowników będzie warunkować możliwość wypełnienia celów KPŻ2030. </w:t>
      </w:r>
    </w:p>
    <w:p w14:paraId="56CA4D69" w14:textId="23BB4F94" w:rsidR="00BD65FE" w:rsidRDefault="00BD65FE" w:rsidP="0036437E">
      <w:pPr>
        <w:pStyle w:val="Nagwek4"/>
        <w:numPr>
          <w:ilvl w:val="0"/>
          <w:numId w:val="12"/>
        </w:numPr>
        <w:jc w:val="both"/>
      </w:pPr>
      <w:bookmarkStart w:id="737" w:name="_Toc134619736"/>
      <w:r w:rsidRPr="00BD65FE">
        <w:t>Wsparcie działań na rzecz zmniejszenia emisyjności statków śródlądowych</w:t>
      </w:r>
      <w:r w:rsidR="00F53225">
        <w:t xml:space="preserve"> i rozwoju floty odpornej na zmiany klimatu</w:t>
      </w:r>
      <w:r w:rsidR="00C058F9">
        <w:t>, rozwój instrumentów finansowych</w:t>
      </w:r>
      <w:bookmarkEnd w:id="737"/>
      <w:r w:rsidR="00C058F9">
        <w:t xml:space="preserve"> </w:t>
      </w:r>
    </w:p>
    <w:p w14:paraId="2A088AA4" w14:textId="77777777" w:rsidR="007F298A" w:rsidRDefault="00841EFF" w:rsidP="001D2C07">
      <w:pPr>
        <w:spacing w:after="120"/>
        <w:jc w:val="both"/>
      </w:pPr>
      <w:r>
        <w:t xml:space="preserve">Założenia </w:t>
      </w:r>
      <w:r w:rsidRPr="007326FC">
        <w:rPr>
          <w:i/>
        </w:rPr>
        <w:t>Europejskiego Zielonego Ładu</w:t>
      </w:r>
      <w:r>
        <w:t xml:space="preserve"> oraz wymogi związane z dochodzeniem gospodarek </w:t>
      </w:r>
      <w:r w:rsidR="000E5D5F">
        <w:t>p</w:t>
      </w:r>
      <w:r>
        <w:t xml:space="preserve">aństw </w:t>
      </w:r>
      <w:r w:rsidR="000E5D5F">
        <w:t>c</w:t>
      </w:r>
      <w:r>
        <w:t>złonkowskich UE do neutralności klimatycznej</w:t>
      </w:r>
      <w:r w:rsidR="00D343B0">
        <w:t>,</w:t>
      </w:r>
      <w:r>
        <w:t xml:space="preserve"> wymagają rozwoju innowacyjnych rozwiązań ukierunkowanych na obniżenie poziomu emisyjności floty statków żeglugi śródlądowej</w:t>
      </w:r>
      <w:r w:rsidR="0055158D">
        <w:t xml:space="preserve"> oraz </w:t>
      </w:r>
      <w:r w:rsidR="00F53225">
        <w:t>wzmocnienie jej odporności na zmiany klimatu</w:t>
      </w:r>
      <w:r>
        <w:t xml:space="preserve">. </w:t>
      </w:r>
      <w:r w:rsidR="007F298A">
        <w:t>Na poziomie mikroekonomicznym konkurencyjność przewoźników jest uzależniona od stanu technicznego floty i jej</w:t>
      </w:r>
      <w:r w:rsidR="00884C7A">
        <w:t> </w:t>
      </w:r>
      <w:r w:rsidR="007F298A">
        <w:t xml:space="preserve">zdolności przewozowej. </w:t>
      </w:r>
    </w:p>
    <w:p w14:paraId="24BB72B9" w14:textId="32A89C5C" w:rsidR="0072432D" w:rsidRDefault="0072432D" w:rsidP="001D2C07">
      <w:pPr>
        <w:spacing w:after="120"/>
        <w:jc w:val="both"/>
      </w:pPr>
      <w:r>
        <w:t>Przegląd dostępnych analiz wskazuje na trzy kategorie działań mających na celu redukcję emisji w sektorze</w:t>
      </w:r>
      <w:r>
        <w:rPr>
          <w:rStyle w:val="Odwoanieprzypisudolnego"/>
        </w:rPr>
        <w:footnoteReference w:id="47"/>
      </w:r>
      <w:r>
        <w:t>:</w:t>
      </w:r>
    </w:p>
    <w:p w14:paraId="462CDF13" w14:textId="77777777" w:rsidR="0072432D" w:rsidRDefault="0072432D" w:rsidP="0036437E">
      <w:pPr>
        <w:pStyle w:val="Akapitzlist"/>
        <w:numPr>
          <w:ilvl w:val="0"/>
          <w:numId w:val="40"/>
        </w:numPr>
        <w:jc w:val="both"/>
      </w:pPr>
      <w:r>
        <w:t>techniczne – inwestycje w modernizację i zakup statków wykorzystujących paliwa alternatywne oraz w budowę nisko- i zeroemisyjnej floty oraz efektywnej energetycznie,</w:t>
      </w:r>
    </w:p>
    <w:p w14:paraId="4276BAC3" w14:textId="77777777" w:rsidR="0072432D" w:rsidRDefault="0072432D" w:rsidP="0036437E">
      <w:pPr>
        <w:pStyle w:val="Akapitzlist"/>
        <w:numPr>
          <w:ilvl w:val="0"/>
          <w:numId w:val="40"/>
        </w:numPr>
        <w:jc w:val="both"/>
      </w:pPr>
      <w:r>
        <w:t>operacyjne – sposób prowadzenia statku i wyposażenia w systemy ułatwiające żeglugę i wpływaj</w:t>
      </w:r>
      <w:r w:rsidR="00C15A0F">
        <w:t>ące na efektywność energetyczną</w:t>
      </w:r>
      <w:r w:rsidR="002C3C0E">
        <w:t>,</w:t>
      </w:r>
    </w:p>
    <w:p w14:paraId="5FE7A307" w14:textId="77777777" w:rsidR="00C15A0F" w:rsidRDefault="0072432D" w:rsidP="0036437E">
      <w:pPr>
        <w:pStyle w:val="Akapitzlist"/>
        <w:numPr>
          <w:ilvl w:val="0"/>
          <w:numId w:val="40"/>
        </w:numPr>
        <w:spacing w:after="120"/>
        <w:jc w:val="both"/>
      </w:pPr>
      <w:r>
        <w:t>zarządzanie ruchem – rozwój systemów zarządzania ruchem, takich jak RIS, w celu zwiększenia efektywności energetycznej.</w:t>
      </w:r>
    </w:p>
    <w:p w14:paraId="54663BBA" w14:textId="77777777" w:rsidR="00013E2B" w:rsidRDefault="007F298A" w:rsidP="001D2C07">
      <w:pPr>
        <w:spacing w:after="120"/>
        <w:jc w:val="both"/>
      </w:pPr>
      <w:r w:rsidRPr="007F298A">
        <w:t>W ramach KPŻ</w:t>
      </w:r>
      <w:r w:rsidR="00DC4BAF">
        <w:t>2030</w:t>
      </w:r>
      <w:r w:rsidRPr="007F298A">
        <w:t xml:space="preserve"> podejmowane będą działania w zakresie kształtowania otoczenia strategiczno-regulacyjnego </w:t>
      </w:r>
      <w:r w:rsidR="00462010">
        <w:t>działalności armatorów śródlądowyc</w:t>
      </w:r>
      <w:r w:rsidR="001D0933">
        <w:t>h</w:t>
      </w:r>
      <w:r w:rsidR="00462010">
        <w:t xml:space="preserve"> </w:t>
      </w:r>
      <w:r w:rsidR="0087348A">
        <w:t>i</w:t>
      </w:r>
      <w:r w:rsidR="00462010">
        <w:t xml:space="preserve"> stoczni śródlądowych</w:t>
      </w:r>
      <w:r w:rsidR="00DC4BAF">
        <w:t xml:space="preserve"> oraz</w:t>
      </w:r>
      <w:r w:rsidR="006323D5">
        <w:t xml:space="preserve"> działania</w:t>
      </w:r>
      <w:r w:rsidR="00DC4BAF">
        <w:t xml:space="preserve"> wspierając</w:t>
      </w:r>
      <w:r w:rsidR="006323D5">
        <w:t>e</w:t>
      </w:r>
      <w:r w:rsidR="00DC4BAF">
        <w:t xml:space="preserve"> modernizacj</w:t>
      </w:r>
      <w:r w:rsidR="006323D5">
        <w:t>ę</w:t>
      </w:r>
      <w:r w:rsidR="00DC4BAF">
        <w:t xml:space="preserve"> floty</w:t>
      </w:r>
      <w:r w:rsidR="00F74CF2">
        <w:t xml:space="preserve"> i wdrożenie innowacyjnych rozwiązań</w:t>
      </w:r>
      <w:r w:rsidR="00DC4BAF">
        <w:t>.</w:t>
      </w:r>
      <w:r w:rsidR="009023CA" w:rsidRPr="009023CA">
        <w:t xml:space="preserve"> </w:t>
      </w:r>
    </w:p>
    <w:p w14:paraId="710E35E5" w14:textId="77777777" w:rsidR="001F3C47" w:rsidRDefault="00C15A0F" w:rsidP="001D2C07">
      <w:pPr>
        <w:spacing w:after="120"/>
        <w:jc w:val="both"/>
      </w:pPr>
      <w:r>
        <w:t>Realizacja zadań</w:t>
      </w:r>
      <w:r w:rsidR="000E5D5F">
        <w:t xml:space="preserve"> związanych z przejściem na</w:t>
      </w:r>
      <w:r w:rsidR="001F3C47">
        <w:t xml:space="preserve"> </w:t>
      </w:r>
      <w:r w:rsidR="000E5D5F">
        <w:t>nisko-</w:t>
      </w:r>
      <w:r w:rsidR="00472793" w:rsidRPr="000E5D5F">
        <w:t xml:space="preserve"> i zeroemisyjne oraz odporne na zmiany klimatu statki żeglugi śródlądowej </w:t>
      </w:r>
      <w:r w:rsidR="001F3C47">
        <w:t>zakłada następujące kategorie działań:</w:t>
      </w:r>
    </w:p>
    <w:p w14:paraId="49367E8A" w14:textId="77777777" w:rsidR="001F3C47" w:rsidRDefault="001F3C47" w:rsidP="00A87CAB">
      <w:pPr>
        <w:pStyle w:val="Akapitzlist"/>
        <w:numPr>
          <w:ilvl w:val="0"/>
          <w:numId w:val="63"/>
        </w:numPr>
        <w:jc w:val="both"/>
      </w:pPr>
      <w:r>
        <w:t xml:space="preserve">rozwój sektora badań i rozwoju – opracowanie koncepcji technicznych, projektów, analiz wykorzystania nowych technologii i innowacyjnych rozwiązań, w tym budowy statków przyjaznych środowisku i przystosowanych do żeglugi w warunkach nawigacyjnych polskich </w:t>
      </w:r>
      <w:r>
        <w:lastRenderedPageBreak/>
        <w:t>dróg wodnych oraz rozwoju systemów zarządzania transportem, w oparciu m.in.</w:t>
      </w:r>
      <w:r w:rsidR="000E5D5F">
        <w:t> </w:t>
      </w:r>
      <w:r>
        <w:t>o</w:t>
      </w:r>
      <w:r w:rsidR="00472793">
        <w:t> </w:t>
      </w:r>
      <w:r>
        <w:t>autonomiczne rozwiązania</w:t>
      </w:r>
      <w:r w:rsidR="00472793">
        <w:t>,</w:t>
      </w:r>
    </w:p>
    <w:p w14:paraId="4AA140C9" w14:textId="77777777" w:rsidR="005C5EBA" w:rsidRDefault="001F3C47" w:rsidP="00A87CAB">
      <w:pPr>
        <w:pStyle w:val="Akapitzlist"/>
        <w:numPr>
          <w:ilvl w:val="0"/>
          <w:numId w:val="63"/>
        </w:numPr>
        <w:jc w:val="both"/>
      </w:pPr>
      <w:r>
        <w:t>transfer wiedzy i umiejętności do armatorów śródlądowych oraz innych interesariuszy sektora – zmniejszenie luki rozwojowej pomiędzy projektem a wdrożeniem przygotowanych rozwiązań</w:t>
      </w:r>
      <w:r w:rsidR="00472793">
        <w:t>,</w:t>
      </w:r>
    </w:p>
    <w:p w14:paraId="02350552" w14:textId="71B7D5DB" w:rsidR="00BB1815" w:rsidRDefault="001F3C47" w:rsidP="00BB1815">
      <w:pPr>
        <w:pStyle w:val="Akapitzlist"/>
        <w:numPr>
          <w:ilvl w:val="0"/>
          <w:numId w:val="63"/>
        </w:numPr>
        <w:spacing w:after="120"/>
        <w:jc w:val="both"/>
      </w:pPr>
      <w:r>
        <w:t>ramy prawne i modele finansowe – przystosowanie regulacji do wprowadzenia nowych rozwiązań na rynek transportowy oraz działania na rzecz opracowania dopasowanych do</w:t>
      </w:r>
      <w:r w:rsidR="00472793">
        <w:t> </w:t>
      </w:r>
      <w:r>
        <w:t>potrzeb modeli wsparcia finansowego transformacji floty</w:t>
      </w:r>
      <w:r w:rsidR="00BB1815">
        <w:t xml:space="preserve"> i utrzymania poziomu ruchu w żegludze</w:t>
      </w:r>
      <w:r>
        <w:t xml:space="preserve"> w oparciu o środki krajowe oraz</w:t>
      </w:r>
      <w:r w:rsidR="00472793">
        <w:t> </w:t>
      </w:r>
      <w:r>
        <w:t>zagraniczne.</w:t>
      </w:r>
    </w:p>
    <w:p w14:paraId="3E69CD9F" w14:textId="09834C91" w:rsidR="001F3C47" w:rsidRDefault="00472793" w:rsidP="001D2C07">
      <w:pPr>
        <w:spacing w:after="120"/>
        <w:jc w:val="both"/>
      </w:pPr>
      <w:r>
        <w:t xml:space="preserve">Powyższe działania </w:t>
      </w:r>
      <w:r w:rsidR="001F3C47">
        <w:t>powinn</w:t>
      </w:r>
      <w:r>
        <w:t>y</w:t>
      </w:r>
      <w:r w:rsidR="001F3C47">
        <w:t xml:space="preserve"> być realizowane we współpracy i dialogu z przedstawicielami branży </w:t>
      </w:r>
      <w:r w:rsidR="000E5D5F">
        <w:t xml:space="preserve">żeglugi śródlądowej </w:t>
      </w:r>
      <w:r w:rsidR="001F3C47">
        <w:t>(związkami armatorów), sektora naukowego, przemysłu stoczniowego, a także organizacjami pozarządowymi</w:t>
      </w:r>
      <w:r>
        <w:t>,</w:t>
      </w:r>
      <w:r w:rsidR="001F3C47">
        <w:t xml:space="preserve"> np. organizacjami ekologicznymi. Przyjęty model jest zgodny z</w:t>
      </w:r>
      <w:r w:rsidR="000E5D5F">
        <w:t> </w:t>
      </w:r>
      <w:r w:rsidR="001F3C47">
        <w:t>założenia</w:t>
      </w:r>
      <w:r>
        <w:t>mi</w:t>
      </w:r>
      <w:r w:rsidR="001F3C47">
        <w:t xml:space="preserve"> tożsamych projektów realizowanych na rynkach żeglugowych innych państw członkowskich</w:t>
      </w:r>
      <w:r>
        <w:t xml:space="preserve"> UE</w:t>
      </w:r>
      <w:r w:rsidR="001F3C47">
        <w:rPr>
          <w:rStyle w:val="Odwoanieprzypisudolnego"/>
        </w:rPr>
        <w:footnoteReference w:id="48"/>
      </w:r>
      <w:r>
        <w:t>.</w:t>
      </w:r>
    </w:p>
    <w:p w14:paraId="7C0225C6" w14:textId="127BC5B2" w:rsidR="001F3C47" w:rsidRDefault="000E5D5F" w:rsidP="001D2C07">
      <w:pPr>
        <w:spacing w:after="120"/>
        <w:jc w:val="both"/>
      </w:pPr>
      <w:r>
        <w:t xml:space="preserve">Opisane działania zakładają również ewaluację </w:t>
      </w:r>
      <w:r w:rsidR="00197CAD">
        <w:t>funkcjonowania Funduszu Żeglugi Śródlądowej, w</w:t>
      </w:r>
      <w:r w:rsidR="001F3C47">
        <w:t> </w:t>
      </w:r>
      <w:r w:rsidR="00197CAD">
        <w:t>szczególności w zakresie</w:t>
      </w:r>
      <w:r w:rsidR="00B53523">
        <w:t xml:space="preserve"> katalogu instrumentów wsparcia finansowego armatorów</w:t>
      </w:r>
      <w:r w:rsidR="00197CAD">
        <w:t xml:space="preserve"> i</w:t>
      </w:r>
      <w:r w:rsidR="00472793">
        <w:t> </w:t>
      </w:r>
      <w:r w:rsidR="00197CAD">
        <w:t>wpływu na</w:t>
      </w:r>
      <w:r>
        <w:t> </w:t>
      </w:r>
      <w:r w:rsidR="00197CAD">
        <w:t>proces transformacji floty</w:t>
      </w:r>
      <w:r w:rsidR="00B53523">
        <w:t>. Odpowiedni system zachęt finansowych</w:t>
      </w:r>
      <w:r w:rsidR="00197CAD">
        <w:t>, w tym fiskalnych</w:t>
      </w:r>
      <w:r w:rsidR="00B53523">
        <w:t xml:space="preserve"> i</w:t>
      </w:r>
      <w:r w:rsidR="00472793">
        <w:t> </w:t>
      </w:r>
      <w:r w:rsidR="00B53523">
        <w:t>zewnętrznych instrumentów wsparcia</w:t>
      </w:r>
      <w:r w:rsidR="002C3C0E">
        <w:t>,</w:t>
      </w:r>
      <w:r w:rsidR="00B53523">
        <w:t xml:space="preserve"> może wspomóc proces wprowadzenia</w:t>
      </w:r>
      <w:r w:rsidR="001F3C47">
        <w:t xml:space="preserve"> </w:t>
      </w:r>
      <w:r w:rsidR="00B53523">
        <w:t>na</w:t>
      </w:r>
      <w:r w:rsidR="00884C7A">
        <w:t> </w:t>
      </w:r>
      <w:r w:rsidR="00B53523">
        <w:t>polskie</w:t>
      </w:r>
      <w:r w:rsidR="00472793">
        <w:t xml:space="preserve"> śródlądowe</w:t>
      </w:r>
      <w:r w:rsidR="00B53523">
        <w:t xml:space="preserve"> drogi wodne niskoemisyjnych i zeroemisyjnych</w:t>
      </w:r>
      <w:r w:rsidR="0055158D">
        <w:t xml:space="preserve"> oraz </w:t>
      </w:r>
      <w:r w:rsidR="00F74CF2">
        <w:t>odpornych na zmiany klimatu</w:t>
      </w:r>
      <w:r w:rsidR="00B53523">
        <w:t xml:space="preserve"> statków</w:t>
      </w:r>
      <w:r w:rsidR="00F74CF2">
        <w:t>, a także</w:t>
      </w:r>
      <w:r w:rsidR="00B53523">
        <w:t xml:space="preserve"> nowoczesnych projektów optymalizujących efektywność operacji transportowych. </w:t>
      </w:r>
      <w:r w:rsidR="00C058F9">
        <w:t>Nie bez znaczenia jest również konieczność zwiększenia efektywności środków na rzecz wzmocnienia systemu koordynacji transportu. Efektem tego katalogu działań będzie przesunięcie ładunków na transport wodny śródlądowy</w:t>
      </w:r>
      <w:r w:rsidR="00882CCD">
        <w:t xml:space="preserve"> lub utrzymanie konkurencyjności przedsiębiorstw w okresie transformacji sektora. </w:t>
      </w:r>
    </w:p>
    <w:p w14:paraId="5BE40110" w14:textId="60B5D6BF" w:rsidR="001F3C47" w:rsidRDefault="00B53523" w:rsidP="001D2C07">
      <w:pPr>
        <w:spacing w:after="120"/>
        <w:jc w:val="both"/>
      </w:pPr>
      <w:bookmarkStart w:id="738" w:name="_Toc48900001"/>
      <w:r w:rsidRPr="00E9700F">
        <w:t xml:space="preserve">Dodatkowym elementem wprowadzonych instrumentów powinna być możliwość budowy </w:t>
      </w:r>
      <w:r w:rsidR="00204BDA" w:rsidRPr="00E9700F">
        <w:t>zeroemisyjnego</w:t>
      </w:r>
      <w:r w:rsidR="00F74CF2">
        <w:t xml:space="preserve"> i odpornego na zmiany klimatu</w:t>
      </w:r>
      <w:r w:rsidRPr="00E9700F">
        <w:t xml:space="preserve"> statku przez PGW WP. Administrator drogi wodnej powinien dysponować </w:t>
      </w:r>
      <w:r w:rsidR="00204BDA" w:rsidRPr="00E9700F">
        <w:t>nisko</w:t>
      </w:r>
      <w:r w:rsidR="00E049ED">
        <w:t>-</w:t>
      </w:r>
      <w:r w:rsidR="00204BDA" w:rsidRPr="00E9700F">
        <w:t xml:space="preserve"> i</w:t>
      </w:r>
      <w:r w:rsidR="00884C7A">
        <w:t> </w:t>
      </w:r>
      <w:r w:rsidR="006365BF" w:rsidRPr="00E9700F">
        <w:t>zeroemisyjn</w:t>
      </w:r>
      <w:r w:rsidR="006365BF">
        <w:t>ą</w:t>
      </w:r>
      <w:r w:rsidR="006365BF" w:rsidRPr="00E9700F">
        <w:t xml:space="preserve"> </w:t>
      </w:r>
      <w:r w:rsidR="00204BDA" w:rsidRPr="00E9700F">
        <w:t>flotą na potrzeby prowadzenia działalności przewozowej oraz prac utrzymaniowych</w:t>
      </w:r>
      <w:r w:rsidR="00197CAD">
        <w:t xml:space="preserve">, a także działań edukacyjnych. </w:t>
      </w:r>
      <w:r w:rsidR="001F3C47">
        <w:t xml:space="preserve">Transformacja floty dążyć będzie do obniżenia emisyjności oraz rozwoju technologicznego, przystosowując statki do faktycznych warunków nawigacyjnych (np. niskich stanów wód) panujących na drogach wodnych, podnosząc konkurencyjność przedsiębiorstw żeglugowych. </w:t>
      </w:r>
      <w:r w:rsidR="001F3C47" w:rsidRPr="00C54F5A">
        <w:t>Popularyzacja zero i</w:t>
      </w:r>
      <w:r w:rsidR="00472793">
        <w:t> </w:t>
      </w:r>
      <w:r w:rsidR="001F3C47" w:rsidRPr="00C54F5A">
        <w:t>niskoemisyjnych statków pozostaje w ścisłej korelacji z rozwojem infrastruktury ładowania i</w:t>
      </w:r>
      <w:r w:rsidR="00472793">
        <w:t> </w:t>
      </w:r>
      <w:r w:rsidR="001F3C47" w:rsidRPr="00C54F5A">
        <w:t>tankowania paliw alternatywnych.</w:t>
      </w:r>
      <w:r w:rsidR="002D79EB">
        <w:t xml:space="preserve"> </w:t>
      </w:r>
    </w:p>
    <w:p w14:paraId="5509BA52" w14:textId="77777777" w:rsidR="005B6198" w:rsidRPr="00E9700F" w:rsidRDefault="005B6198" w:rsidP="0036437E">
      <w:pPr>
        <w:pStyle w:val="Nagwek4"/>
        <w:numPr>
          <w:ilvl w:val="0"/>
          <w:numId w:val="12"/>
        </w:numPr>
        <w:jc w:val="both"/>
      </w:pPr>
      <w:bookmarkStart w:id="739" w:name="_Toc134619737"/>
      <w:r w:rsidRPr="00E9700F">
        <w:t>Rozwój Systemu Usług Informacji Rzecznej (RIS) i powiązania z innymi systemami wspierającymi przepływ ładunków i informacji oraz systemami zarządzania ruchem</w:t>
      </w:r>
      <w:bookmarkEnd w:id="739"/>
      <w:r w:rsidRPr="00E9700F">
        <w:t xml:space="preserve"> </w:t>
      </w:r>
    </w:p>
    <w:p w14:paraId="713DD120" w14:textId="1E5DEACD" w:rsidR="007F298A" w:rsidRDefault="00F0771D" w:rsidP="001D2C07">
      <w:pPr>
        <w:spacing w:after="120"/>
        <w:jc w:val="both"/>
      </w:pPr>
      <w:r>
        <w:t xml:space="preserve">Cyfryzacja sektora transportu </w:t>
      </w:r>
      <w:r w:rsidR="009C0040">
        <w:t>w</w:t>
      </w:r>
      <w:r w:rsidR="00884C7A">
        <w:t>pływająca na</w:t>
      </w:r>
      <w:r w:rsidR="009C0040">
        <w:t xml:space="preserve"> </w:t>
      </w:r>
      <w:r w:rsidR="00841EFF">
        <w:t>poprawę efektywności</w:t>
      </w:r>
      <w:r w:rsidR="00B71F8C">
        <w:t xml:space="preserve"> jest kolejnym obszarem wymagającym wsparcia.</w:t>
      </w:r>
      <w:r w:rsidR="00841EFF">
        <w:t xml:space="preserve"> </w:t>
      </w:r>
      <w:r w:rsidR="00BD65FE">
        <w:t>Drogi wodne zostaną wyposażone w system zarządzania ruchem statków z</w:t>
      </w:r>
      <w:r w:rsidR="00884C7A">
        <w:t> </w:t>
      </w:r>
      <w:r w:rsidR="00BD65FE">
        <w:t>możliwością rozwoju funkcji monitorowania przepływu ładunków w łańcuchu transportowym</w:t>
      </w:r>
      <w:r w:rsidR="00882CCD">
        <w:t xml:space="preserve"> oraz warunków nawigacyjnych w korytarzach transportowych.</w:t>
      </w:r>
    </w:p>
    <w:p w14:paraId="6B8CA3B2" w14:textId="0D1D13AC" w:rsidR="00F0771D" w:rsidRDefault="00F0771D" w:rsidP="001D2C07">
      <w:pPr>
        <w:spacing w:after="120"/>
        <w:jc w:val="both"/>
      </w:pPr>
      <w:r>
        <w:t xml:space="preserve">W ramach wzrostu bezpieczeństwa i integracji z innymi gałęziami transportu w </w:t>
      </w:r>
      <w:r w:rsidR="00B71F8C">
        <w:t xml:space="preserve">zakresie </w:t>
      </w:r>
      <w:r>
        <w:t xml:space="preserve">KPŻ2030 </w:t>
      </w:r>
      <w:r w:rsidR="004D3DDE">
        <w:t xml:space="preserve">zostaną zrealizowane projekty inwestycyjne dot. </w:t>
      </w:r>
      <w:r w:rsidR="00BD65FE">
        <w:t xml:space="preserve">rozwoju </w:t>
      </w:r>
      <w:r w:rsidR="00BD65FE" w:rsidRPr="00F540E9">
        <w:t>systemu</w:t>
      </w:r>
      <w:r w:rsidR="00BD65FE">
        <w:t xml:space="preserve"> RIS</w:t>
      </w:r>
      <w:r w:rsidR="00BD65FE" w:rsidRPr="00F540E9">
        <w:t xml:space="preserve"> na pozostał</w:t>
      </w:r>
      <w:r w:rsidR="00BD65FE">
        <w:t xml:space="preserve">ych </w:t>
      </w:r>
      <w:r w:rsidR="00BD65FE" w:rsidRPr="00F540E9">
        <w:t>odcink</w:t>
      </w:r>
      <w:r w:rsidR="00BD65FE">
        <w:t xml:space="preserve">ach </w:t>
      </w:r>
      <w:r w:rsidR="00BD65FE" w:rsidRPr="00F540E9">
        <w:t>śródlądowych dróg wodnych</w:t>
      </w:r>
      <w:r w:rsidR="00BD65FE">
        <w:t>.</w:t>
      </w:r>
      <w:r w:rsidR="00B53523">
        <w:t xml:space="preserve"> Projekty przewidziane zostały na odcinkach objętych indykatywną </w:t>
      </w:r>
      <w:r w:rsidR="006365BF">
        <w:t xml:space="preserve">listą </w:t>
      </w:r>
      <w:r w:rsidR="00B53523">
        <w:t>projektów</w:t>
      </w:r>
      <w:r>
        <w:rPr>
          <w:rStyle w:val="Odwoanieprzypisudolnego"/>
        </w:rPr>
        <w:footnoteReference w:id="49"/>
      </w:r>
      <w:r w:rsidR="00841EFF">
        <w:t>.</w:t>
      </w:r>
      <w:r>
        <w:t xml:space="preserve"> </w:t>
      </w:r>
    </w:p>
    <w:p w14:paraId="0D70D33C" w14:textId="77777777" w:rsidR="00914661" w:rsidRDefault="00914661" w:rsidP="0036437E">
      <w:pPr>
        <w:pStyle w:val="Nagwek4"/>
        <w:numPr>
          <w:ilvl w:val="0"/>
          <w:numId w:val="12"/>
        </w:numPr>
        <w:jc w:val="both"/>
      </w:pPr>
      <w:bookmarkStart w:id="740" w:name="_Toc134619738"/>
      <w:r>
        <w:lastRenderedPageBreak/>
        <w:t>Cyfryzacja obsługi podmiotów rynku żeglugowego</w:t>
      </w:r>
      <w:bookmarkEnd w:id="740"/>
      <w:r>
        <w:t xml:space="preserve"> </w:t>
      </w:r>
    </w:p>
    <w:p w14:paraId="3C646A1B" w14:textId="77777777" w:rsidR="00204BDA" w:rsidRDefault="00204BDA" w:rsidP="001D2C07">
      <w:pPr>
        <w:spacing w:after="120"/>
        <w:jc w:val="both"/>
      </w:pPr>
      <w:r>
        <w:t xml:space="preserve">Istotnym elementem realizacji celu powinna być reforma obsługi administracyjnej podmiotów działających na rynku żeglugowym. </w:t>
      </w:r>
      <w:r w:rsidR="00F72587">
        <w:t xml:space="preserve">Dla rozwoju rynku żeglugowego </w:t>
      </w:r>
      <w:r w:rsidR="000E5D5F">
        <w:t xml:space="preserve">szczególne znaczenie </w:t>
      </w:r>
      <w:r w:rsidR="00F72587">
        <w:t>ma </w:t>
      </w:r>
      <w:r w:rsidR="000E5D5F">
        <w:t>d</w:t>
      </w:r>
      <w:r>
        <w:t>igitalizacj</w:t>
      </w:r>
      <w:r w:rsidR="00F72587">
        <w:t>a</w:t>
      </w:r>
      <w:r>
        <w:t xml:space="preserve"> </w:t>
      </w:r>
      <w:r w:rsidR="00F72587">
        <w:t xml:space="preserve">procesów administracyjnych </w:t>
      </w:r>
      <w:r>
        <w:t>dotychczas prowadzonych</w:t>
      </w:r>
      <w:r w:rsidR="00F72587" w:rsidRPr="00F72587">
        <w:t xml:space="preserve"> </w:t>
      </w:r>
      <w:r w:rsidR="00F72587">
        <w:t xml:space="preserve">analogowo (takich jak </w:t>
      </w:r>
      <w:r w:rsidR="009E49B6">
        <w:t>wydawanie dokumentów załóg i</w:t>
      </w:r>
      <w:r w:rsidR="00F72587">
        <w:t> </w:t>
      </w:r>
      <w:r w:rsidR="009E49B6">
        <w:t>statków</w:t>
      </w:r>
      <w:r w:rsidR="00F72587">
        <w:t>).</w:t>
      </w:r>
      <w:r>
        <w:t xml:space="preserve"> </w:t>
      </w:r>
    </w:p>
    <w:p w14:paraId="73476852" w14:textId="77777777" w:rsidR="009E49B6" w:rsidRDefault="009E49B6" w:rsidP="001D2C07">
      <w:pPr>
        <w:spacing w:after="120"/>
        <w:jc w:val="both"/>
      </w:pPr>
      <w:r>
        <w:t>Dodatkowym elementem jest wprowadzenie cyfrowego poboru należności za korzystanie z dróg wodnych oraz urządzeń hydrotechnicznych (śluz i pochylni). W zakresie interwencji KPŻ2030 należy przewidzieć możliwość realizacji działań na rzecz cyfryzacji obsługi użytkowników dróg wodnych – podmiotów gospodarczych oraz osób fizycznych.</w:t>
      </w:r>
    </w:p>
    <w:p w14:paraId="1579FBD1" w14:textId="1B8DE203" w:rsidR="00884C7A" w:rsidRPr="0041320A" w:rsidRDefault="00884C7A" w:rsidP="001D2C07">
      <w:pPr>
        <w:pStyle w:val="Legenda"/>
        <w:keepNext/>
        <w:spacing w:after="120"/>
      </w:pPr>
      <w:bookmarkStart w:id="741" w:name="_Toc133406235"/>
      <w:r w:rsidRPr="00F4267D">
        <w:rPr>
          <w:sz w:val="22"/>
          <w:szCs w:val="22"/>
        </w:rPr>
        <w:t xml:space="preserve">Tabela </w:t>
      </w:r>
      <w:r w:rsidRPr="00F4267D">
        <w:rPr>
          <w:sz w:val="22"/>
          <w:szCs w:val="22"/>
        </w:rPr>
        <w:fldChar w:fldCharType="begin"/>
      </w:r>
      <w:r w:rsidRPr="00F4267D">
        <w:rPr>
          <w:sz w:val="22"/>
          <w:szCs w:val="22"/>
        </w:rPr>
        <w:instrText xml:space="preserve"> SEQ Tabela \* ARABIC </w:instrText>
      </w:r>
      <w:r w:rsidRPr="00F4267D">
        <w:rPr>
          <w:sz w:val="22"/>
          <w:szCs w:val="22"/>
        </w:rPr>
        <w:fldChar w:fldCharType="separate"/>
      </w:r>
      <w:r w:rsidR="00E559E0">
        <w:rPr>
          <w:noProof/>
          <w:sz w:val="22"/>
          <w:szCs w:val="22"/>
        </w:rPr>
        <w:t>11</w:t>
      </w:r>
      <w:r w:rsidRPr="00F4267D">
        <w:rPr>
          <w:sz w:val="22"/>
          <w:szCs w:val="22"/>
        </w:rPr>
        <w:fldChar w:fldCharType="end"/>
      </w:r>
      <w:r w:rsidRPr="00F4267D">
        <w:rPr>
          <w:sz w:val="22"/>
          <w:szCs w:val="22"/>
        </w:rPr>
        <w:t xml:space="preserve">. Kamienie milowe realizacji </w:t>
      </w:r>
      <w:r w:rsidR="00C46BA0">
        <w:rPr>
          <w:sz w:val="22"/>
          <w:szCs w:val="22"/>
        </w:rPr>
        <w:t>C</w:t>
      </w:r>
      <w:r w:rsidR="000E2D3D">
        <w:rPr>
          <w:sz w:val="22"/>
          <w:szCs w:val="22"/>
        </w:rPr>
        <w:t>elu szczegółowego</w:t>
      </w:r>
      <w:r w:rsidRPr="00F4267D">
        <w:rPr>
          <w:sz w:val="22"/>
          <w:szCs w:val="22"/>
        </w:rPr>
        <w:t xml:space="preserve"> 2</w:t>
      </w:r>
      <w:bookmarkEnd w:id="741"/>
    </w:p>
    <w:tbl>
      <w:tblPr>
        <w:tblStyle w:val="Tabelasiatki4akcent51"/>
        <w:tblW w:w="9062"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ayout w:type="fixed"/>
        <w:tblLook w:val="04A0" w:firstRow="1" w:lastRow="0" w:firstColumn="1" w:lastColumn="0" w:noHBand="0" w:noVBand="1"/>
      </w:tblPr>
      <w:tblGrid>
        <w:gridCol w:w="562"/>
        <w:gridCol w:w="3969"/>
        <w:gridCol w:w="3686"/>
        <w:gridCol w:w="845"/>
      </w:tblGrid>
      <w:tr w:rsidR="008A40A5" w:rsidRPr="009E3417" w14:paraId="2CBB3F3D" w14:textId="77777777" w:rsidTr="001705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left w:val="none" w:sz="0" w:space="0" w:color="auto"/>
              <w:bottom w:val="none" w:sz="0" w:space="0" w:color="auto"/>
              <w:right w:val="none" w:sz="0" w:space="0" w:color="auto"/>
            </w:tcBorders>
            <w:shd w:val="clear" w:color="auto" w:fill="2B55A3"/>
            <w:vAlign w:val="center"/>
          </w:tcPr>
          <w:p w14:paraId="03BE354E" w14:textId="77777777" w:rsidR="00784510" w:rsidRPr="00F4267D" w:rsidRDefault="00784510" w:rsidP="002D79EB">
            <w:pPr>
              <w:rPr>
                <w:sz w:val="20"/>
                <w:szCs w:val="20"/>
              </w:rPr>
            </w:pPr>
            <w:r w:rsidRPr="00F4267D">
              <w:rPr>
                <w:sz w:val="20"/>
                <w:szCs w:val="20"/>
              </w:rPr>
              <w:t>Lp</w:t>
            </w:r>
            <w:r w:rsidR="00884C7A" w:rsidRPr="00F4267D">
              <w:rPr>
                <w:sz w:val="20"/>
                <w:szCs w:val="20"/>
              </w:rPr>
              <w:t>.</w:t>
            </w:r>
          </w:p>
        </w:tc>
        <w:tc>
          <w:tcPr>
            <w:tcW w:w="3969" w:type="dxa"/>
            <w:tcBorders>
              <w:top w:val="none" w:sz="0" w:space="0" w:color="auto"/>
              <w:left w:val="none" w:sz="0" w:space="0" w:color="auto"/>
              <w:bottom w:val="none" w:sz="0" w:space="0" w:color="auto"/>
              <w:right w:val="none" w:sz="0" w:space="0" w:color="auto"/>
            </w:tcBorders>
            <w:shd w:val="clear" w:color="auto" w:fill="2B55A3"/>
            <w:vAlign w:val="center"/>
          </w:tcPr>
          <w:p w14:paraId="330FA38A" w14:textId="77777777" w:rsidR="00784510" w:rsidRPr="00F4267D" w:rsidRDefault="00784510" w:rsidP="002D79EB">
            <w:pPr>
              <w:cnfStyle w:val="100000000000" w:firstRow="1" w:lastRow="0" w:firstColumn="0" w:lastColumn="0" w:oddVBand="0" w:evenVBand="0" w:oddHBand="0" w:evenHBand="0" w:firstRowFirstColumn="0" w:firstRowLastColumn="0" w:lastRowFirstColumn="0" w:lastRowLastColumn="0"/>
              <w:rPr>
                <w:sz w:val="20"/>
                <w:szCs w:val="20"/>
              </w:rPr>
            </w:pPr>
            <w:r w:rsidRPr="00F4267D">
              <w:rPr>
                <w:sz w:val="20"/>
                <w:szCs w:val="20"/>
              </w:rPr>
              <w:t>Działanie</w:t>
            </w:r>
          </w:p>
        </w:tc>
        <w:tc>
          <w:tcPr>
            <w:tcW w:w="3686" w:type="dxa"/>
            <w:tcBorders>
              <w:top w:val="none" w:sz="0" w:space="0" w:color="auto"/>
              <w:left w:val="none" w:sz="0" w:space="0" w:color="auto"/>
              <w:bottom w:val="none" w:sz="0" w:space="0" w:color="auto"/>
              <w:right w:val="none" w:sz="0" w:space="0" w:color="auto"/>
            </w:tcBorders>
            <w:shd w:val="clear" w:color="auto" w:fill="2B55A3"/>
            <w:vAlign w:val="center"/>
          </w:tcPr>
          <w:p w14:paraId="7A01B36E" w14:textId="77777777" w:rsidR="00784510" w:rsidRPr="00A30479" w:rsidRDefault="00784510" w:rsidP="002D79EB">
            <w:pPr>
              <w:cnfStyle w:val="100000000000" w:firstRow="1" w:lastRow="0" w:firstColumn="0" w:lastColumn="0" w:oddVBand="0" w:evenVBand="0" w:oddHBand="0" w:evenHBand="0" w:firstRowFirstColumn="0" w:firstRowLastColumn="0" w:lastRowFirstColumn="0" w:lastRowLastColumn="0"/>
              <w:rPr>
                <w:b w:val="0"/>
                <w:bCs w:val="0"/>
                <w:sz w:val="20"/>
                <w:szCs w:val="20"/>
              </w:rPr>
            </w:pPr>
            <w:r w:rsidRPr="00F4267D">
              <w:rPr>
                <w:sz w:val="20"/>
                <w:szCs w:val="20"/>
              </w:rPr>
              <w:t>Odpowiedzialny za realizację</w:t>
            </w:r>
          </w:p>
        </w:tc>
        <w:tc>
          <w:tcPr>
            <w:tcW w:w="845" w:type="dxa"/>
            <w:tcBorders>
              <w:top w:val="none" w:sz="0" w:space="0" w:color="auto"/>
              <w:left w:val="none" w:sz="0" w:space="0" w:color="auto"/>
              <w:bottom w:val="none" w:sz="0" w:space="0" w:color="auto"/>
              <w:right w:val="none" w:sz="0" w:space="0" w:color="auto"/>
            </w:tcBorders>
            <w:shd w:val="clear" w:color="auto" w:fill="2B55A3"/>
            <w:vAlign w:val="center"/>
          </w:tcPr>
          <w:p w14:paraId="2E4D7C0C" w14:textId="77777777" w:rsidR="009E3417" w:rsidRDefault="00784510" w:rsidP="002D79EB">
            <w:pPr>
              <w:cnfStyle w:val="100000000000" w:firstRow="1" w:lastRow="0" w:firstColumn="0" w:lastColumn="0" w:oddVBand="0" w:evenVBand="0" w:oddHBand="0" w:evenHBand="0" w:firstRowFirstColumn="0" w:firstRowLastColumn="0" w:lastRowFirstColumn="0" w:lastRowLastColumn="0"/>
              <w:rPr>
                <w:sz w:val="20"/>
                <w:szCs w:val="20"/>
              </w:rPr>
            </w:pPr>
            <w:r w:rsidRPr="00F4267D">
              <w:rPr>
                <w:sz w:val="20"/>
                <w:szCs w:val="20"/>
              </w:rPr>
              <w:t>Termin</w:t>
            </w:r>
            <w:r w:rsidR="009E3417">
              <w:rPr>
                <w:sz w:val="20"/>
                <w:szCs w:val="20"/>
              </w:rPr>
              <w:t xml:space="preserve"> </w:t>
            </w:r>
          </w:p>
          <w:p w14:paraId="6D9CA037" w14:textId="77777777" w:rsidR="00784510" w:rsidRPr="00F4267D" w:rsidRDefault="00952DBE" w:rsidP="002D79EB">
            <w:pP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(rok)</w:t>
            </w:r>
          </w:p>
        </w:tc>
      </w:tr>
      <w:tr w:rsidR="008A40A5" w:rsidRPr="009E3417" w14:paraId="133668E6" w14:textId="77777777" w:rsidTr="00170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FFFFFF" w:themeFill="background1"/>
            <w:vAlign w:val="center"/>
          </w:tcPr>
          <w:p w14:paraId="2675D84F" w14:textId="77777777" w:rsidR="00784510" w:rsidRPr="002D79EB" w:rsidRDefault="00784510" w:rsidP="002D79EB">
            <w:pPr>
              <w:rPr>
                <w:b w:val="0"/>
                <w:sz w:val="20"/>
                <w:szCs w:val="20"/>
              </w:rPr>
            </w:pPr>
            <w:r w:rsidRPr="002D79EB">
              <w:rPr>
                <w:b w:val="0"/>
                <w:sz w:val="20"/>
                <w:szCs w:val="20"/>
              </w:rPr>
              <w:t>2a</w:t>
            </w:r>
          </w:p>
        </w:tc>
        <w:tc>
          <w:tcPr>
            <w:tcW w:w="3969" w:type="dxa"/>
            <w:shd w:val="clear" w:color="auto" w:fill="FFFFFF" w:themeFill="background1"/>
            <w:vAlign w:val="center"/>
          </w:tcPr>
          <w:p w14:paraId="11F81DAD" w14:textId="77777777" w:rsidR="008A40A5" w:rsidRPr="00F4267D" w:rsidRDefault="00784510" w:rsidP="002D79EB">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 xml:space="preserve">Określenie </w:t>
            </w:r>
            <w:r w:rsidR="00BD65FE" w:rsidRPr="00F4267D">
              <w:rPr>
                <w:sz w:val="20"/>
                <w:szCs w:val="20"/>
              </w:rPr>
              <w:t>struktury</w:t>
            </w:r>
            <w:r w:rsidRPr="00F4267D">
              <w:rPr>
                <w:sz w:val="20"/>
                <w:szCs w:val="20"/>
              </w:rPr>
              <w:t xml:space="preserve"> portów śródlądowych i</w:t>
            </w:r>
            <w:r w:rsidR="009E3417">
              <w:t> </w:t>
            </w:r>
            <w:r w:rsidR="00A30479">
              <w:rPr>
                <w:sz w:val="20"/>
                <w:szCs w:val="20"/>
              </w:rPr>
              <w:t>nabrzeży przeładunkowych z </w:t>
            </w:r>
            <w:r w:rsidRPr="00F4267D">
              <w:rPr>
                <w:sz w:val="20"/>
                <w:szCs w:val="20"/>
              </w:rPr>
              <w:t>uwzględnieniem kierunków rozwoju transportu intermodalnego do</w:t>
            </w:r>
            <w:r w:rsidR="009E3417">
              <w:rPr>
                <w:sz w:val="20"/>
                <w:szCs w:val="20"/>
              </w:rPr>
              <w:t> </w:t>
            </w:r>
            <w:r w:rsidRPr="00F4267D">
              <w:rPr>
                <w:sz w:val="20"/>
                <w:szCs w:val="20"/>
              </w:rPr>
              <w:t>2030 r. i</w:t>
            </w:r>
            <w:r w:rsidR="00884C7A" w:rsidRPr="00F4267D">
              <w:rPr>
                <w:sz w:val="20"/>
                <w:szCs w:val="20"/>
              </w:rPr>
              <w:t> </w:t>
            </w:r>
            <w:r w:rsidRPr="00F4267D">
              <w:rPr>
                <w:sz w:val="20"/>
                <w:szCs w:val="20"/>
              </w:rPr>
              <w:t>w</w:t>
            </w:r>
            <w:r w:rsidR="00884C7A" w:rsidRPr="00F4267D">
              <w:rPr>
                <w:sz w:val="20"/>
                <w:szCs w:val="20"/>
              </w:rPr>
              <w:t> </w:t>
            </w:r>
            <w:r w:rsidRPr="00F4267D">
              <w:rPr>
                <w:sz w:val="20"/>
                <w:szCs w:val="20"/>
              </w:rPr>
              <w:t>perspektywie do 2040 r.</w:t>
            </w:r>
          </w:p>
        </w:tc>
        <w:tc>
          <w:tcPr>
            <w:tcW w:w="3686" w:type="dxa"/>
            <w:shd w:val="clear" w:color="auto" w:fill="FFFFFF" w:themeFill="background1"/>
            <w:vAlign w:val="center"/>
          </w:tcPr>
          <w:p w14:paraId="76973A8E" w14:textId="77777777" w:rsidR="00784510" w:rsidRPr="00F4267D" w:rsidRDefault="00884C7A" w:rsidP="002D79EB">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m</w:t>
            </w:r>
            <w:r w:rsidR="00784510" w:rsidRPr="00F4267D">
              <w:rPr>
                <w:sz w:val="20"/>
                <w:szCs w:val="20"/>
              </w:rPr>
              <w:t xml:space="preserve">inister </w:t>
            </w:r>
            <w:r w:rsidR="0058553F">
              <w:rPr>
                <w:sz w:val="20"/>
                <w:szCs w:val="20"/>
              </w:rPr>
              <w:t>wł</w:t>
            </w:r>
            <w:r w:rsidR="00F24080">
              <w:rPr>
                <w:sz w:val="20"/>
                <w:szCs w:val="20"/>
              </w:rPr>
              <w:t xml:space="preserve">aściwy </w:t>
            </w:r>
            <w:r w:rsidR="00784510" w:rsidRPr="00F4267D">
              <w:rPr>
                <w:sz w:val="20"/>
                <w:szCs w:val="20"/>
              </w:rPr>
              <w:t>d</w:t>
            </w:r>
            <w:r w:rsidR="008861C5">
              <w:rPr>
                <w:sz w:val="20"/>
                <w:szCs w:val="20"/>
              </w:rPr>
              <w:t>o spraw</w:t>
            </w:r>
            <w:r w:rsidR="00784510" w:rsidRPr="00F4267D">
              <w:rPr>
                <w:sz w:val="20"/>
                <w:szCs w:val="20"/>
              </w:rPr>
              <w:t xml:space="preserve"> żeglugi śródlądowej we</w:t>
            </w:r>
            <w:r w:rsidR="009E3417">
              <w:rPr>
                <w:sz w:val="20"/>
                <w:szCs w:val="20"/>
              </w:rPr>
              <w:t> </w:t>
            </w:r>
            <w:r w:rsidR="00784510" w:rsidRPr="00F4267D">
              <w:rPr>
                <w:sz w:val="20"/>
                <w:szCs w:val="20"/>
              </w:rPr>
              <w:t xml:space="preserve">współpracy z </w:t>
            </w:r>
            <w:r w:rsidRPr="00F4267D">
              <w:rPr>
                <w:sz w:val="20"/>
                <w:szCs w:val="20"/>
              </w:rPr>
              <w:t>m</w:t>
            </w:r>
            <w:r w:rsidR="00784510" w:rsidRPr="00F4267D">
              <w:rPr>
                <w:sz w:val="20"/>
                <w:szCs w:val="20"/>
              </w:rPr>
              <w:t xml:space="preserve">inistrem </w:t>
            </w:r>
            <w:r w:rsidR="00F24080">
              <w:rPr>
                <w:sz w:val="20"/>
                <w:szCs w:val="20"/>
              </w:rPr>
              <w:t xml:space="preserve">właściwym </w:t>
            </w:r>
            <w:r w:rsidR="00A30479">
              <w:rPr>
                <w:sz w:val="20"/>
                <w:szCs w:val="20"/>
              </w:rPr>
              <w:t>do spraw</w:t>
            </w:r>
            <w:r w:rsidRPr="00F4267D">
              <w:rPr>
                <w:sz w:val="20"/>
                <w:szCs w:val="20"/>
              </w:rPr>
              <w:t> </w:t>
            </w:r>
            <w:r w:rsidR="00784510" w:rsidRPr="00F4267D">
              <w:rPr>
                <w:sz w:val="20"/>
                <w:szCs w:val="20"/>
              </w:rPr>
              <w:t>transportu</w:t>
            </w:r>
          </w:p>
        </w:tc>
        <w:tc>
          <w:tcPr>
            <w:tcW w:w="845" w:type="dxa"/>
            <w:shd w:val="clear" w:color="auto" w:fill="FFFFFF" w:themeFill="background1"/>
            <w:vAlign w:val="center"/>
          </w:tcPr>
          <w:p w14:paraId="22AE4915" w14:textId="7528F696" w:rsidR="008A40A5" w:rsidRPr="00F4267D" w:rsidRDefault="008A40A5" w:rsidP="002D79EB">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202</w:t>
            </w:r>
            <w:r w:rsidR="00DB222A">
              <w:rPr>
                <w:sz w:val="20"/>
                <w:szCs w:val="20"/>
              </w:rPr>
              <w:t>5</w:t>
            </w:r>
          </w:p>
        </w:tc>
      </w:tr>
      <w:tr w:rsidR="002D79EB" w:rsidRPr="009E3417" w14:paraId="1EAC8A88" w14:textId="77777777" w:rsidTr="0017054F">
        <w:tc>
          <w:tcPr>
            <w:cnfStyle w:val="001000000000" w:firstRow="0" w:lastRow="0" w:firstColumn="1" w:lastColumn="0" w:oddVBand="0" w:evenVBand="0" w:oddHBand="0" w:evenHBand="0" w:firstRowFirstColumn="0" w:firstRowLastColumn="0" w:lastRowFirstColumn="0" w:lastRowLastColumn="0"/>
            <w:tcW w:w="562" w:type="dxa"/>
            <w:shd w:val="clear" w:color="auto" w:fill="FFFFFF" w:themeFill="background1"/>
            <w:vAlign w:val="center"/>
          </w:tcPr>
          <w:p w14:paraId="2962F0DC" w14:textId="77777777" w:rsidR="009E49B6" w:rsidRPr="002D79EB" w:rsidRDefault="009E49B6" w:rsidP="002D79EB">
            <w:pPr>
              <w:rPr>
                <w:b w:val="0"/>
                <w:sz w:val="20"/>
                <w:szCs w:val="20"/>
              </w:rPr>
            </w:pPr>
            <w:r w:rsidRPr="002D79EB">
              <w:rPr>
                <w:b w:val="0"/>
                <w:sz w:val="20"/>
                <w:szCs w:val="20"/>
              </w:rPr>
              <w:t>2b</w:t>
            </w:r>
          </w:p>
        </w:tc>
        <w:tc>
          <w:tcPr>
            <w:tcW w:w="3969" w:type="dxa"/>
            <w:shd w:val="clear" w:color="auto" w:fill="FFFFFF" w:themeFill="background1"/>
            <w:vAlign w:val="center"/>
          </w:tcPr>
          <w:p w14:paraId="53BEEF54" w14:textId="77777777" w:rsidR="009E49B6" w:rsidRPr="00F4267D" w:rsidRDefault="009E49B6" w:rsidP="002D79EB">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Wprowadzenie cyfrowego poboru należności za</w:t>
            </w:r>
            <w:r w:rsidR="009E3417">
              <w:rPr>
                <w:sz w:val="20"/>
                <w:szCs w:val="20"/>
              </w:rPr>
              <w:t> </w:t>
            </w:r>
            <w:r w:rsidRPr="00F4267D">
              <w:rPr>
                <w:sz w:val="20"/>
                <w:szCs w:val="20"/>
              </w:rPr>
              <w:t>korzystanie z dróg wodnych i</w:t>
            </w:r>
            <w:r w:rsidR="005357DC">
              <w:rPr>
                <w:sz w:val="20"/>
                <w:szCs w:val="20"/>
              </w:rPr>
              <w:t> </w:t>
            </w:r>
            <w:r w:rsidRPr="00F4267D">
              <w:rPr>
                <w:sz w:val="20"/>
                <w:szCs w:val="20"/>
              </w:rPr>
              <w:t>urządzeń hydrotechnicznych</w:t>
            </w:r>
          </w:p>
        </w:tc>
        <w:tc>
          <w:tcPr>
            <w:tcW w:w="3686" w:type="dxa"/>
            <w:shd w:val="clear" w:color="auto" w:fill="FFFFFF" w:themeFill="background1"/>
            <w:vAlign w:val="center"/>
          </w:tcPr>
          <w:p w14:paraId="5EF04753" w14:textId="77777777" w:rsidR="009E49B6" w:rsidRPr="00F4267D" w:rsidRDefault="009E49B6" w:rsidP="002D79EB">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PGW WP</w:t>
            </w:r>
          </w:p>
        </w:tc>
        <w:tc>
          <w:tcPr>
            <w:tcW w:w="845" w:type="dxa"/>
            <w:shd w:val="clear" w:color="auto" w:fill="FFFFFF" w:themeFill="background1"/>
            <w:vAlign w:val="center"/>
          </w:tcPr>
          <w:p w14:paraId="42ED24E0" w14:textId="77777777" w:rsidR="009E49B6" w:rsidRPr="00F4267D" w:rsidRDefault="009E49B6" w:rsidP="002D79EB">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2024</w:t>
            </w:r>
          </w:p>
        </w:tc>
      </w:tr>
      <w:tr w:rsidR="008A40A5" w:rsidRPr="009E3417" w14:paraId="132D95CC" w14:textId="77777777" w:rsidTr="00170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FFFFFF" w:themeFill="background1"/>
            <w:vAlign w:val="center"/>
          </w:tcPr>
          <w:p w14:paraId="5C4B3F1F" w14:textId="77777777" w:rsidR="00784510" w:rsidRPr="002D79EB" w:rsidRDefault="0046314A" w:rsidP="002D79EB">
            <w:pPr>
              <w:rPr>
                <w:b w:val="0"/>
                <w:sz w:val="20"/>
                <w:szCs w:val="20"/>
              </w:rPr>
            </w:pPr>
            <w:r w:rsidRPr="002D79EB">
              <w:rPr>
                <w:b w:val="0"/>
                <w:sz w:val="20"/>
                <w:szCs w:val="20"/>
              </w:rPr>
              <w:t>2</w:t>
            </w:r>
            <w:r w:rsidR="009E49B6" w:rsidRPr="002D79EB">
              <w:rPr>
                <w:b w:val="0"/>
                <w:sz w:val="20"/>
                <w:szCs w:val="20"/>
              </w:rPr>
              <w:t>c</w:t>
            </w:r>
          </w:p>
        </w:tc>
        <w:tc>
          <w:tcPr>
            <w:tcW w:w="3969" w:type="dxa"/>
            <w:shd w:val="clear" w:color="auto" w:fill="FFFFFF" w:themeFill="background1"/>
            <w:vAlign w:val="center"/>
          </w:tcPr>
          <w:p w14:paraId="4DC17F8C" w14:textId="77777777" w:rsidR="00784510" w:rsidRPr="00F4267D" w:rsidRDefault="0046314A" w:rsidP="002D79EB">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Wprowadzenie e-usług administracji żeglugowej – elektroniczna baza dokumentów załóg i</w:t>
            </w:r>
            <w:r w:rsidR="00472793">
              <w:rPr>
                <w:sz w:val="20"/>
                <w:szCs w:val="20"/>
              </w:rPr>
              <w:t> </w:t>
            </w:r>
            <w:r w:rsidRPr="00F4267D">
              <w:rPr>
                <w:sz w:val="20"/>
                <w:szCs w:val="20"/>
              </w:rPr>
              <w:t>statków</w:t>
            </w:r>
          </w:p>
        </w:tc>
        <w:tc>
          <w:tcPr>
            <w:tcW w:w="3686" w:type="dxa"/>
            <w:shd w:val="clear" w:color="auto" w:fill="FFFFFF" w:themeFill="background1"/>
            <w:vAlign w:val="center"/>
          </w:tcPr>
          <w:p w14:paraId="1346FE4C" w14:textId="77777777" w:rsidR="00784510" w:rsidRPr="00F4267D" w:rsidRDefault="0046314A" w:rsidP="002D79EB">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Dyrektor UŻŚ Szczecin we</w:t>
            </w:r>
            <w:r w:rsidR="009E3417">
              <w:rPr>
                <w:sz w:val="20"/>
                <w:szCs w:val="20"/>
              </w:rPr>
              <w:t> </w:t>
            </w:r>
            <w:r w:rsidRPr="00F4267D">
              <w:rPr>
                <w:sz w:val="20"/>
                <w:szCs w:val="20"/>
              </w:rPr>
              <w:t>współpracy z</w:t>
            </w:r>
            <w:r w:rsidR="008861C5">
              <w:rPr>
                <w:sz w:val="20"/>
                <w:szCs w:val="20"/>
              </w:rPr>
              <w:t> </w:t>
            </w:r>
            <w:r w:rsidR="009E3417">
              <w:rPr>
                <w:sz w:val="20"/>
                <w:szCs w:val="20"/>
              </w:rPr>
              <w:t>m</w:t>
            </w:r>
            <w:r w:rsidRPr="00F4267D">
              <w:rPr>
                <w:sz w:val="20"/>
                <w:szCs w:val="20"/>
              </w:rPr>
              <w:t xml:space="preserve">inistrem </w:t>
            </w:r>
            <w:r w:rsidR="00F24080">
              <w:rPr>
                <w:sz w:val="20"/>
                <w:szCs w:val="20"/>
              </w:rPr>
              <w:t>właściwym do spraw</w:t>
            </w:r>
            <w:r w:rsidRPr="00F4267D">
              <w:rPr>
                <w:sz w:val="20"/>
                <w:szCs w:val="20"/>
              </w:rPr>
              <w:t xml:space="preserve"> żeglugi śródlądowej</w:t>
            </w:r>
          </w:p>
        </w:tc>
        <w:tc>
          <w:tcPr>
            <w:tcW w:w="845" w:type="dxa"/>
            <w:shd w:val="clear" w:color="auto" w:fill="FFFFFF" w:themeFill="background1"/>
            <w:vAlign w:val="center"/>
          </w:tcPr>
          <w:p w14:paraId="25965452" w14:textId="2EBE791C" w:rsidR="00784510" w:rsidRPr="00F4267D" w:rsidRDefault="0046314A" w:rsidP="002D79EB">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202</w:t>
            </w:r>
            <w:r w:rsidR="00AF4B8F">
              <w:rPr>
                <w:sz w:val="20"/>
                <w:szCs w:val="20"/>
              </w:rPr>
              <w:t>7</w:t>
            </w:r>
          </w:p>
        </w:tc>
      </w:tr>
      <w:tr w:rsidR="002D79EB" w:rsidRPr="009E3417" w14:paraId="27162D53" w14:textId="77777777" w:rsidTr="0017054F">
        <w:tc>
          <w:tcPr>
            <w:cnfStyle w:val="001000000000" w:firstRow="0" w:lastRow="0" w:firstColumn="1" w:lastColumn="0" w:oddVBand="0" w:evenVBand="0" w:oddHBand="0" w:evenHBand="0" w:firstRowFirstColumn="0" w:firstRowLastColumn="0" w:lastRowFirstColumn="0" w:lastRowLastColumn="0"/>
            <w:tcW w:w="562" w:type="dxa"/>
            <w:shd w:val="clear" w:color="auto" w:fill="FFFFFF" w:themeFill="background1"/>
            <w:vAlign w:val="center"/>
          </w:tcPr>
          <w:p w14:paraId="56D87BF0" w14:textId="77777777" w:rsidR="00976841" w:rsidRPr="002D79EB" w:rsidRDefault="00976841" w:rsidP="002D79EB">
            <w:pPr>
              <w:rPr>
                <w:b w:val="0"/>
                <w:sz w:val="20"/>
                <w:szCs w:val="20"/>
              </w:rPr>
            </w:pPr>
            <w:r w:rsidRPr="002D79EB">
              <w:rPr>
                <w:b w:val="0"/>
                <w:sz w:val="20"/>
                <w:szCs w:val="20"/>
              </w:rPr>
              <w:t>2</w:t>
            </w:r>
            <w:r w:rsidR="009E49B6" w:rsidRPr="002D79EB">
              <w:rPr>
                <w:b w:val="0"/>
                <w:sz w:val="20"/>
                <w:szCs w:val="20"/>
              </w:rPr>
              <w:t>d</w:t>
            </w:r>
          </w:p>
        </w:tc>
        <w:tc>
          <w:tcPr>
            <w:tcW w:w="3969" w:type="dxa"/>
            <w:shd w:val="clear" w:color="auto" w:fill="FFFFFF" w:themeFill="background1"/>
            <w:vAlign w:val="center"/>
          </w:tcPr>
          <w:p w14:paraId="4A17954E" w14:textId="6F6C8DBB" w:rsidR="00976841" w:rsidRPr="00801F6B" w:rsidRDefault="00801F6B" w:rsidP="002D79EB">
            <w:pPr>
              <w:cnfStyle w:val="000000000000" w:firstRow="0" w:lastRow="0" w:firstColumn="0" w:lastColumn="0" w:oddVBand="0" w:evenVBand="0" w:oddHBand="0" w:evenHBand="0" w:firstRowFirstColumn="0" w:firstRowLastColumn="0" w:lastRowFirstColumn="0" w:lastRowLastColumn="0"/>
              <w:rPr>
                <w:sz w:val="20"/>
                <w:szCs w:val="20"/>
                <w:highlight w:val="yellow"/>
              </w:rPr>
            </w:pPr>
            <w:r w:rsidRPr="00801F6B">
              <w:rPr>
                <w:sz w:val="20"/>
                <w:szCs w:val="20"/>
              </w:rPr>
              <w:t>Zwiększenie dostępności Usług Informacji Rzecznej (RIS)</w:t>
            </w:r>
          </w:p>
        </w:tc>
        <w:tc>
          <w:tcPr>
            <w:tcW w:w="3686" w:type="dxa"/>
            <w:shd w:val="clear" w:color="auto" w:fill="FFFFFF" w:themeFill="background1"/>
            <w:vAlign w:val="center"/>
          </w:tcPr>
          <w:p w14:paraId="05C7B97D" w14:textId="32862044" w:rsidR="00976841" w:rsidRPr="00F4267D" w:rsidRDefault="0046314A" w:rsidP="00801F6B">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Dyrektor UŻŚ Szczecin we</w:t>
            </w:r>
            <w:r w:rsidR="009E3417">
              <w:rPr>
                <w:sz w:val="20"/>
                <w:szCs w:val="20"/>
              </w:rPr>
              <w:t> </w:t>
            </w:r>
            <w:r w:rsidRPr="00F4267D">
              <w:rPr>
                <w:sz w:val="20"/>
                <w:szCs w:val="20"/>
              </w:rPr>
              <w:t>współpracy z</w:t>
            </w:r>
            <w:r w:rsidR="008861C5">
              <w:rPr>
                <w:sz w:val="20"/>
                <w:szCs w:val="20"/>
              </w:rPr>
              <w:t> </w:t>
            </w:r>
            <w:r w:rsidRPr="00F4267D">
              <w:rPr>
                <w:sz w:val="20"/>
                <w:szCs w:val="20"/>
              </w:rPr>
              <w:t>Dyrektorem UŻŚ Wrocław</w:t>
            </w:r>
            <w:r w:rsidR="00801F6B">
              <w:rPr>
                <w:sz w:val="20"/>
                <w:szCs w:val="20"/>
              </w:rPr>
              <w:t xml:space="preserve"> lub/i </w:t>
            </w:r>
            <w:r w:rsidR="00801F6B" w:rsidRPr="00F4267D">
              <w:rPr>
                <w:sz w:val="20"/>
                <w:szCs w:val="20"/>
              </w:rPr>
              <w:t>Dyrek</w:t>
            </w:r>
            <w:r w:rsidR="00801F6B">
              <w:rPr>
                <w:sz w:val="20"/>
                <w:szCs w:val="20"/>
              </w:rPr>
              <w:t xml:space="preserve">torem UŻŚ Bydgoszcz, </w:t>
            </w:r>
            <w:r w:rsidR="009E3417">
              <w:rPr>
                <w:sz w:val="20"/>
                <w:szCs w:val="20"/>
              </w:rPr>
              <w:t>m</w:t>
            </w:r>
            <w:r w:rsidRPr="00F4267D">
              <w:rPr>
                <w:sz w:val="20"/>
                <w:szCs w:val="20"/>
              </w:rPr>
              <w:t xml:space="preserve">inistrem </w:t>
            </w:r>
            <w:r w:rsidR="00F24080">
              <w:rPr>
                <w:sz w:val="20"/>
                <w:szCs w:val="20"/>
              </w:rPr>
              <w:t xml:space="preserve">właściwym </w:t>
            </w:r>
            <w:r w:rsidRPr="00F4267D">
              <w:rPr>
                <w:sz w:val="20"/>
                <w:szCs w:val="20"/>
              </w:rPr>
              <w:t>d</w:t>
            </w:r>
            <w:r w:rsidR="00F24080">
              <w:rPr>
                <w:sz w:val="20"/>
                <w:szCs w:val="20"/>
              </w:rPr>
              <w:t>o </w:t>
            </w:r>
            <w:r w:rsidRPr="00F4267D">
              <w:rPr>
                <w:sz w:val="20"/>
                <w:szCs w:val="20"/>
              </w:rPr>
              <w:t>s</w:t>
            </w:r>
            <w:r w:rsidR="00F24080">
              <w:rPr>
                <w:sz w:val="20"/>
                <w:szCs w:val="20"/>
              </w:rPr>
              <w:t>praw żeglugi śródlądowej oraz </w:t>
            </w:r>
            <w:r w:rsidRPr="00F4267D">
              <w:rPr>
                <w:sz w:val="20"/>
                <w:szCs w:val="20"/>
              </w:rPr>
              <w:t>PGW WP</w:t>
            </w:r>
          </w:p>
        </w:tc>
        <w:tc>
          <w:tcPr>
            <w:tcW w:w="845" w:type="dxa"/>
            <w:shd w:val="clear" w:color="auto" w:fill="FFFFFF" w:themeFill="background1"/>
            <w:vAlign w:val="center"/>
          </w:tcPr>
          <w:p w14:paraId="5A23B651" w14:textId="5E90A8BE" w:rsidR="00976841" w:rsidRPr="00F4267D" w:rsidRDefault="00976841" w:rsidP="002D79EB">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20</w:t>
            </w:r>
            <w:r w:rsidR="00801F6B">
              <w:rPr>
                <w:sz w:val="20"/>
                <w:szCs w:val="20"/>
              </w:rPr>
              <w:t>30</w:t>
            </w:r>
          </w:p>
        </w:tc>
      </w:tr>
      <w:tr w:rsidR="008A40A5" w:rsidRPr="009E3417" w14:paraId="144CD036" w14:textId="77777777" w:rsidTr="00170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FFFFFF" w:themeFill="background1"/>
            <w:vAlign w:val="center"/>
          </w:tcPr>
          <w:p w14:paraId="2BFFD71D" w14:textId="6EA66B45" w:rsidR="00976841" w:rsidRPr="002D79EB" w:rsidRDefault="00976841" w:rsidP="002D79EB">
            <w:pPr>
              <w:rPr>
                <w:b w:val="0"/>
                <w:sz w:val="20"/>
                <w:szCs w:val="20"/>
              </w:rPr>
            </w:pPr>
            <w:r w:rsidRPr="002D79EB">
              <w:rPr>
                <w:b w:val="0"/>
                <w:sz w:val="20"/>
                <w:szCs w:val="20"/>
              </w:rPr>
              <w:t>2</w:t>
            </w:r>
            <w:r w:rsidR="00801F6B">
              <w:rPr>
                <w:b w:val="0"/>
                <w:sz w:val="20"/>
                <w:szCs w:val="20"/>
              </w:rPr>
              <w:t>d</w:t>
            </w:r>
          </w:p>
        </w:tc>
        <w:tc>
          <w:tcPr>
            <w:tcW w:w="3969" w:type="dxa"/>
            <w:shd w:val="clear" w:color="auto" w:fill="FFFFFF" w:themeFill="background1"/>
            <w:vAlign w:val="center"/>
          </w:tcPr>
          <w:p w14:paraId="10EC3074" w14:textId="77777777" w:rsidR="00976841" w:rsidRPr="00F4267D" w:rsidRDefault="00976841" w:rsidP="002D79EB">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Niskoemisyjne i zeroemisyjne</w:t>
            </w:r>
            <w:r w:rsidR="00F74CF2">
              <w:rPr>
                <w:sz w:val="20"/>
                <w:szCs w:val="20"/>
              </w:rPr>
              <w:t xml:space="preserve"> o</w:t>
            </w:r>
            <w:r w:rsidR="0055158D">
              <w:rPr>
                <w:sz w:val="20"/>
                <w:szCs w:val="20"/>
              </w:rPr>
              <w:t>raz odporne na </w:t>
            </w:r>
            <w:r w:rsidR="00F74CF2">
              <w:rPr>
                <w:sz w:val="20"/>
                <w:szCs w:val="20"/>
              </w:rPr>
              <w:t>zmiany klimatu</w:t>
            </w:r>
            <w:r w:rsidRPr="00F4267D">
              <w:rPr>
                <w:sz w:val="20"/>
                <w:szCs w:val="20"/>
              </w:rPr>
              <w:t xml:space="preserve"> statki żeglugi śródlądowej </w:t>
            </w:r>
            <w:r w:rsidR="0055158D">
              <w:rPr>
                <w:sz w:val="20"/>
                <w:szCs w:val="20"/>
              </w:rPr>
              <w:t>na </w:t>
            </w:r>
            <w:r w:rsidRPr="00F4267D">
              <w:rPr>
                <w:sz w:val="20"/>
                <w:szCs w:val="20"/>
              </w:rPr>
              <w:t>drogach wodnych</w:t>
            </w:r>
          </w:p>
        </w:tc>
        <w:tc>
          <w:tcPr>
            <w:tcW w:w="3686" w:type="dxa"/>
            <w:shd w:val="clear" w:color="auto" w:fill="FFFFFF" w:themeFill="background1"/>
            <w:vAlign w:val="center"/>
          </w:tcPr>
          <w:p w14:paraId="500B9F77" w14:textId="77777777" w:rsidR="00976841" w:rsidRPr="00F4267D" w:rsidRDefault="0074239F" w:rsidP="002D79EB">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 xml:space="preserve">minister </w:t>
            </w:r>
            <w:r>
              <w:rPr>
                <w:sz w:val="20"/>
                <w:szCs w:val="20"/>
              </w:rPr>
              <w:t xml:space="preserve">właściwy </w:t>
            </w:r>
            <w:r w:rsidRPr="00F4267D">
              <w:rPr>
                <w:sz w:val="20"/>
                <w:szCs w:val="20"/>
              </w:rPr>
              <w:t>d</w:t>
            </w:r>
            <w:r w:rsidR="008861C5">
              <w:rPr>
                <w:sz w:val="20"/>
                <w:szCs w:val="20"/>
              </w:rPr>
              <w:t>o spraw</w:t>
            </w:r>
            <w:r w:rsidRPr="00F4267D">
              <w:rPr>
                <w:sz w:val="20"/>
                <w:szCs w:val="20"/>
              </w:rPr>
              <w:t xml:space="preserve"> żeglugi śródlądowej</w:t>
            </w:r>
            <w:r w:rsidR="0046314A" w:rsidRPr="00F4267D">
              <w:rPr>
                <w:sz w:val="20"/>
                <w:szCs w:val="20"/>
              </w:rPr>
              <w:t xml:space="preserve">, BGK, PGW WP, </w:t>
            </w:r>
            <w:r w:rsidR="009E3417">
              <w:rPr>
                <w:sz w:val="20"/>
                <w:szCs w:val="20"/>
              </w:rPr>
              <w:t>a</w:t>
            </w:r>
            <w:r w:rsidR="0046314A" w:rsidRPr="00F4267D">
              <w:rPr>
                <w:sz w:val="20"/>
                <w:szCs w:val="20"/>
              </w:rPr>
              <w:t>rmatorzy</w:t>
            </w:r>
          </w:p>
        </w:tc>
        <w:tc>
          <w:tcPr>
            <w:tcW w:w="845" w:type="dxa"/>
            <w:shd w:val="clear" w:color="auto" w:fill="FFFFFF" w:themeFill="background1"/>
            <w:vAlign w:val="center"/>
          </w:tcPr>
          <w:p w14:paraId="68F18373" w14:textId="77777777" w:rsidR="00976841" w:rsidRPr="00F4267D" w:rsidRDefault="00976841" w:rsidP="002D79EB">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2030</w:t>
            </w:r>
          </w:p>
        </w:tc>
      </w:tr>
      <w:tr w:rsidR="00FE7429" w:rsidRPr="009E3417" w14:paraId="5093D699" w14:textId="77777777" w:rsidTr="0017054F">
        <w:tc>
          <w:tcPr>
            <w:cnfStyle w:val="001000000000" w:firstRow="0" w:lastRow="0" w:firstColumn="1" w:lastColumn="0" w:oddVBand="0" w:evenVBand="0" w:oddHBand="0" w:evenHBand="0" w:firstRowFirstColumn="0" w:firstRowLastColumn="0" w:lastRowFirstColumn="0" w:lastRowLastColumn="0"/>
            <w:tcW w:w="562" w:type="dxa"/>
            <w:shd w:val="clear" w:color="auto" w:fill="FFFFFF" w:themeFill="background1"/>
            <w:vAlign w:val="center"/>
          </w:tcPr>
          <w:p w14:paraId="5D8E1428" w14:textId="0A4492E2" w:rsidR="00FE7429" w:rsidRPr="004B7874" w:rsidRDefault="00801F6B" w:rsidP="002D79EB">
            <w:pPr>
              <w:rPr>
                <w:b w:val="0"/>
                <w:sz w:val="20"/>
                <w:szCs w:val="20"/>
              </w:rPr>
            </w:pPr>
            <w:r w:rsidRPr="004B7874">
              <w:rPr>
                <w:b w:val="0"/>
                <w:sz w:val="20"/>
                <w:szCs w:val="20"/>
              </w:rPr>
              <w:t>2f</w:t>
            </w:r>
          </w:p>
        </w:tc>
        <w:tc>
          <w:tcPr>
            <w:tcW w:w="3969" w:type="dxa"/>
            <w:shd w:val="clear" w:color="auto" w:fill="FFFFFF" w:themeFill="background1"/>
            <w:vAlign w:val="center"/>
          </w:tcPr>
          <w:p w14:paraId="2EA835EC" w14:textId="016E25A4" w:rsidR="00FE7429" w:rsidRPr="00F4267D" w:rsidRDefault="00FE7429" w:rsidP="002D79EB">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Ewaluacja funkcjonowania Funduszu Żeglugi Śródlądowej </w:t>
            </w:r>
            <w:r w:rsidR="008F0E0F">
              <w:rPr>
                <w:sz w:val="20"/>
                <w:szCs w:val="20"/>
              </w:rPr>
              <w:t>i</w:t>
            </w:r>
            <w:r>
              <w:rPr>
                <w:sz w:val="20"/>
                <w:szCs w:val="20"/>
              </w:rPr>
              <w:t xml:space="preserve"> wzmocnienie sys</w:t>
            </w:r>
            <w:r w:rsidR="00801F6B">
              <w:rPr>
                <w:sz w:val="20"/>
                <w:szCs w:val="20"/>
              </w:rPr>
              <w:t>temu wsparcia rynku żeglugowego</w:t>
            </w:r>
          </w:p>
        </w:tc>
        <w:tc>
          <w:tcPr>
            <w:tcW w:w="3686" w:type="dxa"/>
            <w:shd w:val="clear" w:color="auto" w:fill="FFFFFF" w:themeFill="background1"/>
            <w:vAlign w:val="center"/>
          </w:tcPr>
          <w:p w14:paraId="06296E16" w14:textId="3C4C3CE1" w:rsidR="00FE7429" w:rsidRPr="00F4267D" w:rsidRDefault="00FE7429" w:rsidP="002D79EB">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 xml:space="preserve">minister </w:t>
            </w:r>
            <w:r>
              <w:rPr>
                <w:sz w:val="20"/>
                <w:szCs w:val="20"/>
              </w:rPr>
              <w:t xml:space="preserve">właściwy </w:t>
            </w:r>
            <w:r w:rsidRPr="00F4267D">
              <w:rPr>
                <w:sz w:val="20"/>
                <w:szCs w:val="20"/>
              </w:rPr>
              <w:t>d</w:t>
            </w:r>
            <w:r>
              <w:rPr>
                <w:sz w:val="20"/>
                <w:szCs w:val="20"/>
              </w:rPr>
              <w:t>o spraw</w:t>
            </w:r>
            <w:r w:rsidRPr="00F4267D">
              <w:rPr>
                <w:sz w:val="20"/>
                <w:szCs w:val="20"/>
              </w:rPr>
              <w:t xml:space="preserve"> żeglugi śródlądowej,</w:t>
            </w:r>
            <w:r>
              <w:rPr>
                <w:sz w:val="20"/>
                <w:szCs w:val="20"/>
              </w:rPr>
              <w:t xml:space="preserve"> Rada Żeglugi Śródlądowej, BGK, armatorzy</w:t>
            </w:r>
          </w:p>
        </w:tc>
        <w:tc>
          <w:tcPr>
            <w:tcW w:w="845" w:type="dxa"/>
            <w:shd w:val="clear" w:color="auto" w:fill="FFFFFF" w:themeFill="background1"/>
            <w:vAlign w:val="center"/>
          </w:tcPr>
          <w:p w14:paraId="7E71032D" w14:textId="79A6A385" w:rsidR="00FE7429" w:rsidRPr="00F4267D" w:rsidRDefault="008F0E0F" w:rsidP="002D79EB">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2027</w:t>
            </w:r>
          </w:p>
        </w:tc>
      </w:tr>
    </w:tbl>
    <w:p w14:paraId="61DC5DA4" w14:textId="77777777" w:rsidR="00976841" w:rsidRPr="00F4267D" w:rsidRDefault="00884C7A" w:rsidP="001B48B7">
      <w:pPr>
        <w:jc w:val="center"/>
        <w:rPr>
          <w:bCs/>
          <w:sz w:val="16"/>
          <w:szCs w:val="16"/>
        </w:rPr>
      </w:pPr>
      <w:r w:rsidRPr="00F4267D">
        <w:rPr>
          <w:bCs/>
          <w:sz w:val="16"/>
          <w:szCs w:val="16"/>
        </w:rPr>
        <w:t>Źródło: Opracowanie własne.</w:t>
      </w:r>
    </w:p>
    <w:p w14:paraId="5E0134FE" w14:textId="7D0DCCA4" w:rsidR="00C66DE0" w:rsidRDefault="00C94BF5" w:rsidP="0036437E">
      <w:pPr>
        <w:pStyle w:val="Nagwek3"/>
        <w:numPr>
          <w:ilvl w:val="0"/>
          <w:numId w:val="18"/>
        </w:numPr>
        <w:ind w:left="567" w:hanging="567"/>
        <w:jc w:val="both"/>
      </w:pPr>
      <w:bookmarkStart w:id="742" w:name="_Toc46333810"/>
      <w:bookmarkStart w:id="743" w:name="_Toc46341298"/>
      <w:bookmarkStart w:id="744" w:name="_Toc46481507"/>
      <w:bookmarkStart w:id="745" w:name="_Toc46481626"/>
      <w:bookmarkStart w:id="746" w:name="_Toc46333811"/>
      <w:bookmarkStart w:id="747" w:name="_Toc46341299"/>
      <w:bookmarkStart w:id="748" w:name="_Toc46481508"/>
      <w:bookmarkStart w:id="749" w:name="_Toc46481627"/>
      <w:bookmarkStart w:id="750" w:name="_Toc65163576"/>
      <w:bookmarkStart w:id="751" w:name="_Toc134619739"/>
      <w:bookmarkEnd w:id="742"/>
      <w:bookmarkEnd w:id="743"/>
      <w:bookmarkEnd w:id="744"/>
      <w:bookmarkEnd w:id="745"/>
      <w:bookmarkEnd w:id="746"/>
      <w:bookmarkEnd w:id="747"/>
      <w:bookmarkEnd w:id="748"/>
      <w:bookmarkEnd w:id="749"/>
      <w:r>
        <w:t xml:space="preserve">Cel </w:t>
      </w:r>
      <w:r w:rsidR="00B31212">
        <w:t>s</w:t>
      </w:r>
      <w:r>
        <w:t>zczegółowy</w:t>
      </w:r>
      <w:r w:rsidR="00C66DE0" w:rsidRPr="00D82EEB">
        <w:t xml:space="preserve"> </w:t>
      </w:r>
      <w:r w:rsidR="004D5C61">
        <w:t>3</w:t>
      </w:r>
      <w:r w:rsidR="004D5C61" w:rsidRPr="00D82EEB">
        <w:t xml:space="preserve"> </w:t>
      </w:r>
      <w:r w:rsidR="00456FDF">
        <w:t>–</w:t>
      </w:r>
      <w:r w:rsidR="00C66DE0" w:rsidRPr="00D82EEB">
        <w:t xml:space="preserve"> </w:t>
      </w:r>
      <w:r w:rsidR="00CF2C1D">
        <w:t>Rozwój p</w:t>
      </w:r>
      <w:r w:rsidR="00C66DE0" w:rsidRPr="00D82EEB">
        <w:t xml:space="preserve">artnerstwa na rzecz </w:t>
      </w:r>
      <w:r w:rsidR="00914661">
        <w:t>zrównoważonego rozwoju</w:t>
      </w:r>
      <w:r w:rsidR="00C66DE0" w:rsidRPr="00D82EEB">
        <w:t xml:space="preserve"> dróg wodnych</w:t>
      </w:r>
      <w:bookmarkEnd w:id="738"/>
      <w:bookmarkEnd w:id="750"/>
      <w:bookmarkEnd w:id="751"/>
      <w:r w:rsidR="00CE7137">
        <w:t xml:space="preserve"> </w:t>
      </w:r>
    </w:p>
    <w:p w14:paraId="6F5ADAFF" w14:textId="77777777" w:rsidR="00462010" w:rsidRDefault="00462010" w:rsidP="001D2C07">
      <w:pPr>
        <w:spacing w:after="120"/>
        <w:jc w:val="both"/>
      </w:pPr>
      <w:r>
        <w:t>Zró</w:t>
      </w:r>
      <w:r w:rsidR="005C6116">
        <w:t xml:space="preserve">wnoważony rozwój sektora transportu określony w SZRT wymaga </w:t>
      </w:r>
      <w:r w:rsidR="009023CA">
        <w:t xml:space="preserve">wspierania transportu wodnego śródlądowego w sposób </w:t>
      </w:r>
      <w:r w:rsidR="005C6116">
        <w:t>wy</w:t>
      </w:r>
      <w:r w:rsidR="00BE1AE1">
        <w:t>znaczony</w:t>
      </w:r>
      <w:r w:rsidR="005C6116">
        <w:t xml:space="preserve"> przez KPŻ2030.</w:t>
      </w:r>
      <w:r w:rsidR="00BE1AE1">
        <w:t xml:space="preserve"> </w:t>
      </w:r>
      <w:r w:rsidR="005C6116">
        <w:t>W kierunku interwencji</w:t>
      </w:r>
      <w:r w:rsidR="00175017">
        <w:t> </w:t>
      </w:r>
      <w:r w:rsidR="0074239F">
        <w:t>dla c</w:t>
      </w:r>
      <w:r w:rsidR="00D170F2">
        <w:t xml:space="preserve">elu </w:t>
      </w:r>
      <w:r w:rsidR="00B31212">
        <w:t>s</w:t>
      </w:r>
      <w:r w:rsidR="00CE7137">
        <w:t xml:space="preserve">zczegółowego </w:t>
      </w:r>
      <w:r w:rsidR="005C6116">
        <w:t>3 określone zostały działania o charakterze sektorowym, których celem jest</w:t>
      </w:r>
      <w:r w:rsidR="00113C04">
        <w:t> </w:t>
      </w:r>
      <w:r w:rsidR="00760676">
        <w:t>kształtowanie</w:t>
      </w:r>
      <w:r w:rsidR="005C6116">
        <w:t xml:space="preserve"> polityki rozwoju dróg wodnych</w:t>
      </w:r>
      <w:r w:rsidR="00760676">
        <w:t xml:space="preserve"> i sektora żeglugi śródlądowej</w:t>
      </w:r>
      <w:r w:rsidR="005C6116">
        <w:t>. Elementem takich działań jest uwzględnienie w</w:t>
      </w:r>
      <w:r w:rsidR="00D1089E">
        <w:t>szystkich istotnych komponentów,</w:t>
      </w:r>
      <w:r w:rsidR="005C6116">
        <w:t xml:space="preserve"> które pozwolą wyznaczyć strategi</w:t>
      </w:r>
      <w:r w:rsidR="002E55F0">
        <w:t>ę</w:t>
      </w:r>
      <w:r w:rsidR="005C6116">
        <w:t xml:space="preserve"> ukierunkowaną na </w:t>
      </w:r>
      <w:r w:rsidR="00FF19D7">
        <w:t>zrównoważone</w:t>
      </w:r>
      <w:r w:rsidR="005C6116">
        <w:t xml:space="preserve"> zagospodarowan</w:t>
      </w:r>
      <w:r w:rsidR="0087348A">
        <w:t>ie rzek</w:t>
      </w:r>
      <w:r w:rsidR="00D1089E">
        <w:t xml:space="preserve">. W tym kontekście istotne znaczenie ma wsparcie celu </w:t>
      </w:r>
      <w:r w:rsidR="0087348A">
        <w:t>rozwoju społeczn</w:t>
      </w:r>
      <w:r w:rsidR="00D1089E">
        <w:t>o-gospodarczego kraju, określonego</w:t>
      </w:r>
      <w:r w:rsidR="005C6116">
        <w:t xml:space="preserve"> w SOR</w:t>
      </w:r>
      <w:r w:rsidR="00EF0EAA">
        <w:t>,</w:t>
      </w:r>
      <w:r w:rsidR="005C6116">
        <w:t xml:space="preserve"> oraz </w:t>
      </w:r>
      <w:r w:rsidR="00D1089E">
        <w:t>dążenie</w:t>
      </w:r>
      <w:r w:rsidR="00DE5AB1">
        <w:t xml:space="preserve"> do realizacji </w:t>
      </w:r>
      <w:r w:rsidR="00FF19D7">
        <w:t>celów</w:t>
      </w:r>
      <w:r w:rsidR="005C6116">
        <w:t xml:space="preserve"> rozwoju sektora transportu </w:t>
      </w:r>
      <w:r w:rsidR="00D1089E">
        <w:t>określonych</w:t>
      </w:r>
      <w:r w:rsidR="00FF19D7">
        <w:t xml:space="preserve"> w dokumentach strategicznych</w:t>
      </w:r>
      <w:r w:rsidR="005C6116">
        <w:t xml:space="preserve"> UE</w:t>
      </w:r>
      <w:r w:rsidR="00760676">
        <w:t xml:space="preserve"> przy zastosowaniu</w:t>
      </w:r>
      <w:r w:rsidR="00D1089E">
        <w:t xml:space="preserve"> rozwiązań ekologicznych.</w: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D1089E" w:rsidRPr="00D1089E" w14:paraId="5DF8F462" w14:textId="77777777" w:rsidTr="00F47B04">
        <w:tc>
          <w:tcPr>
            <w:tcW w:w="8920" w:type="dxa"/>
            <w:tcBorders>
              <w:top w:val="single" w:sz="4" w:space="0" w:color="7CB928"/>
              <w:left w:val="single" w:sz="4" w:space="0" w:color="7CB928"/>
              <w:bottom w:val="single" w:sz="4" w:space="0" w:color="7CB928"/>
              <w:right w:val="single" w:sz="4" w:space="0" w:color="7CB928"/>
            </w:tcBorders>
            <w:shd w:val="clear" w:color="auto" w:fill="7CB928"/>
          </w:tcPr>
          <w:p w14:paraId="0B9069F7" w14:textId="77777777" w:rsidR="00D1089E" w:rsidRPr="00D1089E" w:rsidRDefault="00D1089E" w:rsidP="001D2C07">
            <w:pPr>
              <w:spacing w:before="120" w:after="120"/>
              <w:ind w:left="177"/>
              <w:rPr>
                <w:color w:val="FFFFFF" w:themeColor="background1"/>
              </w:rPr>
            </w:pPr>
            <w:r w:rsidRPr="00D1089E">
              <w:rPr>
                <w:b/>
                <w:bCs/>
                <w:color w:val="FFFFFF" w:themeColor="background1"/>
              </w:rPr>
              <w:t>Najważniejsze działania:</w:t>
            </w:r>
          </w:p>
          <w:p w14:paraId="3E3DEFFD" w14:textId="77777777" w:rsidR="00D1089E" w:rsidRPr="00D1089E" w:rsidRDefault="00D1089E" w:rsidP="0036437E">
            <w:pPr>
              <w:pStyle w:val="Akapitzlist"/>
              <w:numPr>
                <w:ilvl w:val="0"/>
                <w:numId w:val="46"/>
              </w:numPr>
              <w:spacing w:before="120" w:after="120"/>
              <w:ind w:right="165"/>
              <w:jc w:val="both"/>
              <w:rPr>
                <w:color w:val="FFFFFF" w:themeColor="background1"/>
              </w:rPr>
            </w:pPr>
            <w:r w:rsidRPr="00D1089E">
              <w:rPr>
                <w:color w:val="FFFFFF" w:themeColor="background1"/>
              </w:rPr>
              <w:t>opracowanie analiz i ekspertyz w zakresie zrównoważonego rozwoju dróg wodnych i infrastruktury funkcjonalnie powiązanej, w szczególności analiz środowiskowych, technicznych i ekonomicznych,</w:t>
            </w:r>
          </w:p>
          <w:p w14:paraId="692C8CC8" w14:textId="77777777" w:rsidR="00D1089E" w:rsidRPr="00D1089E" w:rsidRDefault="00D1089E" w:rsidP="0036437E">
            <w:pPr>
              <w:pStyle w:val="Akapitzlist"/>
              <w:numPr>
                <w:ilvl w:val="0"/>
                <w:numId w:val="46"/>
              </w:numPr>
              <w:spacing w:before="120" w:after="120"/>
              <w:ind w:right="165"/>
              <w:jc w:val="both"/>
              <w:rPr>
                <w:color w:val="FFFFFF" w:themeColor="background1"/>
              </w:rPr>
            </w:pPr>
            <w:r w:rsidRPr="00D1089E">
              <w:rPr>
                <w:color w:val="FFFFFF" w:themeColor="background1"/>
              </w:rPr>
              <w:lastRenderedPageBreak/>
              <w:t>uzyskanie wsparcia w przygotowaniu procedury Strategicznej Oceny Oddziaływania na Środowisko dla programów rozwoju dróg wodnych przygotowywanych na podstawie art. 42a ustawy z dnia 21 grudnia 2000 r. o</w:t>
            </w:r>
            <w:r w:rsidRPr="00D1089E">
              <w:rPr>
                <w:i/>
                <w:color w:val="FFFFFF" w:themeColor="background1"/>
              </w:rPr>
              <w:t xml:space="preserve"> żegludze śródlądowej</w:t>
            </w:r>
            <w:r w:rsidRPr="00D1089E">
              <w:rPr>
                <w:color w:val="FFFFFF" w:themeColor="background1"/>
              </w:rPr>
              <w:t>,</w:t>
            </w:r>
          </w:p>
          <w:p w14:paraId="6D21C69F" w14:textId="77777777" w:rsidR="00D1089E" w:rsidRPr="00D1089E" w:rsidRDefault="00D1089E" w:rsidP="0036437E">
            <w:pPr>
              <w:pStyle w:val="Akapitzlist"/>
              <w:numPr>
                <w:ilvl w:val="0"/>
                <w:numId w:val="46"/>
              </w:numPr>
              <w:spacing w:before="120" w:after="120"/>
              <w:ind w:right="165"/>
              <w:jc w:val="both"/>
              <w:rPr>
                <w:color w:val="FFFFFF" w:themeColor="background1"/>
              </w:rPr>
            </w:pPr>
            <w:r w:rsidRPr="00D1089E">
              <w:rPr>
                <w:color w:val="FFFFFF" w:themeColor="background1"/>
              </w:rPr>
              <w:t>podjęcie działań na rzecz opracowania koncepcji zagospodarowania polskiego odcinka MDW E70,</w:t>
            </w:r>
          </w:p>
          <w:p w14:paraId="43CDA62A" w14:textId="77777777" w:rsidR="00D1089E" w:rsidRPr="00D1089E" w:rsidRDefault="00D1089E" w:rsidP="0036437E">
            <w:pPr>
              <w:pStyle w:val="Akapitzlist"/>
              <w:numPr>
                <w:ilvl w:val="0"/>
                <w:numId w:val="46"/>
              </w:numPr>
              <w:spacing w:before="120" w:after="120"/>
              <w:ind w:right="165"/>
              <w:jc w:val="both"/>
              <w:rPr>
                <w:color w:val="FFFFFF" w:themeColor="background1"/>
              </w:rPr>
            </w:pPr>
            <w:r w:rsidRPr="00D1089E">
              <w:rPr>
                <w:color w:val="FFFFFF" w:themeColor="background1"/>
              </w:rPr>
              <w:t>podjęcie działań na rzecz opracowania kierunków rozwoju dróg wodnych o charakterze regionalnym,</w:t>
            </w:r>
          </w:p>
          <w:p w14:paraId="436C8262" w14:textId="77777777" w:rsidR="00D1089E" w:rsidRPr="00D1089E" w:rsidRDefault="00D1089E" w:rsidP="0036437E">
            <w:pPr>
              <w:pStyle w:val="Akapitzlist"/>
              <w:numPr>
                <w:ilvl w:val="0"/>
                <w:numId w:val="46"/>
              </w:numPr>
              <w:spacing w:before="120" w:after="120"/>
              <w:ind w:right="165"/>
              <w:jc w:val="both"/>
              <w:rPr>
                <w:color w:val="FFFFFF" w:themeColor="background1"/>
              </w:rPr>
            </w:pPr>
            <w:r w:rsidRPr="00D1089E">
              <w:rPr>
                <w:color w:val="FFFFFF" w:themeColor="background1"/>
              </w:rPr>
              <w:t>partnerstwo na rzecz rozwoju dróg wodnych i ic</w:t>
            </w:r>
            <w:r w:rsidR="001D2C07">
              <w:rPr>
                <w:color w:val="FFFFFF" w:themeColor="background1"/>
              </w:rPr>
              <w:t>h gospodarczego wykorzystania z </w:t>
            </w:r>
            <w:r w:rsidRPr="00D1089E">
              <w:rPr>
                <w:color w:val="FFFFFF" w:themeColor="background1"/>
              </w:rPr>
              <w:t>portami morskimi, organizacjami gospodarczymi, jednostkami samorządu terytorialnego, organizacjami pozarządowymi i innymi,</w:t>
            </w:r>
          </w:p>
          <w:p w14:paraId="34D2BD5F" w14:textId="77777777" w:rsidR="00D1089E" w:rsidRPr="00D1089E" w:rsidRDefault="00D1089E" w:rsidP="0036437E">
            <w:pPr>
              <w:pStyle w:val="Akapitzlist"/>
              <w:numPr>
                <w:ilvl w:val="0"/>
                <w:numId w:val="46"/>
              </w:numPr>
              <w:spacing w:before="120" w:after="120"/>
              <w:ind w:right="165"/>
              <w:jc w:val="both"/>
              <w:rPr>
                <w:color w:val="FFFFFF" w:themeColor="background1"/>
              </w:rPr>
            </w:pPr>
            <w:r w:rsidRPr="00D1089E">
              <w:rPr>
                <w:color w:val="FFFFFF" w:themeColor="background1"/>
              </w:rPr>
              <w:t>działania na rzecz włączenia śródlądowych dróg wodnych w Polsce do sieci TEN-T,</w:t>
            </w:r>
          </w:p>
          <w:p w14:paraId="13B7C233" w14:textId="59B155F9" w:rsidR="00D1089E" w:rsidRPr="00D1089E" w:rsidRDefault="00D1089E" w:rsidP="0036437E">
            <w:pPr>
              <w:pStyle w:val="Akapitzlist"/>
              <w:numPr>
                <w:ilvl w:val="0"/>
                <w:numId w:val="46"/>
              </w:numPr>
              <w:spacing w:before="120" w:after="120"/>
              <w:ind w:right="165"/>
              <w:jc w:val="both"/>
              <w:rPr>
                <w:color w:val="FFFFFF" w:themeColor="background1"/>
              </w:rPr>
            </w:pPr>
            <w:r w:rsidRPr="00D1089E">
              <w:rPr>
                <w:color w:val="FFFFFF" w:themeColor="background1"/>
              </w:rPr>
              <w:t>wspieranie działalności sektora B+R w zakresie wsparcia sektora żeglugi śródlądowej przez rozwój współpracy i platform łączących jednostki naukowe, przedstawicieli biznesu oraz sektora publicznego i administrację dróg wodnych,</w:t>
            </w:r>
          </w:p>
          <w:p w14:paraId="0BA1EC75" w14:textId="7A3F7DD3" w:rsidR="00D1089E" w:rsidRPr="00D1089E" w:rsidRDefault="00D1089E" w:rsidP="0036437E">
            <w:pPr>
              <w:pStyle w:val="Akapitzlist"/>
              <w:numPr>
                <w:ilvl w:val="0"/>
                <w:numId w:val="46"/>
              </w:numPr>
              <w:spacing w:before="120" w:after="120"/>
              <w:ind w:right="165"/>
              <w:jc w:val="both"/>
              <w:rPr>
                <w:color w:val="FFFFFF" w:themeColor="background1"/>
              </w:rPr>
            </w:pPr>
            <w:r w:rsidRPr="00D1089E">
              <w:rPr>
                <w:color w:val="FFFFFF" w:themeColor="background1"/>
              </w:rPr>
              <w:t>realizacja działań informacyjno-promocyjno-edukacyjnych w obszarze żeglugi śródlądowej skierowanych do ogółu opinii publicznej i nadrzecznych społeczności lokalnych  (z uwzględnieniem obszarów transgranicznych) oraz promocja kształcenia w</w:t>
            </w:r>
            <w:r w:rsidR="0003693F">
              <w:rPr>
                <w:color w:val="FFFFFF" w:themeColor="background1"/>
              </w:rPr>
              <w:t> </w:t>
            </w:r>
            <w:r w:rsidRPr="00D1089E">
              <w:rPr>
                <w:color w:val="FFFFFF" w:themeColor="background1"/>
              </w:rPr>
              <w:t>szkołach ponadpodstawowych prowadząc</w:t>
            </w:r>
            <w:r w:rsidR="006234E4">
              <w:rPr>
                <w:color w:val="FFFFFF" w:themeColor="background1"/>
              </w:rPr>
              <w:t>ych</w:t>
            </w:r>
            <w:r w:rsidRPr="00D1089E">
              <w:rPr>
                <w:color w:val="FFFFFF" w:themeColor="background1"/>
              </w:rPr>
              <w:t xml:space="preserve"> kształcenie zawodowe w branży transportu wodnego.</w:t>
            </w:r>
          </w:p>
        </w:tc>
      </w:tr>
    </w:tbl>
    <w:p w14:paraId="32C43010" w14:textId="77777777" w:rsidR="007A0D7B" w:rsidRDefault="009B3102" w:rsidP="0036437E">
      <w:pPr>
        <w:pStyle w:val="Nagwek4"/>
        <w:numPr>
          <w:ilvl w:val="0"/>
          <w:numId w:val="13"/>
        </w:numPr>
        <w:spacing w:before="120"/>
        <w:ind w:left="714" w:hanging="357"/>
      </w:pPr>
      <w:bookmarkStart w:id="752" w:name="_Toc134619740"/>
      <w:r>
        <w:lastRenderedPageBreak/>
        <w:t xml:space="preserve">Polskie odcinki dróg wodnych o znaczeniu </w:t>
      </w:r>
      <w:r w:rsidR="00113C04">
        <w:t xml:space="preserve">międzynarodowym </w:t>
      </w:r>
      <w:r>
        <w:t>– E30, E40 i E70</w:t>
      </w:r>
      <w:bookmarkEnd w:id="752"/>
    </w:p>
    <w:p w14:paraId="2B74B533" w14:textId="77777777" w:rsidR="009B3102" w:rsidRDefault="0000045A" w:rsidP="001D2C07">
      <w:pPr>
        <w:spacing w:after="120"/>
        <w:jc w:val="both"/>
      </w:pPr>
      <w:r>
        <w:t>Perspektywa obowiązywania KPŻ2030 pozwala na</w:t>
      </w:r>
      <w:r w:rsidR="00ED4E87">
        <w:t> </w:t>
      </w:r>
      <w:r>
        <w:t xml:space="preserve">realizację działań zmierzających do </w:t>
      </w:r>
      <w:r w:rsidR="00252733">
        <w:t>ujednolicenia</w:t>
      </w:r>
      <w:r w:rsidR="008C4240">
        <w:t xml:space="preserve"> </w:t>
      </w:r>
      <w:r>
        <w:t xml:space="preserve">parametrów eksploatacyjnych na </w:t>
      </w:r>
      <w:r w:rsidR="00252733">
        <w:t xml:space="preserve">odcinkach </w:t>
      </w:r>
      <w:r>
        <w:t>dr</w:t>
      </w:r>
      <w:r w:rsidR="00252733">
        <w:t>óg wodnych wykorzystywanych transportowo</w:t>
      </w:r>
      <w:r w:rsidR="009B3102">
        <w:t>. Podstawowym rezultatem ma być wzmocnienie roli i wykorzystania tych odcinków dróg wodnych w</w:t>
      </w:r>
      <w:r w:rsidR="00113C04">
        <w:t> </w:t>
      </w:r>
      <w:r w:rsidR="009B3102">
        <w:t xml:space="preserve">poszczególnych korytarzach transportowych. </w:t>
      </w:r>
    </w:p>
    <w:p w14:paraId="375821C5" w14:textId="1A1A0169" w:rsidR="006A1C75" w:rsidRDefault="006A1C75" w:rsidP="001D2C07">
      <w:pPr>
        <w:spacing w:after="120"/>
        <w:jc w:val="both"/>
      </w:pPr>
      <w:r>
        <w:t>Wypełnienie kryteriów technicznych i operacyjnych dla dróg wodnych o znaczeniu międzynarodowym, w szczególności dotyczących minimalnej głębokości tranzytowej, określonych w</w:t>
      </w:r>
      <w:r w:rsidR="00113C04">
        <w:t> </w:t>
      </w:r>
      <w:r>
        <w:t>AGN wymaga</w:t>
      </w:r>
      <w:r w:rsidR="001468C5">
        <w:t xml:space="preserve"> przede wszystkim</w:t>
      </w:r>
      <w:r>
        <w:t xml:space="preserve"> opracowani</w:t>
      </w:r>
      <w:r w:rsidR="001468C5">
        <w:t>a</w:t>
      </w:r>
      <w:r>
        <w:t xml:space="preserve"> długoterminowej koncepcji rozwoju infrastruktury. Stratega inwestycyjna wykraczająca poza perspektywę 2030 r. powinna być poparta odpowiednimi analizami technicznymi, ekonomicznym</w:t>
      </w:r>
      <w:r w:rsidR="006234E4">
        <w:t>i</w:t>
      </w:r>
      <w:r>
        <w:t>, transportowymi i środowiskowymi. Podstawą prawną do</w:t>
      </w:r>
      <w:r w:rsidR="00996E6D">
        <w:t> </w:t>
      </w:r>
      <w:r>
        <w:t xml:space="preserve">podjęcia działań na rzecz opracowania ww. koncepcji jest art. 42a ustawy </w:t>
      </w:r>
      <w:r w:rsidR="0003693F">
        <w:t xml:space="preserve"> z dnia 21 grudnia 2000 r. </w:t>
      </w:r>
      <w:r w:rsidRPr="00D1089E">
        <w:rPr>
          <w:i/>
        </w:rPr>
        <w:t>o żegludze śródlądowej</w:t>
      </w:r>
      <w:r>
        <w:t>. W myśl tych przepisów minister właściwy do spraw żeglugi śródlądowej opracowuje programy rozwoju dróg wodnych o</w:t>
      </w:r>
      <w:r w:rsidR="001468C5">
        <w:t> </w:t>
      </w:r>
      <w:r>
        <w:t xml:space="preserve">szczególnym znaczeniu transportowym. </w:t>
      </w:r>
    </w:p>
    <w:p w14:paraId="4B145DE7" w14:textId="77777777" w:rsidR="001468C5" w:rsidRDefault="001468C5" w:rsidP="001D2C07">
      <w:pPr>
        <w:spacing w:after="120"/>
        <w:jc w:val="both"/>
      </w:pPr>
      <w:r w:rsidRPr="00BF2339">
        <w:t>Założeniem programów jest m.in. poprawa efektywności systemu transportowego jako czynnika zapewniającego długotrwały wzrost gospodarczy dzięki generowanym stopniowo, coraz większym efektom w różnych dziedzinach gospodarki, pobudzając</w:t>
      </w:r>
      <w:r w:rsidR="00C72FDE" w:rsidRPr="00BF2339">
        <w:t>ym</w:t>
      </w:r>
      <w:r w:rsidRPr="00BF2339">
        <w:t xml:space="preserve"> działania inwestycyjne i </w:t>
      </w:r>
      <w:r w:rsidR="00BF2339" w:rsidRPr="00BF2339">
        <w:t>wspierające przedsiębiorczość w r</w:t>
      </w:r>
      <w:r w:rsidRPr="00BF2339">
        <w:t xml:space="preserve">egionach. </w:t>
      </w:r>
      <w:r>
        <w:t xml:space="preserve">Rozwój dróg wodnych wpłynie na </w:t>
      </w:r>
      <w:r w:rsidRPr="0086102A">
        <w:t>rozwój miejscowości i regionów</w:t>
      </w:r>
      <w:r>
        <w:t xml:space="preserve"> nadrzecznych.</w:t>
      </w:r>
    </w:p>
    <w:p w14:paraId="676350DD" w14:textId="1CADB01E" w:rsidR="001468C5" w:rsidRDefault="006A1C75" w:rsidP="001D2C07">
      <w:pPr>
        <w:spacing w:after="120"/>
        <w:jc w:val="both"/>
      </w:pPr>
      <w:r>
        <w:t xml:space="preserve">Analizując układ przestrzenny oraz </w:t>
      </w:r>
      <w:r w:rsidR="001468C5">
        <w:t xml:space="preserve">obecną </w:t>
      </w:r>
      <w:r>
        <w:t>rolę poszczególnych dróg wodnych w przewozach ładunków</w:t>
      </w:r>
      <w:r w:rsidR="00041E8D">
        <w:t>,</w:t>
      </w:r>
      <w:r w:rsidR="001468C5">
        <w:t xml:space="preserve"> zakres programów rozwoju powinien dotyczyć polskich odcinków dróg wodnych o</w:t>
      </w:r>
      <w:r w:rsidR="00996E6D">
        <w:t> </w:t>
      </w:r>
      <w:r w:rsidR="001468C5">
        <w:t>znaczeniu międzynarodowym</w:t>
      </w:r>
      <w:r w:rsidR="00E41C18">
        <w:t>,</w:t>
      </w:r>
      <w:r w:rsidR="001468C5">
        <w:t xml:space="preserve"> tj. E30, E40 oraz E70 (połączenie Wisła-Zalew Wiślany).</w:t>
      </w:r>
      <w:r w:rsidR="001468C5" w:rsidRPr="001468C5">
        <w:t xml:space="preserve"> </w:t>
      </w:r>
      <w:r w:rsidR="001468C5">
        <w:t>Mając na</w:t>
      </w:r>
      <w:r w:rsidR="00996E6D">
        <w:t> </w:t>
      </w:r>
      <w:r w:rsidR="001468C5">
        <w:t xml:space="preserve">uwadze potencjał szlaków wodnych dla polityki transportowej kraju i konieczność analizowania planowanych działań pod kątem ich oddziaływania na środowisko, priorytetem jest przeprowadzenie </w:t>
      </w:r>
      <w:r w:rsidR="001468C5" w:rsidRPr="00ED4E87">
        <w:t xml:space="preserve">strategicznych ocen </w:t>
      </w:r>
      <w:r w:rsidR="001468C5">
        <w:t xml:space="preserve">oddziaływania na środowisko dla wspominanych </w:t>
      </w:r>
      <w:r w:rsidR="00C72FDE">
        <w:t>programów rozwoju dróg wodnych</w:t>
      </w:r>
      <w:r w:rsidR="00C72FDE" w:rsidRPr="00BF2339">
        <w:t xml:space="preserve">, </w:t>
      </w:r>
      <w:r w:rsidR="001468C5" w:rsidRPr="00BF2339">
        <w:t>tj. dokumentów dla polskich o</w:t>
      </w:r>
      <w:r w:rsidR="00C72FDE" w:rsidRPr="00BF2339">
        <w:t>dcinków MDW</w:t>
      </w:r>
      <w:r w:rsidR="001468C5" w:rsidRPr="00BF2339">
        <w:t xml:space="preserve"> E30, E40 oraz E70 (na odcinku Odra-Wisła oraz połączenie Wisła-Zalew Wiślany)</w:t>
      </w:r>
      <w:r w:rsidR="001468C5" w:rsidRPr="00BF2339">
        <w:rPr>
          <w:color w:val="FF0000"/>
        </w:rPr>
        <w:t xml:space="preserve"> </w:t>
      </w:r>
      <w:r w:rsidR="001468C5">
        <w:t>– zgodnie z działaniami określonymi w SOR</w:t>
      </w:r>
      <w:r w:rsidR="001468C5">
        <w:rPr>
          <w:rStyle w:val="Odwoanieprzypisudolnego"/>
        </w:rPr>
        <w:footnoteReference w:id="50"/>
      </w:r>
      <w:r w:rsidR="001468C5">
        <w:t xml:space="preserve">. </w:t>
      </w:r>
    </w:p>
    <w:p w14:paraId="68222857" w14:textId="77777777" w:rsidR="00ED4E87" w:rsidRDefault="00ED4E87" w:rsidP="001D2C07">
      <w:pPr>
        <w:spacing w:after="120"/>
        <w:jc w:val="both"/>
      </w:pPr>
      <w:r>
        <w:lastRenderedPageBreak/>
        <w:t>W ramach działań przewidzianych w KPŻ2030 planuje się</w:t>
      </w:r>
      <w:r w:rsidR="001468C5">
        <w:t xml:space="preserve"> uzyskanie</w:t>
      </w:r>
      <w:r>
        <w:t xml:space="preserve"> wsparci</w:t>
      </w:r>
      <w:r w:rsidR="001468C5">
        <w:t>a</w:t>
      </w:r>
      <w:r>
        <w:t xml:space="preserve"> w </w:t>
      </w:r>
      <w:r w:rsidRPr="00ED4E87">
        <w:t xml:space="preserve">zakresie przeprowadzenia procedury </w:t>
      </w:r>
      <w:r w:rsidR="001468C5">
        <w:t>strategicznej oceny oddziaływania na środowisko</w:t>
      </w:r>
      <w:r w:rsidRPr="00ED4E87">
        <w:t xml:space="preserve"> dla programów rozwoju dróg wodnych przygotowywanych na podstawie art. 42a ustawy z dnia 21 grudnia 2000 r. o</w:t>
      </w:r>
      <w:r w:rsidR="00996E6D">
        <w:rPr>
          <w:i/>
        </w:rPr>
        <w:t> </w:t>
      </w:r>
      <w:r w:rsidR="008C4240">
        <w:rPr>
          <w:i/>
        </w:rPr>
        <w:t>żegludze śródlądowej, tj. </w:t>
      </w:r>
      <w:r w:rsidRPr="00ED4E87">
        <w:t xml:space="preserve">programów rozwoju dróg wodnych wyznaczających strategię rozwoju </w:t>
      </w:r>
      <w:r w:rsidR="00F44216">
        <w:t>śródlądowych dróg wodnych</w:t>
      </w:r>
      <w:r w:rsidRPr="00ED4E87">
        <w:t xml:space="preserve"> w Polsce.</w:t>
      </w:r>
    </w:p>
    <w:p w14:paraId="01728DB1" w14:textId="77777777" w:rsidR="001468C5" w:rsidRDefault="001468C5" w:rsidP="001D2C07">
      <w:pPr>
        <w:spacing w:after="120"/>
        <w:jc w:val="both"/>
      </w:pPr>
      <w:r>
        <w:t xml:space="preserve">Wyniki uzyskanych ocen środowiskowych dla ww. programów rozwoju będą warunkować podjęcie dalszych działań </w:t>
      </w:r>
      <w:r w:rsidR="005F50B8">
        <w:t xml:space="preserve">związanych z procedurą ich przyjęcia przez Radę Ministrów.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E74B5" w:themeFill="accent1" w:themeFillShade="BF"/>
        <w:tblLook w:val="04A0" w:firstRow="1" w:lastRow="0" w:firstColumn="1" w:lastColumn="0" w:noHBand="0" w:noVBand="1"/>
      </w:tblPr>
      <w:tblGrid>
        <w:gridCol w:w="8920"/>
      </w:tblGrid>
      <w:tr w:rsidR="00D1089E" w14:paraId="0612988D" w14:textId="77777777" w:rsidTr="00F47B04">
        <w:tc>
          <w:tcPr>
            <w:tcW w:w="8920" w:type="dxa"/>
            <w:tcBorders>
              <w:top w:val="single" w:sz="4" w:space="0" w:color="7CB928"/>
              <w:left w:val="single" w:sz="4" w:space="0" w:color="7CB928"/>
              <w:bottom w:val="single" w:sz="4" w:space="0" w:color="7CB928"/>
              <w:right w:val="single" w:sz="4" w:space="0" w:color="7CB928"/>
            </w:tcBorders>
            <w:shd w:val="clear" w:color="auto" w:fill="7CB928"/>
          </w:tcPr>
          <w:p w14:paraId="22B26AFC" w14:textId="77777777" w:rsidR="00D1089E" w:rsidRPr="00F4267D" w:rsidRDefault="00D1089E" w:rsidP="001D2C07">
            <w:pPr>
              <w:spacing w:before="120" w:after="120"/>
              <w:ind w:left="177" w:right="165"/>
              <w:jc w:val="center"/>
              <w:rPr>
                <w:b/>
                <w:color w:val="FFFFFF" w:themeColor="background1"/>
              </w:rPr>
            </w:pPr>
            <w:r w:rsidRPr="00F4267D">
              <w:rPr>
                <w:b/>
                <w:color w:val="FFFFFF" w:themeColor="background1"/>
              </w:rPr>
              <w:t>Programy rozwoju dróg wodnych a planowanie rozwoju portów morskich</w:t>
            </w:r>
          </w:p>
          <w:p w14:paraId="31BF1B6B" w14:textId="77777777" w:rsidR="00D1089E" w:rsidRPr="00F4267D" w:rsidRDefault="00D1089E" w:rsidP="001D2C07">
            <w:pPr>
              <w:spacing w:before="120" w:after="120"/>
              <w:ind w:left="177" w:right="165"/>
              <w:jc w:val="both"/>
              <w:rPr>
                <w:color w:val="FFFFFF" w:themeColor="background1"/>
              </w:rPr>
            </w:pPr>
            <w:r w:rsidRPr="00F4267D">
              <w:rPr>
                <w:color w:val="FFFFFF" w:themeColor="background1"/>
              </w:rPr>
              <w:t xml:space="preserve">Rozwój polskich portów morskich uzależniony jest </w:t>
            </w:r>
            <w:r w:rsidR="00041E8D">
              <w:rPr>
                <w:color w:val="FFFFFF" w:themeColor="background1"/>
              </w:rPr>
              <w:t>m.in.</w:t>
            </w:r>
            <w:r>
              <w:rPr>
                <w:color w:val="FFFFFF" w:themeColor="background1"/>
              </w:rPr>
              <w:t xml:space="preserve"> od jakości połączeń zarówno od </w:t>
            </w:r>
            <w:r w:rsidRPr="00F4267D">
              <w:rPr>
                <w:color w:val="FFFFFF" w:themeColor="background1"/>
              </w:rPr>
              <w:t>strony lądu</w:t>
            </w:r>
            <w:r w:rsidR="00041E8D">
              <w:rPr>
                <w:color w:val="FFFFFF" w:themeColor="background1"/>
              </w:rPr>
              <w:t>,</w:t>
            </w:r>
            <w:r w:rsidRPr="00F4267D">
              <w:rPr>
                <w:color w:val="FFFFFF" w:themeColor="background1"/>
              </w:rPr>
              <w:t xml:space="preserve"> jak i od strony morza. Porty morskie stanowią jedne z najważniejszych z punktu widzenia rozwoju gospodarczego Pols</w:t>
            </w:r>
            <w:r>
              <w:rPr>
                <w:color w:val="FFFFFF" w:themeColor="background1"/>
              </w:rPr>
              <w:t>ki węzłów transportowych i hubów logistycznych</w:t>
            </w:r>
            <w:r w:rsidRPr="00F4267D">
              <w:rPr>
                <w:color w:val="FFFFFF" w:themeColor="background1"/>
              </w:rPr>
              <w:t>, których potencjał zależy od efektywnej integracji z łańcuchem logistycznym w</w:t>
            </w:r>
            <w:r w:rsidR="00041E8D">
              <w:t> </w:t>
            </w:r>
            <w:r w:rsidR="00041E8D" w:rsidRPr="00F4267D">
              <w:rPr>
                <w:color w:val="FFFFFF" w:themeColor="background1"/>
              </w:rPr>
              <w:t xml:space="preserve"> </w:t>
            </w:r>
            <w:r w:rsidRPr="00F4267D">
              <w:rPr>
                <w:color w:val="FFFFFF" w:themeColor="background1"/>
              </w:rPr>
              <w:t xml:space="preserve">globalnej wymianie handlowej. </w:t>
            </w:r>
          </w:p>
          <w:p w14:paraId="0B8B9CFF" w14:textId="77777777" w:rsidR="00D1089E" w:rsidRDefault="00D1089E" w:rsidP="001D2C07">
            <w:pPr>
              <w:spacing w:before="120" w:after="120"/>
              <w:ind w:left="177" w:right="165"/>
              <w:jc w:val="both"/>
            </w:pPr>
            <w:r w:rsidRPr="00F4267D">
              <w:rPr>
                <w:color w:val="FFFFFF" w:themeColor="background1"/>
              </w:rPr>
              <w:t xml:space="preserve">Zgodnie z wnioskami z raportu Najwyższej Izby Kontroli z 24 marca 2015 r. pt. </w:t>
            </w:r>
            <w:r w:rsidRPr="00F4267D">
              <w:rPr>
                <w:i/>
                <w:color w:val="FFFFFF" w:themeColor="background1"/>
              </w:rPr>
              <w:t>Gospodarka Finansowa i Inwestycyjna Portów Morskich o Podstawowym Znaczeniu dla Gospodarki Morskiej</w:t>
            </w:r>
            <w:r w:rsidRPr="00F4267D">
              <w:rPr>
                <w:color w:val="FFFFFF" w:themeColor="background1"/>
              </w:rPr>
              <w:t xml:space="preserve"> kluczowe znaczenie dla portów morskich mają inwestycje służące poprawieniu dostępności portów od strony lądu i od strony morza. Należy uznać, że rozwój połączeń wodnych śródlądowych do polskich portów morskich jest ważny z punktu widzenia zapewnienia ich prawidłowego funkcjonowania i rozwoju oraz powinien następować tam, gdzie jest to możliwe i uzasadnione.</w:t>
            </w:r>
          </w:p>
        </w:tc>
      </w:tr>
    </w:tbl>
    <w:p w14:paraId="12731402" w14:textId="77777777" w:rsidR="001468C5" w:rsidRDefault="001468C5" w:rsidP="001D2C07">
      <w:pPr>
        <w:spacing w:before="120" w:after="120"/>
        <w:jc w:val="both"/>
      </w:pPr>
      <w:r>
        <w:t>W przypadku MDW E70 na odcinku Wisła-Odra kluczowymi czynnikami określającymi ich rolę w</w:t>
      </w:r>
      <w:r w:rsidR="00996E6D">
        <w:t> </w:t>
      </w:r>
      <w:r>
        <w:t>rozwoju społeczno-gospodarczym są</w:t>
      </w:r>
      <w:r w:rsidR="005F50B8">
        <w:t xml:space="preserve"> uwarunkowania środowiskowe, historyczne i kulturowe, a</w:t>
      </w:r>
      <w:r w:rsidR="00996E6D">
        <w:t> </w:t>
      </w:r>
      <w:r w:rsidR="005F50B8">
        <w:t xml:space="preserve">także rola transportowa (przewóz ładunków nie ma charakteru regularnego). </w:t>
      </w:r>
      <w:r w:rsidR="002C23E4">
        <w:t>Mając na uwadze, że</w:t>
      </w:r>
      <w:r w:rsidR="00996E6D">
        <w:t> </w:t>
      </w:r>
      <w:r w:rsidR="002C23E4">
        <w:t>KPŻ2030 nie przewiduje działań inwestycyjnych na tym odcinku drogi wodnej</w:t>
      </w:r>
      <w:r w:rsidR="00041E8D">
        <w:t>,</w:t>
      </w:r>
      <w:r w:rsidR="002C23E4">
        <w:t xml:space="preserve"> w ramach zakresu interwencji </w:t>
      </w:r>
      <w:r w:rsidR="005F50B8">
        <w:t xml:space="preserve">planuje się opracowanie koncepcji kierunków rozwoju infrastruktury drogi wodnej E70. </w:t>
      </w:r>
    </w:p>
    <w:p w14:paraId="63D34417" w14:textId="77777777" w:rsidR="005F50B8" w:rsidRDefault="005F50B8" w:rsidP="001D2C07">
      <w:pPr>
        <w:spacing w:before="120" w:after="120"/>
        <w:jc w:val="both"/>
      </w:pPr>
      <w:r>
        <w:t>Planowana koncepcja powinna zawierać diagnozę stanu obecnego wraz z inwentaryzacją oraz</w:t>
      </w:r>
      <w:r w:rsidR="002C23E4">
        <w:t xml:space="preserve"> </w:t>
      </w:r>
      <w:r>
        <w:t>zakres planowanej rewitalizacji infrastruktury ze szczególnym uwzględnieniem możliwości jej wykorzystania do żeglugi turystycznej i rekreacyjnej. Opracowanie koncepcji będzie wymagać również wykonania analiz</w:t>
      </w:r>
      <w:r w:rsidR="002C23E4">
        <w:t xml:space="preserve"> ekonomicznych</w:t>
      </w:r>
      <w:r>
        <w:t xml:space="preserve"> wpływu MDW E70 na rozwój społeczno-gospodarczy o charakterze regionalnym, a także przeprowadzenia oceny oddziaływania na środowisko planowanych działań. </w:t>
      </w:r>
      <w:r w:rsidR="002C23E4" w:rsidRPr="00E2139E">
        <w:t>W</w:t>
      </w:r>
      <w:r w:rsidR="00996E6D">
        <w:t> </w:t>
      </w:r>
      <w:r w:rsidR="002C23E4" w:rsidRPr="00E2139E">
        <w:t>zakresie</w:t>
      </w:r>
      <w:r w:rsidR="002C23E4">
        <w:t xml:space="preserve"> opracowania strategii rozwoju dla MDW E70 </w:t>
      </w:r>
      <w:r w:rsidR="002C23E4" w:rsidRPr="00E2139E">
        <w:t>przewiduje się</w:t>
      </w:r>
      <w:r w:rsidR="002C23E4">
        <w:t xml:space="preserve"> </w:t>
      </w:r>
      <w:r w:rsidR="002C23E4" w:rsidRPr="00E2139E">
        <w:t>współprac</w:t>
      </w:r>
      <w:r w:rsidR="002C23E4">
        <w:t>ę</w:t>
      </w:r>
      <w:r w:rsidR="002C23E4" w:rsidRPr="00E2139E">
        <w:t xml:space="preserve"> z</w:t>
      </w:r>
      <w:r w:rsidR="002C23E4">
        <w:t> </w:t>
      </w:r>
      <w:r w:rsidR="002C23E4" w:rsidRPr="00E2139E">
        <w:t>samorządami terytorialnymi i</w:t>
      </w:r>
      <w:r w:rsidR="002C23E4">
        <w:t> </w:t>
      </w:r>
      <w:r w:rsidR="002C23E4" w:rsidRPr="00E2139E">
        <w:t>partnerami społecznymi</w:t>
      </w:r>
      <w:r w:rsidR="002C23E4">
        <w:t xml:space="preserve">. Celem jest opracowanie dokumentu rządowego określającego strategię rewitalizacji MDW E70. </w:t>
      </w:r>
    </w:p>
    <w:p w14:paraId="3AE800C2" w14:textId="77777777" w:rsidR="00D1089E" w:rsidRDefault="002C23E4" w:rsidP="001D2C07">
      <w:pPr>
        <w:spacing w:before="120" w:after="120"/>
        <w:jc w:val="both"/>
      </w:pPr>
      <w:r>
        <w:t>Wykorzystanie i</w:t>
      </w:r>
      <w:r w:rsidR="00FA1F7B">
        <w:t>nfrastruktury dróg wodnych jest ściśle skorelowan</w:t>
      </w:r>
      <w:r>
        <w:t>e</w:t>
      </w:r>
      <w:r w:rsidR="00FA1F7B">
        <w:t xml:space="preserve"> ze w</w:t>
      </w:r>
      <w:r w:rsidR="0074239F">
        <w:t>zrostem nakładów finansowych na </w:t>
      </w:r>
      <w:r w:rsidR="008C4240">
        <w:t>rozwój i</w:t>
      </w:r>
      <w:r w:rsidR="00FA1F7B">
        <w:t xml:space="preserve"> utrzymanie</w:t>
      </w:r>
      <w:r>
        <w:t>.</w:t>
      </w:r>
      <w:r w:rsidR="00FA1F7B">
        <w:t xml:space="preserve"> Dlatego </w:t>
      </w:r>
      <w:r>
        <w:t xml:space="preserve">długoterminowe </w:t>
      </w:r>
      <w:r w:rsidR="008C4240">
        <w:t xml:space="preserve">plany </w:t>
      </w:r>
      <w:r w:rsidR="00B91801">
        <w:t xml:space="preserve">rozwoju </w:t>
      </w:r>
      <w:r w:rsidR="008C4240">
        <w:t>wymagają</w:t>
      </w:r>
      <w:r w:rsidR="00B91801">
        <w:t xml:space="preserve"> zapewnienia stabilnych źródeł i sposobów finansowania działań utrzymaniowych i</w:t>
      </w:r>
      <w:r w:rsidR="008C4240">
        <w:t> </w:t>
      </w:r>
      <w:r>
        <w:t>inwestycyjnych na etapie planowania oraz wdrożenia</w:t>
      </w:r>
      <w:r w:rsidR="00B91801">
        <w:t xml:space="preserve">. </w:t>
      </w:r>
      <w:r w:rsidR="00FA1F7B">
        <w:t xml:space="preserve">Proponowany zakres interwencji przewiduje opracowanie nowego rozwiązania w oparciu o zdefiniowane źródła, jak np. fundusze celowe. </w:t>
      </w:r>
    </w:p>
    <w:p w14:paraId="7171DEE7" w14:textId="77777777" w:rsidR="00685EEC" w:rsidRDefault="00456FDF" w:rsidP="0036437E">
      <w:pPr>
        <w:pStyle w:val="Nagwek4"/>
        <w:numPr>
          <w:ilvl w:val="0"/>
          <w:numId w:val="13"/>
        </w:numPr>
        <w:spacing w:before="240"/>
        <w:ind w:left="714" w:hanging="357"/>
      </w:pPr>
      <w:bookmarkStart w:id="753" w:name="_Toc134619741"/>
      <w:r>
        <w:t xml:space="preserve">Rozwój strategicznych i sektorowych </w:t>
      </w:r>
      <w:r w:rsidR="00F4280C">
        <w:t>partnerstw z uwzględnieniem dróg wodnych o znaczeniu regionalnym</w:t>
      </w:r>
      <w:bookmarkEnd w:id="753"/>
    </w:p>
    <w:p w14:paraId="3881283F" w14:textId="77777777" w:rsidR="00685EEC" w:rsidRDefault="00685EEC" w:rsidP="001D2C07">
      <w:pPr>
        <w:spacing w:after="120"/>
        <w:jc w:val="both"/>
      </w:pPr>
      <w:r w:rsidDel="001B5F83">
        <w:t xml:space="preserve">W ramach działań </w:t>
      </w:r>
      <w:r>
        <w:t xml:space="preserve">na rzecz sektora transportu wodnego śródlądowego </w:t>
      </w:r>
      <w:r w:rsidDel="001B5F83">
        <w:t xml:space="preserve">przewiduje się również </w:t>
      </w:r>
      <w:r>
        <w:t>rozw</w:t>
      </w:r>
      <w:r w:rsidR="006E209E">
        <w:t xml:space="preserve">ój </w:t>
      </w:r>
      <w:r>
        <w:t xml:space="preserve">wielowymiarowego partnerstwa obejmującego sektor rządowy, samorządowy </w:t>
      </w:r>
      <w:r w:rsidR="00A42D06">
        <w:t>oraz</w:t>
      </w:r>
      <w:r w:rsidDel="001B5F83">
        <w:t xml:space="preserve"> </w:t>
      </w:r>
      <w:r>
        <w:t>partnerów społecznych</w:t>
      </w:r>
      <w:r w:rsidR="00996E6D">
        <w:t xml:space="preserve">, </w:t>
      </w:r>
      <w:r>
        <w:t xml:space="preserve">gospodarczych </w:t>
      </w:r>
      <w:r w:rsidR="00A42D06">
        <w:t>i</w:t>
      </w:r>
      <w:r>
        <w:t xml:space="preserve"> sektor nauki.</w:t>
      </w:r>
    </w:p>
    <w:p w14:paraId="4DF1DB1E" w14:textId="77777777" w:rsidR="00232AC0" w:rsidRDefault="00685EEC" w:rsidP="001D2C07">
      <w:pPr>
        <w:spacing w:after="120"/>
        <w:jc w:val="both"/>
      </w:pPr>
      <w:r>
        <w:t xml:space="preserve">Komponent współpracy </w:t>
      </w:r>
      <w:r w:rsidDel="001B5F83">
        <w:t xml:space="preserve">w tym zakresie </w:t>
      </w:r>
      <w:r>
        <w:t xml:space="preserve">jest szczególnie istotny dla </w:t>
      </w:r>
      <w:r w:rsidR="002C23E4">
        <w:t>funkcjonowania dróg wodnych o</w:t>
      </w:r>
      <w:r w:rsidR="00996E6D">
        <w:t> </w:t>
      </w:r>
      <w:r w:rsidR="002C23E4">
        <w:t>znaczeniu regionalnym, nieuwzględnionych w AGN</w:t>
      </w:r>
      <w:r>
        <w:t xml:space="preserve">. </w:t>
      </w:r>
      <w:r w:rsidR="00903772">
        <w:t xml:space="preserve">Z </w:t>
      </w:r>
      <w:r>
        <w:t>analiz przedstawianych przez</w:t>
      </w:r>
      <w:r w:rsidR="006E209E">
        <w:t xml:space="preserve"> </w:t>
      </w:r>
      <w:r>
        <w:t>samorządy terytorialne wynika, że</w:t>
      </w:r>
      <w:r w:rsidR="008C4240">
        <w:t> </w:t>
      </w:r>
      <w:r w:rsidR="002C23E4">
        <w:t>drogi wodne o charakterze regionalnym mogą</w:t>
      </w:r>
      <w:r>
        <w:t xml:space="preserve"> pełnić ważną rolę gospodarczą wspierającą rozwój społeczno-ekonomiczny regionów</w:t>
      </w:r>
      <w:r w:rsidR="0025170C">
        <w:t>. Do</w:t>
      </w:r>
      <w:r w:rsidR="002C23E4">
        <w:t xml:space="preserve"> priorytetowych</w:t>
      </w:r>
      <w:r w:rsidR="0025170C">
        <w:t> </w:t>
      </w:r>
      <w:r w:rsidR="000D6330">
        <w:t>obszarów</w:t>
      </w:r>
      <w:r w:rsidR="002C23E4">
        <w:t xml:space="preserve"> </w:t>
      </w:r>
      <w:r w:rsidR="000D6330">
        <w:t>należą turystyka</w:t>
      </w:r>
      <w:r w:rsidR="00903772">
        <w:t xml:space="preserve"> </w:t>
      </w:r>
      <w:r w:rsidR="00903772">
        <w:lastRenderedPageBreak/>
        <w:t>oraz</w:t>
      </w:r>
      <w:r w:rsidR="000D6330">
        <w:t xml:space="preserve"> rekreacja</w:t>
      </w:r>
      <w:r w:rsidR="00903772">
        <w:t>.</w:t>
      </w:r>
      <w:r w:rsidR="00C94BF5">
        <w:t xml:space="preserve"> </w:t>
      </w:r>
      <w:r w:rsidR="002C23E4">
        <w:t>W ramach KPŻ2030 zostanie opracowana analiza możliwości rozwoju infrastruktury dróg wodnych o znaczeniu regionalnym, z uwzględnieniem ich otocze</w:t>
      </w:r>
      <w:r w:rsidR="00A42D06">
        <w:t>nia</w:t>
      </w:r>
      <w:r w:rsidR="002C23E4">
        <w:t xml:space="preserve"> środowiskowego.</w:t>
      </w:r>
      <w:r w:rsidR="009C761A">
        <w:t xml:space="preserve"> </w:t>
      </w:r>
      <w:r w:rsidR="00232AC0" w:rsidRPr="00E2139E">
        <w:t>W</w:t>
      </w:r>
      <w:r w:rsidR="00F4280C">
        <w:t xml:space="preserve"> tym</w:t>
      </w:r>
      <w:r w:rsidR="00FA40ED">
        <w:t xml:space="preserve"> </w:t>
      </w:r>
      <w:r w:rsidR="00232AC0" w:rsidRPr="00E2139E">
        <w:t>zakresie przewiduje się</w:t>
      </w:r>
      <w:r w:rsidR="000957D7">
        <w:t xml:space="preserve"> </w:t>
      </w:r>
      <w:r w:rsidR="00232AC0" w:rsidRPr="00E2139E">
        <w:t>współprac</w:t>
      </w:r>
      <w:r w:rsidR="000957D7">
        <w:t>ę</w:t>
      </w:r>
      <w:r w:rsidR="00232AC0" w:rsidRPr="00E2139E">
        <w:t xml:space="preserve"> z</w:t>
      </w:r>
      <w:r w:rsidR="00D305FD">
        <w:t> </w:t>
      </w:r>
      <w:r w:rsidR="00232AC0" w:rsidRPr="00E2139E">
        <w:t xml:space="preserve">samorządami terytorialnymi </w:t>
      </w:r>
      <w:bookmarkStart w:id="754" w:name="_Hlk75272953"/>
      <w:r w:rsidR="00232AC0" w:rsidRPr="00E2139E">
        <w:t>i</w:t>
      </w:r>
      <w:r w:rsidR="001C1A35">
        <w:t> </w:t>
      </w:r>
      <w:r w:rsidR="00232AC0" w:rsidRPr="00E2139E">
        <w:t>partnerami społecznymi</w:t>
      </w:r>
      <w:bookmarkEnd w:id="754"/>
      <w:r w:rsidR="000957D7">
        <w:t>.</w:t>
      </w:r>
    </w:p>
    <w:p w14:paraId="526FECC2" w14:textId="77777777" w:rsidR="00232AC0" w:rsidRDefault="00232AC0" w:rsidP="001D2C07">
      <w:pPr>
        <w:spacing w:after="120"/>
        <w:jc w:val="both"/>
      </w:pPr>
      <w:r>
        <w:t xml:space="preserve">Dodatkowo zakłada się stałe </w:t>
      </w:r>
      <w:r w:rsidR="001C1A35">
        <w:t>prowadzenie konsultacji</w:t>
      </w:r>
      <w:r>
        <w:t xml:space="preserve"> z jednostkami samorządu terytorialnego oraz</w:t>
      </w:r>
      <w:r w:rsidR="000D6330">
        <w:t> </w:t>
      </w:r>
      <w:r>
        <w:t>reprezentantami organizacji</w:t>
      </w:r>
      <w:r w:rsidR="000D6330" w:rsidRPr="000D6330">
        <w:t xml:space="preserve"> </w:t>
      </w:r>
      <w:r w:rsidR="000D6330">
        <w:t>pozarządowych</w:t>
      </w:r>
      <w:r>
        <w:t>, ośrodków kultury, lokalnymi zrzeszeniami gospodarczymi oraz liderami społeczny</w:t>
      </w:r>
      <w:r w:rsidR="00AA43C0">
        <w:t>mi</w:t>
      </w:r>
      <w:r>
        <w:t xml:space="preserve"> w zakresie kształtowania polityki rozwoju sektora i gospodarczego wykorzystania rzek</w:t>
      </w:r>
      <w:r w:rsidRPr="00BF0C4B">
        <w:t>. Konsultacje</w:t>
      </w:r>
      <w:r>
        <w:t xml:space="preserve"> będą</w:t>
      </w:r>
      <w:r w:rsidRPr="00BF0C4B">
        <w:t xml:space="preserve"> obejmowały szczególnie obszary</w:t>
      </w:r>
      <w:r w:rsidR="00F72587">
        <w:t xml:space="preserve"> MDW</w:t>
      </w:r>
      <w:r w:rsidRPr="00BF0C4B">
        <w:t xml:space="preserve"> </w:t>
      </w:r>
      <w:r w:rsidR="00F4280C">
        <w:t xml:space="preserve">E30, E40 </w:t>
      </w:r>
      <w:r w:rsidRPr="00BF0C4B">
        <w:t>oraz</w:t>
      </w:r>
      <w:r w:rsidR="00996E6D">
        <w:t> </w:t>
      </w:r>
      <w:r w:rsidR="000957D7">
        <w:t>E70.</w:t>
      </w:r>
    </w:p>
    <w:p w14:paraId="2ADAA6AB" w14:textId="77777777" w:rsidR="00685EEC" w:rsidRDefault="00685EEC" w:rsidP="001D2C07">
      <w:pPr>
        <w:spacing w:after="120"/>
        <w:jc w:val="both"/>
      </w:pPr>
      <w:r>
        <w:t>Przygotowanie projektów w tym zakresie – oprócz partnerstwa krajowego – wymaga rozwoju współpracy transgranicznej i międzynarodowej, z uwzględnieniem formalnych mechanizmów współpracy</w:t>
      </w:r>
      <w:r w:rsidDel="001B5F83">
        <w:t xml:space="preserve"> </w:t>
      </w:r>
      <w:r>
        <w:t>na poziomie rządowym</w:t>
      </w:r>
      <w:r w:rsidR="006E209E">
        <w:t xml:space="preserve"> w </w:t>
      </w:r>
      <w:r>
        <w:t>ramach dedykowanych grup roboczych oraz komisji</w:t>
      </w:r>
      <w:r w:rsidR="006E209E">
        <w:t xml:space="preserve"> międzyrządowych lub międzynarodowych</w:t>
      </w:r>
      <w:r>
        <w:t xml:space="preserve">. </w:t>
      </w:r>
    </w:p>
    <w:p w14:paraId="2138BFF2" w14:textId="301191AB" w:rsidR="00F06D26" w:rsidRDefault="00685EEC" w:rsidP="001D2C07">
      <w:pPr>
        <w:spacing w:after="120"/>
        <w:jc w:val="both"/>
      </w:pPr>
      <w:r>
        <w:t xml:space="preserve">Współpraca transgraniczna i międzynarodowa jest szczególnie istotna w procesie uwzględnienia dróg wodnych w </w:t>
      </w:r>
      <w:r w:rsidRPr="003E1E32">
        <w:t>transeuropejskiej sieci transportowej TEN-T</w:t>
      </w:r>
      <w:r>
        <w:t xml:space="preserve">. </w:t>
      </w:r>
      <w:r w:rsidRPr="003E1E32">
        <w:t xml:space="preserve">Obecnie poza ok. 100 km odcinkiem (fragment drogi wodnej E30) polskie drogi wodne nie są uwzględnione w transeuropejskiej sieci transportowej TEN-T. </w:t>
      </w:r>
      <w:r>
        <w:t>Ogranicza to możliwość wykorzystania potencjału polskich odcinków dróg wodnych w kształtowaniu zrównoważonego rozwoju europejskich korytarzy transportowych</w:t>
      </w:r>
      <w:r w:rsidR="006E209E">
        <w:t xml:space="preserve">. </w:t>
      </w:r>
      <w:r w:rsidR="00AF4B8F">
        <w:t xml:space="preserve">Trwające i planowane </w:t>
      </w:r>
      <w:r w:rsidRPr="003E1E32">
        <w:t>proces</w:t>
      </w:r>
      <w:r w:rsidR="00AF4B8F">
        <w:t>y</w:t>
      </w:r>
      <w:r w:rsidRPr="003E1E32">
        <w:t xml:space="preserve"> rewizji sieci TEN-T </w:t>
      </w:r>
      <w:r w:rsidR="00AF4B8F">
        <w:t>mogą być</w:t>
      </w:r>
      <w:r w:rsidR="00500DBF">
        <w:t xml:space="preserve"> </w:t>
      </w:r>
      <w:r w:rsidRPr="003E1E32">
        <w:t>szansą na włączenie polskich odcinków śródlądowych dróg wodnych do sieci TEN-T</w:t>
      </w:r>
      <w:r>
        <w:t xml:space="preserve">, tym samym jednym z </w:t>
      </w:r>
      <w:r w:rsidDel="00CB23F5">
        <w:t xml:space="preserve">zakresów </w:t>
      </w:r>
      <w:r w:rsidR="001C1A35">
        <w:t>działań w </w:t>
      </w:r>
      <w:r>
        <w:t>ramach KPŻ2030 jest dążenie do włączenia</w:t>
      </w:r>
      <w:r w:rsidR="006E209E">
        <w:t xml:space="preserve"> </w:t>
      </w:r>
      <w:r>
        <w:t xml:space="preserve">polskich </w:t>
      </w:r>
      <w:r w:rsidR="008D332C">
        <w:t xml:space="preserve">szlaków </w:t>
      </w:r>
      <w:r>
        <w:t xml:space="preserve">wodnych do TEN-T. </w:t>
      </w:r>
    </w:p>
    <w:p w14:paraId="192867E1" w14:textId="77777777" w:rsidR="007A0D7B" w:rsidRDefault="009B0FFF" w:rsidP="0036437E">
      <w:pPr>
        <w:pStyle w:val="Nagwek4"/>
        <w:numPr>
          <w:ilvl w:val="0"/>
          <w:numId w:val="13"/>
        </w:numPr>
      </w:pPr>
      <w:bookmarkStart w:id="755" w:name="_Toc134619742"/>
      <w:r>
        <w:t>Działania edukacyjne</w:t>
      </w:r>
      <w:r w:rsidR="0073432B">
        <w:t>,</w:t>
      </w:r>
      <w:r>
        <w:t xml:space="preserve"> informacyjne</w:t>
      </w:r>
      <w:r w:rsidR="0073432B">
        <w:t xml:space="preserve"> i promocyjne</w:t>
      </w:r>
      <w:bookmarkEnd w:id="755"/>
    </w:p>
    <w:p w14:paraId="3E25E8B9" w14:textId="4E4A2166" w:rsidR="00C86608" w:rsidRDefault="008A5E4C" w:rsidP="001D2C07">
      <w:pPr>
        <w:spacing w:after="120"/>
        <w:jc w:val="both"/>
      </w:pPr>
      <w:r>
        <w:t>Istotnym c</w:t>
      </w:r>
      <w:r w:rsidR="005E7621">
        <w:t xml:space="preserve">zynnikiem </w:t>
      </w:r>
      <w:r>
        <w:t xml:space="preserve">wspierającym cel </w:t>
      </w:r>
      <w:r w:rsidR="005E7621">
        <w:t xml:space="preserve">KPŻ2030 jest podejmowanie działalności </w:t>
      </w:r>
      <w:r w:rsidR="000B37C8">
        <w:t xml:space="preserve">edukacyjno-informacyjno-promocyjnej </w:t>
      </w:r>
      <w:r>
        <w:t xml:space="preserve">w odniesieniu do transportu wodnego śródlądowego. Narzędziem realizacji działań w tym zakresie jest </w:t>
      </w:r>
      <w:r w:rsidR="005E7621">
        <w:t>przygotowywany</w:t>
      </w:r>
      <w:r>
        <w:t xml:space="preserve"> </w:t>
      </w:r>
      <w:r w:rsidR="005E7621">
        <w:t>corocznie</w:t>
      </w:r>
      <w:r w:rsidR="00884C7A">
        <w:t>,</w:t>
      </w:r>
      <w:r w:rsidR="005E7621">
        <w:t xml:space="preserve"> przez Radę Żeglugi Śródlądowej</w:t>
      </w:r>
      <w:r w:rsidR="00884C7A">
        <w:t>,</w:t>
      </w:r>
      <w:r w:rsidR="005E7621">
        <w:t xml:space="preserve"> </w:t>
      </w:r>
      <w:r w:rsidR="00884C7A">
        <w:t>p</w:t>
      </w:r>
      <w:r w:rsidR="005E7621">
        <w:t>lan</w:t>
      </w:r>
      <w:r>
        <w:t xml:space="preserve"> </w:t>
      </w:r>
      <w:r w:rsidR="005E7621">
        <w:t>promocji żeglugi śródlądowej</w:t>
      </w:r>
      <w:r>
        <w:rPr>
          <w:rStyle w:val="Odwoanieprzypisudolnego"/>
        </w:rPr>
        <w:footnoteReference w:id="51"/>
      </w:r>
      <w:r w:rsidR="005E7621">
        <w:t xml:space="preserve">. </w:t>
      </w:r>
      <w:r w:rsidR="001B5F83">
        <w:t>D</w:t>
      </w:r>
      <w:r w:rsidR="005E7621">
        <w:t>ziała</w:t>
      </w:r>
      <w:r w:rsidR="001B5F83">
        <w:t xml:space="preserve">nia </w:t>
      </w:r>
      <w:r w:rsidR="000B37C8">
        <w:t xml:space="preserve">edukacyjne i </w:t>
      </w:r>
      <w:r w:rsidR="005E7621">
        <w:t>promocyjn</w:t>
      </w:r>
      <w:r w:rsidR="001B5F83">
        <w:t xml:space="preserve">e </w:t>
      </w:r>
      <w:r w:rsidR="0074239F">
        <w:t>są</w:t>
      </w:r>
      <w:r w:rsidR="0025170C">
        <w:t xml:space="preserve"> ukierunkowane na </w:t>
      </w:r>
      <w:r w:rsidR="001B5F83">
        <w:t xml:space="preserve">podniesienie świadomości społecznej w zakresie </w:t>
      </w:r>
      <w:r w:rsidR="005E7621">
        <w:t>żeglug</w:t>
      </w:r>
      <w:r w:rsidR="001B5F83">
        <w:t xml:space="preserve">i śródlądowej jako elementu kompleksowej gospodarki wodnej i polityki transportowej. </w:t>
      </w:r>
    </w:p>
    <w:p w14:paraId="4F5DCDB5" w14:textId="6C4BA7B2" w:rsidR="0073432B" w:rsidRDefault="0074239F" w:rsidP="001D2C07">
      <w:pPr>
        <w:spacing w:after="120"/>
        <w:jc w:val="both"/>
      </w:pPr>
      <w:r>
        <w:t xml:space="preserve">Plan promocji przewiduje </w:t>
      </w:r>
      <w:r w:rsidR="00CD5B2D">
        <w:t xml:space="preserve">również działania </w:t>
      </w:r>
      <w:r>
        <w:t>mające</w:t>
      </w:r>
      <w:r w:rsidR="00CD5B2D">
        <w:t xml:space="preserve"> na</w:t>
      </w:r>
      <w:r>
        <w:t xml:space="preserve"> celu</w:t>
      </w:r>
      <w:r w:rsidR="00CD5B2D">
        <w:t xml:space="preserve"> współpracę </w:t>
      </w:r>
      <w:r>
        <w:t xml:space="preserve">ze szkołami </w:t>
      </w:r>
      <w:r w:rsidR="00950899">
        <w:t>podstawowymi</w:t>
      </w:r>
      <w:r>
        <w:t xml:space="preserve">, technikami oraz branżowymi szkołami I stopnia </w:t>
      </w:r>
      <w:r w:rsidR="004A0602" w:rsidRPr="004A0602">
        <w:t xml:space="preserve">oraz branżowymi szkołami II stopnia </w:t>
      </w:r>
      <w:r>
        <w:t>prowadzącymi kształcenie w zawodach związany</w:t>
      </w:r>
      <w:r w:rsidR="00FB1101">
        <w:t>ch z </w:t>
      </w:r>
      <w:r>
        <w:t xml:space="preserve">sektorem żeglugi śródlądowej. </w:t>
      </w:r>
      <w:r w:rsidR="0025170C">
        <w:t xml:space="preserve">Przedsięwzięcia </w:t>
      </w:r>
      <w:r w:rsidR="00C86608">
        <w:t xml:space="preserve">kierowane </w:t>
      </w:r>
      <w:r>
        <w:t>są</w:t>
      </w:r>
      <w:r w:rsidR="00C86608">
        <w:t xml:space="preserve"> </w:t>
      </w:r>
      <w:r w:rsidR="00A42D06">
        <w:t xml:space="preserve">do </w:t>
      </w:r>
      <w:r w:rsidR="00C86608">
        <w:t>uczniów ostatnich klas</w:t>
      </w:r>
      <w:r>
        <w:t xml:space="preserve"> szkół podstawowych</w:t>
      </w:r>
      <w:r w:rsidR="00C86608">
        <w:t xml:space="preserve"> (i ich rodziców) podejmujących decyzje dotyczące wyboru dalszej </w:t>
      </w:r>
      <w:r w:rsidR="00CD5B2D">
        <w:t>drogi</w:t>
      </w:r>
      <w:r w:rsidR="00C86608">
        <w:t xml:space="preserve"> edukacji</w:t>
      </w:r>
      <w:r>
        <w:t xml:space="preserve">. </w:t>
      </w:r>
      <w:r w:rsidR="0025170C">
        <w:t>Działania</w:t>
      </w:r>
      <w:r>
        <w:t xml:space="preserve"> </w:t>
      </w:r>
      <w:r w:rsidR="00FB1101">
        <w:t>skupione</w:t>
      </w:r>
      <w:r w:rsidR="00A57676">
        <w:t xml:space="preserve"> </w:t>
      </w:r>
      <w:r w:rsidR="00FB1101">
        <w:t>na</w:t>
      </w:r>
      <w:r>
        <w:t> </w:t>
      </w:r>
      <w:r w:rsidR="00A57676">
        <w:t>uczni</w:t>
      </w:r>
      <w:r w:rsidR="00FB1101">
        <w:t>ach</w:t>
      </w:r>
      <w:r w:rsidR="00A57676">
        <w:t xml:space="preserve"> te</w:t>
      </w:r>
      <w:r w:rsidR="004B7874">
        <w:t>chników oraz branżowych szkół I </w:t>
      </w:r>
      <w:r w:rsidR="00A57676">
        <w:t>stopnia</w:t>
      </w:r>
      <w:r w:rsidR="004A0602">
        <w:t xml:space="preserve"> </w:t>
      </w:r>
      <w:r w:rsidR="004A0602" w:rsidRPr="004A0602">
        <w:t>oraz branżowymi szkołami II stopnia</w:t>
      </w:r>
      <w:r w:rsidR="00A57676">
        <w:t xml:space="preserve"> prowadzących kszt</w:t>
      </w:r>
      <w:r w:rsidR="004B7874">
        <w:t>ałcenie w zawodach związanych z </w:t>
      </w:r>
      <w:r w:rsidR="00A57676">
        <w:t>sektorem żeglugi śródlądowej będą miały na celu podnoszeni</w:t>
      </w:r>
      <w:r w:rsidR="000B37C8">
        <w:t>e</w:t>
      </w:r>
      <w:r w:rsidR="00A57676">
        <w:t xml:space="preserve"> prestiżu tych zawodów </w:t>
      </w:r>
      <w:r w:rsidR="00FB1101">
        <w:t>w </w:t>
      </w:r>
      <w:r w:rsidR="00A57676">
        <w:t>Polsce. Oczekiwanym rezultatem jest</w:t>
      </w:r>
      <w:r w:rsidR="0025170C">
        <w:t xml:space="preserve"> </w:t>
      </w:r>
      <w:r w:rsidR="00A57676">
        <w:t xml:space="preserve">popularyzacja edukacji w szkołach ponadpodstawowych </w:t>
      </w:r>
      <w:r w:rsidR="0025170C">
        <w:t xml:space="preserve">prowadzących kształcenie w </w:t>
      </w:r>
      <w:r w:rsidR="00A57676" w:rsidRPr="00A57676">
        <w:t>zawodach związanych z sektorem żeglugi śródlądowej</w:t>
      </w:r>
      <w:r w:rsidR="00A57676">
        <w:t>, kształcenie coraz szerszego grona wysoko wykwalifikowanej kadry i </w:t>
      </w:r>
      <w:r w:rsidR="00A57676" w:rsidRPr="001964C2">
        <w:t>rozwój kapitału ludzkiego</w:t>
      </w:r>
      <w:r w:rsidR="000B37C8">
        <w:t xml:space="preserve"> w</w:t>
      </w:r>
      <w:r w:rsidR="00A57676" w:rsidRPr="001964C2">
        <w:t xml:space="preserve"> </w:t>
      </w:r>
      <w:r w:rsidR="00A57676">
        <w:t>omawianym</w:t>
      </w:r>
      <w:r w:rsidR="00A57676" w:rsidRPr="001964C2">
        <w:t xml:space="preserve"> sektorze.</w:t>
      </w:r>
    </w:p>
    <w:p w14:paraId="5CA9840D" w14:textId="77777777" w:rsidR="0074239F" w:rsidRDefault="00E7559D" w:rsidP="001D2C07">
      <w:pPr>
        <w:spacing w:after="120"/>
        <w:jc w:val="both"/>
      </w:pPr>
      <w:r>
        <w:t>Istotnym wsparciem w przygotowaniu kadry na potrzeby sektora żeglugi śródlądowej, zaplanowanym w ramach Krajowego Planu Odbudowy, jest projekt Ministerstwa Edukacji i Nauki dotyczący utworzenia nowoczesnych Branżowych Centrów Umiejętności dla poszczególnych branż. Planuje się utworzenie kilku BCU dla branży transportu wodnego obejmującej sektor żeglugi śródlądowej</w:t>
      </w:r>
      <w:r w:rsidR="00616A1C">
        <w:t xml:space="preserve">, </w:t>
      </w:r>
      <w:r w:rsidR="00616A1C" w:rsidRPr="00616A1C">
        <w:t>będących ośrodkami kształcenia, szkolenia i egzaminowania, uzupełniającymi istniejącą ofertę kształcenia zawodowego na poziomie ponadpodstawowym i wyższym, a także stanowiących przestrzeń współpracy przedsiębiorców z edukacją zawodową</w:t>
      </w:r>
      <w:r>
        <w:t xml:space="preserve"> </w:t>
      </w:r>
    </w:p>
    <w:p w14:paraId="6E3BC4C1" w14:textId="77777777" w:rsidR="00E7559D" w:rsidRDefault="00E7559D" w:rsidP="001D2C07">
      <w:pPr>
        <w:spacing w:after="120"/>
        <w:jc w:val="both"/>
      </w:pPr>
      <w:r>
        <w:t xml:space="preserve">Zadaniem BCU będzie nie tylko kształcenie, szkolenie i egzaminowanie uczniów, studentów, pracowników i innych osób dorosłych związanych z branżą, ale również analizowanie </w:t>
      </w:r>
      <w:r>
        <w:lastRenderedPageBreak/>
        <w:t>zapotrzebowania na zawody tej branży oraz pośrednictwo w nawiązywaniu współpracy pracodawców i uczestników systemu edukacji. BCU powstające na potrzeby branży transportu wodnego, w tym sektora żeglugi śródlądowej, będą tworzone w ścisłej ws</w:t>
      </w:r>
      <w:r w:rsidR="0025170C">
        <w:t>półpracy z </w:t>
      </w:r>
      <w:r w:rsidR="00FB1101">
        <w:t>przedstawicielami</w:t>
      </w:r>
      <w:r>
        <w:t xml:space="preserve"> branży, w szczególności </w:t>
      </w:r>
      <w:r w:rsidR="004B2900">
        <w:t>z </w:t>
      </w:r>
      <w:r>
        <w:t>udziałem organizacji pracodawców i innych instytucji otoczenia społeczno-gospodarczego.</w:t>
      </w:r>
    </w:p>
    <w:p w14:paraId="05F81EBF" w14:textId="77777777" w:rsidR="005F41E0" w:rsidRDefault="001E0066" w:rsidP="001D2C07">
      <w:pPr>
        <w:spacing w:after="120"/>
        <w:jc w:val="both"/>
      </w:pPr>
      <w:r>
        <w:t>Należy podkreślić, że silny nacisk na edukację kadry żeglugi śródlądowe</w:t>
      </w:r>
      <w:r w:rsidR="00FB1101">
        <w:t>j związany jest z faktem, że to </w:t>
      </w:r>
      <w:r>
        <w:t>kapitał ludzki jest jednym z najważniejszych zasobów, dzięki któremu możliwy jest rozwó</w:t>
      </w:r>
      <w:r w:rsidR="005F41E0">
        <w:t xml:space="preserve">j gospodarczy sektora. </w:t>
      </w:r>
      <w:r w:rsidR="00EB0697">
        <w:t>Co ważne na przestrzeni lat 2008</w:t>
      </w:r>
      <w:r w:rsidR="00B31212">
        <w:t>–</w:t>
      </w:r>
      <w:r w:rsidR="00EB0697">
        <w:t>2018 na terenie Unii Europejskiej odnotowano 26% wzrost zatrudnienia w transporcie pasażerskim śródlądowymi drogami wodnymi (wyprzedzając pod tym względem przewozy towarowe). Pokazuje to pozyt</w:t>
      </w:r>
      <w:r w:rsidR="0025170C">
        <w:t>ywny trend w </w:t>
      </w:r>
      <w:r w:rsidR="00FB1101">
        <w:t>zapotrzebowaniu na </w:t>
      </w:r>
      <w:r w:rsidR="00EB0697">
        <w:t>przewozy</w:t>
      </w:r>
      <w:r w:rsidR="00EB0697" w:rsidRPr="00EB0697">
        <w:t xml:space="preserve"> </w:t>
      </w:r>
      <w:r w:rsidR="00EB0697">
        <w:t xml:space="preserve">tego typu. </w:t>
      </w:r>
      <w:r w:rsidR="0010278A">
        <w:t>Dodatnia zmiana wskaź</w:t>
      </w:r>
      <w:r w:rsidR="00152E18">
        <w:t>nika w dziedzinie przewozów</w:t>
      </w:r>
      <w:r w:rsidR="0010278A">
        <w:t xml:space="preserve"> pasaż</w:t>
      </w:r>
      <w:r w:rsidR="00152E18">
        <w:t xml:space="preserve">erskich </w:t>
      </w:r>
      <w:r w:rsidR="0010278A">
        <w:t>szczególn</w:t>
      </w:r>
      <w:r w:rsidR="00A42D06">
        <w:t>ie</w:t>
      </w:r>
      <w:r w:rsidR="0010278A">
        <w:t xml:space="preserve"> zauważ</w:t>
      </w:r>
      <w:r w:rsidR="00152E18">
        <w:t>alna jest w </w:t>
      </w:r>
      <w:r w:rsidR="0010278A">
        <w:t>krajach nadreńs</w:t>
      </w:r>
      <w:r w:rsidR="0025170C">
        <w:t>kich (np. Niemcy, Szwajcaria) i </w:t>
      </w:r>
      <w:r w:rsidR="0010278A">
        <w:t xml:space="preserve">naddunajskich (np. Austria, Węgry, Rumunia). </w:t>
      </w:r>
    </w:p>
    <w:p w14:paraId="1AC037F7" w14:textId="7481D683" w:rsidR="005F41E0" w:rsidRDefault="0010278A" w:rsidP="001D2C07">
      <w:pPr>
        <w:spacing w:after="120"/>
        <w:jc w:val="both"/>
      </w:pPr>
      <w:r>
        <w:t>Jednocześnie dane pokazują, że absolwenci polskich uczelni znajdują zatrudnienie w Niemczech, gdzie sektor jest bardziej rozwinięty i cieszy się większą popularnością</w:t>
      </w:r>
      <w:r w:rsidR="0036102A">
        <w:rPr>
          <w:rStyle w:val="Odwoanieprzypisudolnego"/>
        </w:rPr>
        <w:footnoteReference w:id="52"/>
      </w:r>
      <w:r>
        <w:t xml:space="preserve">. </w:t>
      </w:r>
      <w:r w:rsidR="005F41E0">
        <w:t>Obserwuje się również starzenie się i wzrost średniej wieku pracowników sektora żeglugi śródlądowej. Czynniki te mogą przekładać się na coraz częstsze trudności w znalezieniu wysoko wykwalifikowany</w:t>
      </w:r>
      <w:r w:rsidR="0025170C">
        <w:t>ch i </w:t>
      </w:r>
      <w:r w:rsidR="005F41E0">
        <w:t>wyspecjalizowanych pracowników.</w:t>
      </w:r>
    </w:p>
    <w:p w14:paraId="5B2FC982" w14:textId="0BD9CEA2" w:rsidR="005019E9" w:rsidRDefault="00480FC1" w:rsidP="001D2C07">
      <w:pPr>
        <w:spacing w:after="120"/>
        <w:jc w:val="both"/>
      </w:pPr>
      <w:r>
        <w:t xml:space="preserve">Działania edukacyjne i promocyjne powinny być kierowane również </w:t>
      </w:r>
      <w:r w:rsidR="00996E6D">
        <w:t>do opinii publicznej, w </w:t>
      </w:r>
      <w:r>
        <w:t>szczególności do nadrzecznych społeczności lokalnych</w:t>
      </w:r>
      <w:r w:rsidR="00B13B0F">
        <w:t xml:space="preserve"> (z uwzględnieniem obszarów transgranicznych)</w:t>
      </w:r>
      <w:r>
        <w:t>, które będą potencjalnymi bezpośrednimi beneficjentami KPŻ2030. Komunikacja do tych grup umożliwi po</w:t>
      </w:r>
      <w:r w:rsidR="00FD2B62">
        <w:t>d</w:t>
      </w:r>
      <w:r>
        <w:t xml:space="preserve">niesienie poziomu świadomości </w:t>
      </w:r>
      <w:r w:rsidR="00FD2B62">
        <w:t>na temat</w:t>
      </w:r>
      <w:r>
        <w:t xml:space="preserve"> korzyści płynących z rozwoju sektora i śródlądowych dróg wodnych, lepsze zrozumienie zmian</w:t>
      </w:r>
      <w:r w:rsidR="00FD2B62">
        <w:t xml:space="preserve"> oraz</w:t>
      </w:r>
      <w:r>
        <w:t xml:space="preserve"> angażowanie się w działania związane z rozwojem żeglugi śródlądowej w regionach. Należy również rozważyć możliwość prowadzenia monitoringu społecznej percepcji projektu w celu lepszego zrozumienia potrzeb społeczności nadrzecznych i usprawnienia komunikacji związanej z </w:t>
      </w:r>
      <w:r w:rsidR="00F72587">
        <w:t>działaniami prowadzonymi w </w:t>
      </w:r>
      <w:r>
        <w:t xml:space="preserve">ramach </w:t>
      </w:r>
      <w:r w:rsidR="00FD4F81">
        <w:t>KPŻ2030</w:t>
      </w:r>
      <w:r>
        <w:t xml:space="preserve">. </w:t>
      </w:r>
      <w:r w:rsidR="0025170C">
        <w:t>W związku z powyższym</w:t>
      </w:r>
      <w:r w:rsidR="005F41E0">
        <w:t xml:space="preserve"> dla promocji żeglugi śródlądowej niezbędne są </w:t>
      </w:r>
      <w:r w:rsidR="0025170C">
        <w:t>działania skierowane do uczniów szkół podstawowych, promowanie nauki w </w:t>
      </w:r>
      <w:r w:rsidR="005F41E0">
        <w:t xml:space="preserve">technikach </w:t>
      </w:r>
      <w:r w:rsidR="00945418">
        <w:t>i</w:t>
      </w:r>
      <w:r w:rsidR="00F72587">
        <w:t> </w:t>
      </w:r>
      <w:r w:rsidR="00945418">
        <w:t>branżowych</w:t>
      </w:r>
      <w:r w:rsidR="000B37C8">
        <w:t xml:space="preserve"> </w:t>
      </w:r>
      <w:r w:rsidR="00945418">
        <w:t xml:space="preserve">szkołach I stopnia prowadzących kształcenie w zawodach </w:t>
      </w:r>
      <w:r w:rsidR="0025170C">
        <w:t>związanych z </w:t>
      </w:r>
      <w:r w:rsidR="00945418">
        <w:t>sektorem żeglugi śródlądowej</w:t>
      </w:r>
      <w:r w:rsidR="005F41E0">
        <w:t xml:space="preserve">, podnoszenie prestiżu </w:t>
      </w:r>
      <w:r w:rsidR="000B37C8">
        <w:t xml:space="preserve">tych </w:t>
      </w:r>
      <w:r w:rsidR="005F41E0">
        <w:t>z</w:t>
      </w:r>
      <w:r w:rsidR="0055158D">
        <w:t xml:space="preserve">awodów </w:t>
      </w:r>
      <w:r w:rsidR="005F41E0">
        <w:t xml:space="preserve">oraz </w:t>
      </w:r>
      <w:r w:rsidR="00152E18">
        <w:t xml:space="preserve">promocja </w:t>
      </w:r>
      <w:r w:rsidR="0010278A">
        <w:t>sektora</w:t>
      </w:r>
      <w:r w:rsidR="005F41E0">
        <w:t xml:space="preserve"> </w:t>
      </w:r>
      <w:r w:rsidR="0010278A">
        <w:t>i</w:t>
      </w:r>
      <w:r w:rsidR="00996E6D">
        <w:t> </w:t>
      </w:r>
      <w:r w:rsidR="0010278A">
        <w:t>atrakcyjności jego usług – zwłaszcza wśród sze</w:t>
      </w:r>
      <w:r w:rsidR="00152E18">
        <w:t>rokiej opinii publicznej</w:t>
      </w:r>
      <w:r w:rsidR="005F41E0">
        <w:t xml:space="preserve"> (w tym turystów</w:t>
      </w:r>
      <w:r w:rsidR="00F31117">
        <w:t>)</w:t>
      </w:r>
      <w:r>
        <w:t>, społeczności lokalnych</w:t>
      </w:r>
      <w:r w:rsidR="00152E18">
        <w:t xml:space="preserve"> </w:t>
      </w:r>
      <w:r w:rsidR="00FB1101">
        <w:t>oraz </w:t>
      </w:r>
      <w:r w:rsidR="005F41E0">
        <w:t>przedsiębiorstw</w:t>
      </w:r>
      <w:r w:rsidR="00152E18">
        <w:t>. Sposób postrzegania sektora przez</w:t>
      </w:r>
      <w:r w:rsidR="005F41E0">
        <w:t> </w:t>
      </w:r>
      <w:r w:rsidR="00152E18">
        <w:t>wspomn</w:t>
      </w:r>
      <w:r w:rsidR="00FD2B62">
        <w:t>i</w:t>
      </w:r>
      <w:r w:rsidR="00152E18">
        <w:t xml:space="preserve">ane grupy </w:t>
      </w:r>
      <w:r w:rsidR="0010278A">
        <w:t xml:space="preserve">może przełożyć się </w:t>
      </w:r>
      <w:r w:rsidR="00152E18">
        <w:t>na</w:t>
      </w:r>
      <w:r w:rsidR="00F72587">
        <w:t> </w:t>
      </w:r>
      <w:r w:rsidR="00152E18">
        <w:t>realny wzrost jego atrakcyjności i popularności</w:t>
      </w:r>
      <w:r w:rsidR="005F41E0">
        <w:t>.</w:t>
      </w:r>
    </w:p>
    <w:p w14:paraId="535264B4" w14:textId="55106720" w:rsidR="00884C7A" w:rsidRPr="0041320A" w:rsidRDefault="00884C7A" w:rsidP="001D2C07">
      <w:pPr>
        <w:pStyle w:val="Legenda"/>
        <w:keepNext/>
        <w:spacing w:after="120"/>
      </w:pPr>
      <w:bookmarkStart w:id="756" w:name="_Toc133406236"/>
      <w:r w:rsidRPr="00F4267D">
        <w:rPr>
          <w:sz w:val="22"/>
          <w:szCs w:val="22"/>
        </w:rPr>
        <w:t xml:space="preserve">Tabela </w:t>
      </w:r>
      <w:r w:rsidRPr="00F4267D">
        <w:rPr>
          <w:sz w:val="22"/>
          <w:szCs w:val="22"/>
        </w:rPr>
        <w:fldChar w:fldCharType="begin"/>
      </w:r>
      <w:r w:rsidRPr="00F4267D">
        <w:rPr>
          <w:sz w:val="22"/>
          <w:szCs w:val="22"/>
        </w:rPr>
        <w:instrText xml:space="preserve"> SEQ Tabela \* ARABIC </w:instrText>
      </w:r>
      <w:r w:rsidRPr="00F4267D">
        <w:rPr>
          <w:sz w:val="22"/>
          <w:szCs w:val="22"/>
        </w:rPr>
        <w:fldChar w:fldCharType="separate"/>
      </w:r>
      <w:r w:rsidR="00E559E0">
        <w:rPr>
          <w:noProof/>
          <w:sz w:val="22"/>
          <w:szCs w:val="22"/>
        </w:rPr>
        <w:t>12</w:t>
      </w:r>
      <w:r w:rsidRPr="00F4267D">
        <w:rPr>
          <w:sz w:val="22"/>
          <w:szCs w:val="22"/>
        </w:rPr>
        <w:fldChar w:fldCharType="end"/>
      </w:r>
      <w:r w:rsidRPr="00F4267D">
        <w:rPr>
          <w:sz w:val="22"/>
          <w:szCs w:val="22"/>
        </w:rPr>
        <w:t xml:space="preserve">. Kamienie milowe realizacji </w:t>
      </w:r>
      <w:r w:rsidR="00C46BA0">
        <w:rPr>
          <w:sz w:val="22"/>
          <w:szCs w:val="22"/>
        </w:rPr>
        <w:t>C</w:t>
      </w:r>
      <w:r w:rsidRPr="00F4267D">
        <w:rPr>
          <w:sz w:val="22"/>
          <w:szCs w:val="22"/>
        </w:rPr>
        <w:t>elu szczegółowego 3</w:t>
      </w:r>
      <w:bookmarkEnd w:id="756"/>
    </w:p>
    <w:tbl>
      <w:tblPr>
        <w:tblStyle w:val="Tabelasiatki4akcent51"/>
        <w:tblW w:w="8926"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582"/>
        <w:gridCol w:w="4965"/>
        <w:gridCol w:w="2573"/>
        <w:gridCol w:w="806"/>
      </w:tblGrid>
      <w:tr w:rsidR="00CE20D9" w:rsidRPr="009E3417" w14:paraId="546339D6" w14:textId="77777777" w:rsidTr="001705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2" w:type="dxa"/>
            <w:tcBorders>
              <w:top w:val="none" w:sz="0" w:space="0" w:color="auto"/>
              <w:left w:val="none" w:sz="0" w:space="0" w:color="auto"/>
              <w:bottom w:val="none" w:sz="0" w:space="0" w:color="auto"/>
              <w:right w:val="none" w:sz="0" w:space="0" w:color="auto"/>
            </w:tcBorders>
            <w:shd w:val="clear" w:color="auto" w:fill="2B55A3"/>
            <w:vAlign w:val="center"/>
          </w:tcPr>
          <w:p w14:paraId="1AEE3D7C" w14:textId="77777777" w:rsidR="00641BF7" w:rsidRPr="00F4267D" w:rsidRDefault="00641BF7" w:rsidP="00EB116E">
            <w:pPr>
              <w:rPr>
                <w:sz w:val="20"/>
                <w:szCs w:val="20"/>
              </w:rPr>
            </w:pPr>
            <w:r w:rsidRPr="00F4267D">
              <w:rPr>
                <w:sz w:val="20"/>
                <w:szCs w:val="20"/>
              </w:rPr>
              <w:t>Lp</w:t>
            </w:r>
            <w:r w:rsidR="00884C7A" w:rsidRPr="00F4267D">
              <w:rPr>
                <w:sz w:val="20"/>
                <w:szCs w:val="20"/>
              </w:rPr>
              <w:t>.</w:t>
            </w:r>
          </w:p>
        </w:tc>
        <w:tc>
          <w:tcPr>
            <w:tcW w:w="5225" w:type="dxa"/>
            <w:tcBorders>
              <w:top w:val="none" w:sz="0" w:space="0" w:color="auto"/>
              <w:left w:val="none" w:sz="0" w:space="0" w:color="auto"/>
              <w:bottom w:val="none" w:sz="0" w:space="0" w:color="auto"/>
              <w:right w:val="none" w:sz="0" w:space="0" w:color="auto"/>
            </w:tcBorders>
            <w:shd w:val="clear" w:color="auto" w:fill="2B55A3"/>
            <w:vAlign w:val="center"/>
          </w:tcPr>
          <w:p w14:paraId="40B98DB2" w14:textId="77777777" w:rsidR="00641BF7" w:rsidRPr="00F4267D" w:rsidRDefault="00641BF7" w:rsidP="00EB116E">
            <w:pPr>
              <w:cnfStyle w:val="100000000000" w:firstRow="1" w:lastRow="0" w:firstColumn="0" w:lastColumn="0" w:oddVBand="0" w:evenVBand="0" w:oddHBand="0" w:evenHBand="0" w:firstRowFirstColumn="0" w:firstRowLastColumn="0" w:lastRowFirstColumn="0" w:lastRowLastColumn="0"/>
              <w:rPr>
                <w:sz w:val="20"/>
                <w:szCs w:val="20"/>
              </w:rPr>
            </w:pPr>
            <w:r w:rsidRPr="00F4267D">
              <w:rPr>
                <w:sz w:val="20"/>
                <w:szCs w:val="20"/>
              </w:rPr>
              <w:t>Działanie</w:t>
            </w:r>
          </w:p>
        </w:tc>
        <w:tc>
          <w:tcPr>
            <w:tcW w:w="2656" w:type="dxa"/>
            <w:tcBorders>
              <w:top w:val="none" w:sz="0" w:space="0" w:color="auto"/>
              <w:left w:val="none" w:sz="0" w:space="0" w:color="auto"/>
              <w:bottom w:val="none" w:sz="0" w:space="0" w:color="auto"/>
              <w:right w:val="none" w:sz="0" w:space="0" w:color="auto"/>
            </w:tcBorders>
            <w:shd w:val="clear" w:color="auto" w:fill="2B55A3"/>
            <w:vAlign w:val="center"/>
          </w:tcPr>
          <w:p w14:paraId="297DC2BA" w14:textId="77777777" w:rsidR="00641BF7" w:rsidRPr="00F4267D" w:rsidRDefault="00CE20D9" w:rsidP="00EB116E">
            <w:pPr>
              <w:cnfStyle w:val="100000000000" w:firstRow="1" w:lastRow="0" w:firstColumn="0" w:lastColumn="0" w:oddVBand="0" w:evenVBand="0" w:oddHBand="0" w:evenHBand="0" w:firstRowFirstColumn="0" w:firstRowLastColumn="0" w:lastRowFirstColumn="0" w:lastRowLastColumn="0"/>
              <w:rPr>
                <w:sz w:val="20"/>
                <w:szCs w:val="20"/>
              </w:rPr>
            </w:pPr>
            <w:r w:rsidRPr="00F4267D">
              <w:rPr>
                <w:sz w:val="20"/>
                <w:szCs w:val="20"/>
              </w:rPr>
              <w:t>Odpowiedzialny za realizację</w:t>
            </w:r>
          </w:p>
        </w:tc>
        <w:tc>
          <w:tcPr>
            <w:tcW w:w="453" w:type="dxa"/>
            <w:tcBorders>
              <w:top w:val="none" w:sz="0" w:space="0" w:color="auto"/>
              <w:left w:val="none" w:sz="0" w:space="0" w:color="auto"/>
              <w:bottom w:val="none" w:sz="0" w:space="0" w:color="auto"/>
              <w:right w:val="none" w:sz="0" w:space="0" w:color="auto"/>
            </w:tcBorders>
            <w:shd w:val="clear" w:color="auto" w:fill="2B55A3"/>
            <w:vAlign w:val="center"/>
          </w:tcPr>
          <w:p w14:paraId="58A423F9" w14:textId="77777777" w:rsidR="00641BF7" w:rsidRPr="005019E9" w:rsidRDefault="00641BF7" w:rsidP="00EB116E">
            <w:pPr>
              <w:cnfStyle w:val="100000000000" w:firstRow="1" w:lastRow="0" w:firstColumn="0" w:lastColumn="0" w:oddVBand="0" w:evenVBand="0" w:oddHBand="0" w:evenHBand="0" w:firstRowFirstColumn="0" w:firstRowLastColumn="0" w:lastRowFirstColumn="0" w:lastRowLastColumn="0"/>
              <w:rPr>
                <w:sz w:val="20"/>
                <w:szCs w:val="20"/>
              </w:rPr>
            </w:pPr>
            <w:r w:rsidRPr="005019E9">
              <w:rPr>
                <w:sz w:val="20"/>
                <w:szCs w:val="20"/>
              </w:rPr>
              <w:t>Termin</w:t>
            </w:r>
          </w:p>
          <w:p w14:paraId="2C04EF76" w14:textId="77777777" w:rsidR="009E3417" w:rsidRPr="00F4267D" w:rsidRDefault="0000481D" w:rsidP="00EB116E">
            <w:pPr>
              <w:cnfStyle w:val="100000000000" w:firstRow="1" w:lastRow="0" w:firstColumn="0" w:lastColumn="0" w:oddVBand="0" w:evenVBand="0" w:oddHBand="0" w:evenHBand="0" w:firstRowFirstColumn="0" w:firstRowLastColumn="0" w:lastRowFirstColumn="0" w:lastRowLastColumn="0"/>
              <w:rPr>
                <w:sz w:val="20"/>
                <w:szCs w:val="20"/>
              </w:rPr>
            </w:pPr>
            <w:r w:rsidRPr="005019E9">
              <w:rPr>
                <w:sz w:val="20"/>
                <w:szCs w:val="20"/>
              </w:rPr>
              <w:t>(</w:t>
            </w:r>
            <w:r w:rsidR="009E3417" w:rsidRPr="005019E9">
              <w:rPr>
                <w:sz w:val="20"/>
                <w:szCs w:val="20"/>
              </w:rPr>
              <w:t>rok</w:t>
            </w:r>
            <w:r w:rsidRPr="005019E9">
              <w:rPr>
                <w:sz w:val="20"/>
                <w:szCs w:val="20"/>
              </w:rPr>
              <w:t>)</w:t>
            </w:r>
          </w:p>
        </w:tc>
      </w:tr>
      <w:tr w:rsidR="00CE20D9" w:rsidRPr="009E3417" w14:paraId="586F0FC0" w14:textId="77777777" w:rsidTr="00170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2" w:type="dxa"/>
            <w:shd w:val="clear" w:color="auto" w:fill="auto"/>
            <w:vAlign w:val="center"/>
          </w:tcPr>
          <w:p w14:paraId="7DAEBAE1" w14:textId="77777777" w:rsidR="00641BF7" w:rsidRPr="00D1089E" w:rsidRDefault="00641BF7" w:rsidP="00EB116E">
            <w:pPr>
              <w:rPr>
                <w:b w:val="0"/>
                <w:sz w:val="20"/>
                <w:szCs w:val="20"/>
              </w:rPr>
            </w:pPr>
            <w:r w:rsidRPr="00D1089E">
              <w:rPr>
                <w:b w:val="0"/>
                <w:sz w:val="20"/>
                <w:szCs w:val="20"/>
              </w:rPr>
              <w:t>3a</w:t>
            </w:r>
          </w:p>
        </w:tc>
        <w:tc>
          <w:tcPr>
            <w:tcW w:w="5225" w:type="dxa"/>
            <w:shd w:val="clear" w:color="auto" w:fill="auto"/>
            <w:vAlign w:val="center"/>
          </w:tcPr>
          <w:p w14:paraId="33443869" w14:textId="77777777" w:rsidR="00641BF7" w:rsidRPr="00D1089E" w:rsidRDefault="005357DC" w:rsidP="00EB116E">
            <w:pPr>
              <w:cnfStyle w:val="000000100000" w:firstRow="0" w:lastRow="0" w:firstColumn="0" w:lastColumn="0" w:oddVBand="0" w:evenVBand="0" w:oddHBand="1" w:evenHBand="0" w:firstRowFirstColumn="0" w:firstRowLastColumn="0" w:lastRowFirstColumn="0" w:lastRowLastColumn="0"/>
              <w:rPr>
                <w:i/>
                <w:sz w:val="20"/>
                <w:szCs w:val="20"/>
              </w:rPr>
            </w:pPr>
            <w:r w:rsidRPr="005357DC">
              <w:rPr>
                <w:sz w:val="20"/>
                <w:szCs w:val="20"/>
              </w:rPr>
              <w:t xml:space="preserve">Przeprowadzenie </w:t>
            </w:r>
            <w:r w:rsidR="00996E6D">
              <w:rPr>
                <w:sz w:val="20"/>
                <w:szCs w:val="20"/>
              </w:rPr>
              <w:t>procedur</w:t>
            </w:r>
            <w:r w:rsidR="00ED4E87">
              <w:rPr>
                <w:sz w:val="20"/>
                <w:szCs w:val="20"/>
              </w:rPr>
              <w:t xml:space="preserve"> </w:t>
            </w:r>
            <w:r w:rsidR="00A66DD1">
              <w:rPr>
                <w:sz w:val="20"/>
                <w:szCs w:val="20"/>
              </w:rPr>
              <w:t>Strategicznej Oceny Oddziaływania na Środowisko</w:t>
            </w:r>
            <w:r w:rsidRPr="005357DC">
              <w:rPr>
                <w:sz w:val="20"/>
                <w:szCs w:val="20"/>
              </w:rPr>
              <w:t xml:space="preserve"> dla programów rozwoju dróg wodnych przygotowywanych na podstawie art. 42a ustawy z</w:t>
            </w:r>
            <w:r w:rsidR="007B391F">
              <w:rPr>
                <w:sz w:val="20"/>
                <w:szCs w:val="20"/>
              </w:rPr>
              <w:t> </w:t>
            </w:r>
            <w:r w:rsidRPr="005357DC">
              <w:rPr>
                <w:sz w:val="20"/>
                <w:szCs w:val="20"/>
              </w:rPr>
              <w:t>dnia 21 grudnia 2000 r. o</w:t>
            </w:r>
            <w:r w:rsidRPr="005357DC">
              <w:rPr>
                <w:i/>
                <w:sz w:val="20"/>
                <w:szCs w:val="20"/>
              </w:rPr>
              <w:t xml:space="preserve"> żegludze </w:t>
            </w:r>
            <w:r>
              <w:rPr>
                <w:i/>
                <w:sz w:val="20"/>
                <w:szCs w:val="20"/>
              </w:rPr>
              <w:t>śródlądowej</w:t>
            </w:r>
          </w:p>
        </w:tc>
        <w:tc>
          <w:tcPr>
            <w:tcW w:w="2656" w:type="dxa"/>
            <w:shd w:val="clear" w:color="auto" w:fill="auto"/>
            <w:vAlign w:val="center"/>
          </w:tcPr>
          <w:p w14:paraId="5B34D28F" w14:textId="77777777" w:rsidR="00641BF7" w:rsidRPr="00F4267D" w:rsidRDefault="00B534E9" w:rsidP="00EB116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minister właściwy do spraw żeglugi śródlądowej</w:t>
            </w:r>
          </w:p>
        </w:tc>
        <w:tc>
          <w:tcPr>
            <w:tcW w:w="453" w:type="dxa"/>
            <w:shd w:val="clear" w:color="auto" w:fill="auto"/>
            <w:vAlign w:val="center"/>
          </w:tcPr>
          <w:p w14:paraId="147E9D8E" w14:textId="77777777" w:rsidR="00641BF7" w:rsidRPr="00F4267D" w:rsidRDefault="00641BF7" w:rsidP="00EB116E">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202</w:t>
            </w:r>
            <w:r w:rsidR="00BE1AE1">
              <w:rPr>
                <w:sz w:val="20"/>
                <w:szCs w:val="20"/>
              </w:rPr>
              <w:t>4</w:t>
            </w:r>
          </w:p>
        </w:tc>
      </w:tr>
      <w:tr w:rsidR="00CE20D9" w:rsidRPr="009E3417" w14:paraId="344F3D39" w14:textId="77777777" w:rsidTr="0017054F">
        <w:tc>
          <w:tcPr>
            <w:cnfStyle w:val="001000000000" w:firstRow="0" w:lastRow="0" w:firstColumn="1" w:lastColumn="0" w:oddVBand="0" w:evenVBand="0" w:oddHBand="0" w:evenHBand="0" w:firstRowFirstColumn="0" w:firstRowLastColumn="0" w:lastRowFirstColumn="0" w:lastRowLastColumn="0"/>
            <w:tcW w:w="592" w:type="dxa"/>
            <w:shd w:val="clear" w:color="auto" w:fill="auto"/>
            <w:vAlign w:val="center"/>
          </w:tcPr>
          <w:p w14:paraId="37BC174F" w14:textId="77777777" w:rsidR="00641BF7" w:rsidRPr="00D1089E" w:rsidRDefault="00641BF7" w:rsidP="00EB116E">
            <w:pPr>
              <w:rPr>
                <w:b w:val="0"/>
                <w:sz w:val="20"/>
                <w:szCs w:val="20"/>
              </w:rPr>
            </w:pPr>
            <w:r w:rsidRPr="00D1089E">
              <w:rPr>
                <w:b w:val="0"/>
                <w:sz w:val="20"/>
                <w:szCs w:val="20"/>
              </w:rPr>
              <w:t>3b</w:t>
            </w:r>
          </w:p>
        </w:tc>
        <w:tc>
          <w:tcPr>
            <w:tcW w:w="5225" w:type="dxa"/>
            <w:shd w:val="clear" w:color="auto" w:fill="auto"/>
            <w:vAlign w:val="center"/>
          </w:tcPr>
          <w:p w14:paraId="45D71461" w14:textId="32045983" w:rsidR="00641BF7" w:rsidRPr="00F4267D" w:rsidRDefault="00641BF7" w:rsidP="00EB116E">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Włączenie polskich dróg wodnych do</w:t>
            </w:r>
            <w:r w:rsidR="00204BDA" w:rsidRPr="00F4267D">
              <w:rPr>
                <w:sz w:val="20"/>
                <w:szCs w:val="20"/>
              </w:rPr>
              <w:t xml:space="preserve"> sieci</w:t>
            </w:r>
            <w:r w:rsidRPr="00F4267D">
              <w:rPr>
                <w:sz w:val="20"/>
                <w:szCs w:val="20"/>
              </w:rPr>
              <w:t xml:space="preserve"> TEN-T</w:t>
            </w:r>
          </w:p>
        </w:tc>
        <w:tc>
          <w:tcPr>
            <w:tcW w:w="2656" w:type="dxa"/>
            <w:shd w:val="clear" w:color="auto" w:fill="auto"/>
            <w:vAlign w:val="center"/>
          </w:tcPr>
          <w:p w14:paraId="6735AF8B" w14:textId="77777777" w:rsidR="00641BF7" w:rsidRPr="00F4267D" w:rsidRDefault="00B534E9" w:rsidP="00EB116E">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minister właściwy do spraw</w:t>
            </w:r>
            <w:r w:rsidR="005019E9">
              <w:rPr>
                <w:sz w:val="20"/>
                <w:szCs w:val="20"/>
              </w:rPr>
              <w:t xml:space="preserve"> </w:t>
            </w:r>
            <w:r>
              <w:rPr>
                <w:sz w:val="20"/>
                <w:szCs w:val="20"/>
              </w:rPr>
              <w:t>żeglugi śródlądowej</w:t>
            </w:r>
          </w:p>
        </w:tc>
        <w:tc>
          <w:tcPr>
            <w:tcW w:w="453" w:type="dxa"/>
            <w:shd w:val="clear" w:color="auto" w:fill="auto"/>
            <w:vAlign w:val="center"/>
          </w:tcPr>
          <w:p w14:paraId="119C4D54" w14:textId="268C0232" w:rsidR="00641BF7" w:rsidRPr="00F4267D" w:rsidRDefault="00641BF7" w:rsidP="00E41C18">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2023</w:t>
            </w:r>
            <w:r w:rsidR="00E41C18">
              <w:rPr>
                <w:sz w:val="20"/>
                <w:szCs w:val="20"/>
              </w:rPr>
              <w:t>–</w:t>
            </w:r>
            <w:r w:rsidR="00BE74B0">
              <w:rPr>
                <w:sz w:val="20"/>
                <w:szCs w:val="20"/>
              </w:rPr>
              <w:t>2030</w:t>
            </w:r>
          </w:p>
        </w:tc>
      </w:tr>
      <w:tr w:rsidR="00CE20D9" w:rsidRPr="009E3417" w14:paraId="3FD1625C" w14:textId="77777777" w:rsidTr="00170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2" w:type="dxa"/>
            <w:shd w:val="clear" w:color="auto" w:fill="auto"/>
            <w:vAlign w:val="center"/>
          </w:tcPr>
          <w:p w14:paraId="5EEC85E7" w14:textId="77777777" w:rsidR="00641BF7" w:rsidRPr="00D1089E" w:rsidRDefault="00641BF7" w:rsidP="00EB116E">
            <w:pPr>
              <w:rPr>
                <w:b w:val="0"/>
                <w:sz w:val="20"/>
                <w:szCs w:val="20"/>
              </w:rPr>
            </w:pPr>
            <w:r w:rsidRPr="00D1089E">
              <w:rPr>
                <w:b w:val="0"/>
                <w:sz w:val="20"/>
                <w:szCs w:val="20"/>
              </w:rPr>
              <w:t>3c</w:t>
            </w:r>
          </w:p>
        </w:tc>
        <w:tc>
          <w:tcPr>
            <w:tcW w:w="5225" w:type="dxa"/>
            <w:shd w:val="clear" w:color="auto" w:fill="auto"/>
            <w:vAlign w:val="center"/>
          </w:tcPr>
          <w:p w14:paraId="32D9D2B9" w14:textId="77777777" w:rsidR="00641BF7" w:rsidRPr="00F4267D" w:rsidRDefault="00204BDA" w:rsidP="00EB116E">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Opracowanie kierunk</w:t>
            </w:r>
            <w:r w:rsidR="005F50B8">
              <w:rPr>
                <w:sz w:val="20"/>
                <w:szCs w:val="20"/>
              </w:rPr>
              <w:t>ów</w:t>
            </w:r>
            <w:r w:rsidR="00641BF7" w:rsidRPr="00F4267D">
              <w:rPr>
                <w:sz w:val="20"/>
                <w:szCs w:val="20"/>
              </w:rPr>
              <w:t xml:space="preserve"> rozwoju infrastruktury </w:t>
            </w:r>
            <w:r w:rsidR="00760676">
              <w:rPr>
                <w:sz w:val="20"/>
                <w:szCs w:val="20"/>
              </w:rPr>
              <w:t>MDW</w:t>
            </w:r>
            <w:r w:rsidR="00F4280C">
              <w:rPr>
                <w:sz w:val="20"/>
                <w:szCs w:val="20"/>
              </w:rPr>
              <w:t xml:space="preserve"> E70</w:t>
            </w:r>
          </w:p>
        </w:tc>
        <w:tc>
          <w:tcPr>
            <w:tcW w:w="2656" w:type="dxa"/>
            <w:shd w:val="clear" w:color="auto" w:fill="auto"/>
            <w:vAlign w:val="center"/>
          </w:tcPr>
          <w:p w14:paraId="6975DAF2" w14:textId="77777777" w:rsidR="00641BF7" w:rsidRPr="00F4267D" w:rsidRDefault="00971E58" w:rsidP="00EB116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j</w:t>
            </w:r>
            <w:r w:rsidR="00831424">
              <w:rPr>
                <w:sz w:val="20"/>
                <w:szCs w:val="20"/>
              </w:rPr>
              <w:t xml:space="preserve">ednostki samorządu terytorialnego, </w:t>
            </w:r>
            <w:r w:rsidR="00B534E9">
              <w:rPr>
                <w:sz w:val="20"/>
                <w:szCs w:val="20"/>
              </w:rPr>
              <w:t>minister właściwy do spraw żeglugi śródlądowej</w:t>
            </w:r>
            <w:r w:rsidR="00831424">
              <w:rPr>
                <w:sz w:val="20"/>
                <w:szCs w:val="20"/>
              </w:rPr>
              <w:t>, PGW WP</w:t>
            </w:r>
          </w:p>
        </w:tc>
        <w:tc>
          <w:tcPr>
            <w:tcW w:w="453" w:type="dxa"/>
            <w:shd w:val="clear" w:color="auto" w:fill="auto"/>
            <w:vAlign w:val="center"/>
          </w:tcPr>
          <w:p w14:paraId="695D6AA6" w14:textId="77777777" w:rsidR="00641BF7" w:rsidRPr="00F4267D" w:rsidRDefault="00641BF7" w:rsidP="00EB116E">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202</w:t>
            </w:r>
            <w:r w:rsidR="00760676">
              <w:rPr>
                <w:sz w:val="20"/>
                <w:szCs w:val="20"/>
              </w:rPr>
              <w:t>4</w:t>
            </w:r>
          </w:p>
        </w:tc>
      </w:tr>
      <w:tr w:rsidR="00760676" w:rsidRPr="009E3417" w14:paraId="1C1B199F" w14:textId="77777777" w:rsidTr="0017054F">
        <w:tc>
          <w:tcPr>
            <w:cnfStyle w:val="001000000000" w:firstRow="0" w:lastRow="0" w:firstColumn="1" w:lastColumn="0" w:oddVBand="0" w:evenVBand="0" w:oddHBand="0" w:evenHBand="0" w:firstRowFirstColumn="0" w:firstRowLastColumn="0" w:lastRowFirstColumn="0" w:lastRowLastColumn="0"/>
            <w:tcW w:w="592" w:type="dxa"/>
            <w:shd w:val="clear" w:color="auto" w:fill="auto"/>
            <w:vAlign w:val="center"/>
          </w:tcPr>
          <w:p w14:paraId="5EB72728" w14:textId="77777777" w:rsidR="00760676" w:rsidRPr="00D1089E" w:rsidRDefault="00760676" w:rsidP="00EB116E">
            <w:pPr>
              <w:rPr>
                <w:b w:val="0"/>
                <w:sz w:val="20"/>
                <w:szCs w:val="20"/>
              </w:rPr>
            </w:pPr>
            <w:r w:rsidRPr="00D1089E">
              <w:rPr>
                <w:b w:val="0"/>
                <w:sz w:val="20"/>
                <w:szCs w:val="20"/>
              </w:rPr>
              <w:t>3d</w:t>
            </w:r>
          </w:p>
        </w:tc>
        <w:tc>
          <w:tcPr>
            <w:tcW w:w="5225" w:type="dxa"/>
            <w:shd w:val="clear" w:color="auto" w:fill="auto"/>
            <w:vAlign w:val="center"/>
          </w:tcPr>
          <w:p w14:paraId="33660B2A" w14:textId="77777777" w:rsidR="00760676" w:rsidRPr="00F4267D" w:rsidRDefault="00457688" w:rsidP="00EB116E">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Analiza</w:t>
            </w:r>
            <w:r w:rsidR="00FC7E8B">
              <w:rPr>
                <w:sz w:val="20"/>
                <w:szCs w:val="20"/>
              </w:rPr>
              <w:t xml:space="preserve"> </w:t>
            </w:r>
            <w:r w:rsidR="00F4280C">
              <w:rPr>
                <w:sz w:val="20"/>
                <w:szCs w:val="20"/>
              </w:rPr>
              <w:t>możliwości</w:t>
            </w:r>
            <w:r w:rsidR="005F730A">
              <w:rPr>
                <w:sz w:val="20"/>
                <w:szCs w:val="20"/>
              </w:rPr>
              <w:t xml:space="preserve"> rozwoju</w:t>
            </w:r>
            <w:r>
              <w:rPr>
                <w:sz w:val="20"/>
                <w:szCs w:val="20"/>
              </w:rPr>
              <w:t xml:space="preserve"> dróg wodnych </w:t>
            </w:r>
            <w:r w:rsidR="00252733">
              <w:rPr>
                <w:sz w:val="20"/>
                <w:szCs w:val="20"/>
              </w:rPr>
              <w:t>o znaczeniu regionalnym</w:t>
            </w:r>
          </w:p>
        </w:tc>
        <w:tc>
          <w:tcPr>
            <w:tcW w:w="2656" w:type="dxa"/>
            <w:shd w:val="clear" w:color="auto" w:fill="auto"/>
            <w:vAlign w:val="center"/>
          </w:tcPr>
          <w:p w14:paraId="6CC717BB" w14:textId="77777777" w:rsidR="00760676" w:rsidRDefault="00252733" w:rsidP="00EB116E">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minister właściwy do spraw żeglugi śródlądowej, </w:t>
            </w:r>
            <w:r w:rsidR="00457688">
              <w:rPr>
                <w:sz w:val="20"/>
                <w:szCs w:val="20"/>
              </w:rPr>
              <w:lastRenderedPageBreak/>
              <w:t>jednostki samorządu terytorialnego</w:t>
            </w:r>
          </w:p>
        </w:tc>
        <w:tc>
          <w:tcPr>
            <w:tcW w:w="453" w:type="dxa"/>
            <w:shd w:val="clear" w:color="auto" w:fill="auto"/>
            <w:vAlign w:val="center"/>
          </w:tcPr>
          <w:p w14:paraId="2CE65A18" w14:textId="77777777" w:rsidR="00760676" w:rsidRPr="00F4267D" w:rsidRDefault="00252733" w:rsidP="00EB116E">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lastRenderedPageBreak/>
              <w:t>2028</w:t>
            </w:r>
          </w:p>
        </w:tc>
      </w:tr>
      <w:tr w:rsidR="00945418" w:rsidRPr="009E3417" w14:paraId="2F35A90D" w14:textId="77777777" w:rsidTr="00170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2" w:type="dxa"/>
            <w:shd w:val="clear" w:color="auto" w:fill="auto"/>
            <w:vAlign w:val="center"/>
          </w:tcPr>
          <w:p w14:paraId="56B2A680" w14:textId="77777777" w:rsidR="00945418" w:rsidRPr="00D1089E" w:rsidRDefault="00945418" w:rsidP="00EB116E">
            <w:pPr>
              <w:rPr>
                <w:b w:val="0"/>
                <w:sz w:val="20"/>
                <w:szCs w:val="20"/>
              </w:rPr>
            </w:pPr>
            <w:r w:rsidRPr="00D1089E">
              <w:rPr>
                <w:b w:val="0"/>
                <w:sz w:val="20"/>
                <w:szCs w:val="20"/>
              </w:rPr>
              <w:t>3</w:t>
            </w:r>
            <w:r w:rsidR="00760676" w:rsidRPr="00D1089E">
              <w:rPr>
                <w:b w:val="0"/>
                <w:sz w:val="20"/>
                <w:szCs w:val="20"/>
              </w:rPr>
              <w:t>e</w:t>
            </w:r>
          </w:p>
        </w:tc>
        <w:tc>
          <w:tcPr>
            <w:tcW w:w="5225" w:type="dxa"/>
            <w:shd w:val="clear" w:color="auto" w:fill="auto"/>
            <w:vAlign w:val="center"/>
          </w:tcPr>
          <w:p w14:paraId="1EAA701E" w14:textId="2887056E" w:rsidR="00945418" w:rsidRPr="00F4267D" w:rsidRDefault="00945418" w:rsidP="00EB116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Utworzenie na terenie kraju </w:t>
            </w:r>
            <w:r w:rsidR="0025170C">
              <w:rPr>
                <w:sz w:val="20"/>
                <w:szCs w:val="20"/>
              </w:rPr>
              <w:t>BCU</w:t>
            </w:r>
            <w:r w:rsidRPr="00945418">
              <w:rPr>
                <w:sz w:val="20"/>
                <w:szCs w:val="20"/>
              </w:rPr>
              <w:t xml:space="preserve"> dla branży transportu wodnego</w:t>
            </w:r>
            <w:r w:rsidR="00D930D7">
              <w:rPr>
                <w:sz w:val="20"/>
                <w:szCs w:val="20"/>
              </w:rPr>
              <w:t xml:space="preserve"> śródlądowego</w:t>
            </w:r>
            <w:r w:rsidRPr="00945418">
              <w:rPr>
                <w:sz w:val="20"/>
                <w:szCs w:val="20"/>
              </w:rPr>
              <w:t xml:space="preserve"> </w:t>
            </w:r>
            <w:r w:rsidR="00F310A2" w:rsidRPr="00F310A2">
              <w:rPr>
                <w:sz w:val="20"/>
                <w:szCs w:val="20"/>
              </w:rPr>
              <w:t>obejmującej sektor żeglugi śródlądowej</w:t>
            </w:r>
          </w:p>
        </w:tc>
        <w:tc>
          <w:tcPr>
            <w:tcW w:w="2656" w:type="dxa"/>
            <w:shd w:val="clear" w:color="auto" w:fill="auto"/>
            <w:vAlign w:val="center"/>
          </w:tcPr>
          <w:p w14:paraId="0B9BECCB" w14:textId="77777777" w:rsidR="00945418" w:rsidRPr="00F4267D" w:rsidRDefault="00B534E9" w:rsidP="00EB116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minister właściwy do spraw oś</w:t>
            </w:r>
            <w:r w:rsidR="00A837F3">
              <w:rPr>
                <w:sz w:val="20"/>
                <w:szCs w:val="20"/>
              </w:rPr>
              <w:t>wiaty i </w:t>
            </w:r>
            <w:r>
              <w:rPr>
                <w:sz w:val="20"/>
                <w:szCs w:val="20"/>
              </w:rPr>
              <w:t>wychowania</w:t>
            </w:r>
          </w:p>
        </w:tc>
        <w:tc>
          <w:tcPr>
            <w:tcW w:w="453" w:type="dxa"/>
            <w:shd w:val="clear" w:color="auto" w:fill="auto"/>
            <w:vAlign w:val="center"/>
          </w:tcPr>
          <w:p w14:paraId="77D7DC91" w14:textId="77777777" w:rsidR="00945418" w:rsidRPr="00F4267D" w:rsidRDefault="00945418" w:rsidP="00EB116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2025</w:t>
            </w:r>
          </w:p>
        </w:tc>
      </w:tr>
      <w:tr w:rsidR="0079501F" w:rsidRPr="009E3417" w14:paraId="3A184398" w14:textId="77777777" w:rsidTr="0017054F">
        <w:tc>
          <w:tcPr>
            <w:cnfStyle w:val="001000000000" w:firstRow="0" w:lastRow="0" w:firstColumn="1" w:lastColumn="0" w:oddVBand="0" w:evenVBand="0" w:oddHBand="0" w:evenHBand="0" w:firstRowFirstColumn="0" w:firstRowLastColumn="0" w:lastRowFirstColumn="0" w:lastRowLastColumn="0"/>
            <w:tcW w:w="592" w:type="dxa"/>
            <w:shd w:val="clear" w:color="auto" w:fill="auto"/>
            <w:vAlign w:val="center"/>
          </w:tcPr>
          <w:p w14:paraId="38A333A9" w14:textId="77777777" w:rsidR="0079501F" w:rsidRPr="00D1089E" w:rsidRDefault="0079501F" w:rsidP="00EB116E">
            <w:pPr>
              <w:rPr>
                <w:b w:val="0"/>
                <w:sz w:val="20"/>
                <w:szCs w:val="20"/>
              </w:rPr>
            </w:pPr>
            <w:r w:rsidRPr="00D1089E">
              <w:rPr>
                <w:b w:val="0"/>
                <w:sz w:val="20"/>
                <w:szCs w:val="20"/>
              </w:rPr>
              <w:t>3</w:t>
            </w:r>
            <w:r w:rsidR="00760676" w:rsidRPr="00D1089E">
              <w:rPr>
                <w:b w:val="0"/>
                <w:sz w:val="20"/>
                <w:szCs w:val="20"/>
              </w:rPr>
              <w:t>f</w:t>
            </w:r>
          </w:p>
        </w:tc>
        <w:tc>
          <w:tcPr>
            <w:tcW w:w="5225" w:type="dxa"/>
            <w:shd w:val="clear" w:color="auto" w:fill="auto"/>
            <w:vAlign w:val="center"/>
          </w:tcPr>
          <w:p w14:paraId="6801AF5C" w14:textId="77777777" w:rsidR="0079501F" w:rsidRDefault="0079501F" w:rsidP="00EB116E">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Opracowanie system</w:t>
            </w:r>
            <w:r w:rsidR="00616A1C">
              <w:rPr>
                <w:sz w:val="20"/>
                <w:szCs w:val="20"/>
              </w:rPr>
              <w:t>u i instrumentów</w:t>
            </w:r>
            <w:r>
              <w:rPr>
                <w:sz w:val="20"/>
                <w:szCs w:val="20"/>
              </w:rPr>
              <w:t xml:space="preserve"> finansowania </w:t>
            </w:r>
            <w:r w:rsidR="00616A1C">
              <w:rPr>
                <w:sz w:val="20"/>
                <w:szCs w:val="20"/>
              </w:rPr>
              <w:t>działalności utrzymaniowej</w:t>
            </w:r>
            <w:r>
              <w:rPr>
                <w:sz w:val="20"/>
                <w:szCs w:val="20"/>
              </w:rPr>
              <w:t xml:space="preserve"> i inwestyc</w:t>
            </w:r>
            <w:r w:rsidR="00616A1C">
              <w:rPr>
                <w:sz w:val="20"/>
                <w:szCs w:val="20"/>
              </w:rPr>
              <w:t>yjnej</w:t>
            </w:r>
            <w:r>
              <w:rPr>
                <w:sz w:val="20"/>
                <w:szCs w:val="20"/>
              </w:rPr>
              <w:t xml:space="preserve"> na śródlądowych drogach wodnych</w:t>
            </w:r>
          </w:p>
        </w:tc>
        <w:tc>
          <w:tcPr>
            <w:tcW w:w="2656" w:type="dxa"/>
            <w:shd w:val="clear" w:color="auto" w:fill="auto"/>
            <w:vAlign w:val="center"/>
          </w:tcPr>
          <w:p w14:paraId="23B15BE0" w14:textId="77777777" w:rsidR="0079501F" w:rsidRDefault="0079501F" w:rsidP="00EB116E">
            <w:pPr>
              <w:cnfStyle w:val="000000000000" w:firstRow="0" w:lastRow="0" w:firstColumn="0" w:lastColumn="0" w:oddVBand="0" w:evenVBand="0" w:oddHBand="0" w:evenHBand="0" w:firstRowFirstColumn="0" w:firstRowLastColumn="0" w:lastRowFirstColumn="0" w:lastRowLastColumn="0"/>
              <w:rPr>
                <w:sz w:val="20"/>
                <w:szCs w:val="20"/>
              </w:rPr>
            </w:pPr>
            <w:r w:rsidRPr="00F4267D">
              <w:rPr>
                <w:sz w:val="20"/>
                <w:szCs w:val="20"/>
              </w:rPr>
              <w:t xml:space="preserve">minister </w:t>
            </w:r>
            <w:r w:rsidR="00CB1B47">
              <w:rPr>
                <w:sz w:val="20"/>
                <w:szCs w:val="20"/>
              </w:rPr>
              <w:t>właściwy</w:t>
            </w:r>
            <w:r>
              <w:rPr>
                <w:sz w:val="20"/>
                <w:szCs w:val="20"/>
              </w:rPr>
              <w:t xml:space="preserve"> do </w:t>
            </w:r>
            <w:r w:rsidRPr="006F315A">
              <w:rPr>
                <w:sz w:val="20"/>
                <w:szCs w:val="20"/>
              </w:rPr>
              <w:t xml:space="preserve">spraw </w:t>
            </w:r>
            <w:r w:rsidRPr="00F4267D">
              <w:rPr>
                <w:sz w:val="20"/>
                <w:szCs w:val="20"/>
              </w:rPr>
              <w:t>żeglugi śródlądowej</w:t>
            </w:r>
          </w:p>
        </w:tc>
        <w:tc>
          <w:tcPr>
            <w:tcW w:w="453" w:type="dxa"/>
            <w:shd w:val="clear" w:color="auto" w:fill="auto"/>
            <w:vAlign w:val="center"/>
          </w:tcPr>
          <w:p w14:paraId="661E7917" w14:textId="77777777" w:rsidR="0079501F" w:rsidRDefault="0079501F" w:rsidP="00EB116E">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2028</w:t>
            </w:r>
          </w:p>
        </w:tc>
      </w:tr>
      <w:tr w:rsidR="00D70611" w:rsidRPr="009E3417" w14:paraId="0475654E" w14:textId="77777777" w:rsidTr="00170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2" w:type="dxa"/>
            <w:shd w:val="clear" w:color="auto" w:fill="auto"/>
            <w:vAlign w:val="center"/>
          </w:tcPr>
          <w:p w14:paraId="4FE5E8B2" w14:textId="77777777" w:rsidR="00D70611" w:rsidRPr="00D1089E" w:rsidRDefault="00D70611" w:rsidP="00EB116E">
            <w:pPr>
              <w:rPr>
                <w:b w:val="0"/>
                <w:sz w:val="20"/>
                <w:szCs w:val="20"/>
              </w:rPr>
            </w:pPr>
            <w:r w:rsidRPr="00D1089E">
              <w:rPr>
                <w:b w:val="0"/>
                <w:sz w:val="20"/>
                <w:szCs w:val="20"/>
              </w:rPr>
              <w:t>3</w:t>
            </w:r>
            <w:r w:rsidR="00CE6DD7" w:rsidRPr="00D1089E">
              <w:rPr>
                <w:b w:val="0"/>
                <w:sz w:val="20"/>
                <w:szCs w:val="20"/>
              </w:rPr>
              <w:t>g</w:t>
            </w:r>
          </w:p>
        </w:tc>
        <w:tc>
          <w:tcPr>
            <w:tcW w:w="5225" w:type="dxa"/>
            <w:shd w:val="clear" w:color="auto" w:fill="auto"/>
            <w:vAlign w:val="center"/>
          </w:tcPr>
          <w:p w14:paraId="421CE3A2" w14:textId="77777777" w:rsidR="00D70611" w:rsidRDefault="00D70611" w:rsidP="00EB116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Realizacja </w:t>
            </w:r>
            <w:r w:rsidR="007B391F">
              <w:rPr>
                <w:i/>
                <w:sz w:val="20"/>
                <w:szCs w:val="20"/>
              </w:rPr>
              <w:t>p</w:t>
            </w:r>
            <w:r w:rsidRPr="00482637">
              <w:rPr>
                <w:i/>
                <w:sz w:val="20"/>
                <w:szCs w:val="20"/>
              </w:rPr>
              <w:t>lanu promocji żeglugi śródlądowej</w:t>
            </w:r>
          </w:p>
        </w:tc>
        <w:tc>
          <w:tcPr>
            <w:tcW w:w="2656" w:type="dxa"/>
            <w:shd w:val="clear" w:color="auto" w:fill="auto"/>
            <w:vAlign w:val="center"/>
          </w:tcPr>
          <w:p w14:paraId="69559810" w14:textId="77777777" w:rsidR="00D70611" w:rsidRPr="00F4267D" w:rsidRDefault="00D70611" w:rsidP="00EB116E">
            <w:pPr>
              <w:cnfStyle w:val="000000100000" w:firstRow="0" w:lastRow="0" w:firstColumn="0" w:lastColumn="0" w:oddVBand="0" w:evenVBand="0" w:oddHBand="1" w:evenHBand="0" w:firstRowFirstColumn="0" w:firstRowLastColumn="0" w:lastRowFirstColumn="0" w:lastRowLastColumn="0"/>
              <w:rPr>
                <w:sz w:val="20"/>
                <w:szCs w:val="20"/>
              </w:rPr>
            </w:pPr>
            <w:r w:rsidRPr="00F4267D">
              <w:rPr>
                <w:sz w:val="20"/>
                <w:szCs w:val="20"/>
              </w:rPr>
              <w:t xml:space="preserve">minister </w:t>
            </w:r>
            <w:r>
              <w:rPr>
                <w:sz w:val="20"/>
                <w:szCs w:val="20"/>
              </w:rPr>
              <w:t>właściwy do </w:t>
            </w:r>
            <w:r w:rsidRPr="006F315A">
              <w:rPr>
                <w:sz w:val="20"/>
                <w:szCs w:val="20"/>
              </w:rPr>
              <w:t xml:space="preserve">spraw </w:t>
            </w:r>
            <w:r w:rsidRPr="00F4267D">
              <w:rPr>
                <w:sz w:val="20"/>
                <w:szCs w:val="20"/>
              </w:rPr>
              <w:t>żeglugi śródlądowej</w:t>
            </w:r>
            <w:r>
              <w:rPr>
                <w:sz w:val="20"/>
                <w:szCs w:val="20"/>
              </w:rPr>
              <w:t>, Rada Żeglugi Śródlądowej</w:t>
            </w:r>
          </w:p>
        </w:tc>
        <w:tc>
          <w:tcPr>
            <w:tcW w:w="453" w:type="dxa"/>
            <w:shd w:val="clear" w:color="auto" w:fill="auto"/>
            <w:vAlign w:val="center"/>
          </w:tcPr>
          <w:p w14:paraId="13B79254" w14:textId="643CF72D" w:rsidR="00D70611" w:rsidRDefault="00D70611" w:rsidP="00E41C1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2023</w:t>
            </w:r>
            <w:r w:rsidR="00E41C18">
              <w:rPr>
                <w:sz w:val="20"/>
                <w:szCs w:val="20"/>
              </w:rPr>
              <w:t>–</w:t>
            </w:r>
            <w:r>
              <w:rPr>
                <w:sz w:val="20"/>
                <w:szCs w:val="20"/>
              </w:rPr>
              <w:t>2030</w:t>
            </w:r>
          </w:p>
        </w:tc>
      </w:tr>
    </w:tbl>
    <w:p w14:paraId="26BC0B13" w14:textId="77777777" w:rsidR="00976841" w:rsidRPr="00F4267D" w:rsidRDefault="00884C7A" w:rsidP="001B48B7">
      <w:pPr>
        <w:tabs>
          <w:tab w:val="left" w:pos="240"/>
        </w:tabs>
        <w:jc w:val="center"/>
        <w:rPr>
          <w:bCs/>
          <w:iCs/>
          <w:sz w:val="16"/>
          <w:szCs w:val="16"/>
        </w:rPr>
      </w:pPr>
      <w:r w:rsidRPr="00F4267D">
        <w:rPr>
          <w:bCs/>
          <w:iCs/>
          <w:sz w:val="16"/>
          <w:szCs w:val="16"/>
        </w:rPr>
        <w:t>Źródło: Opracowanie własne.</w:t>
      </w:r>
    </w:p>
    <w:p w14:paraId="1701920D" w14:textId="76E5D424" w:rsidR="00144A96" w:rsidRPr="00D1089E" w:rsidRDefault="00144A96" w:rsidP="000F3E35">
      <w:pPr>
        <w:pStyle w:val="Nagwek2"/>
        <w:numPr>
          <w:ilvl w:val="1"/>
          <w:numId w:val="20"/>
        </w:numPr>
        <w:jc w:val="both"/>
      </w:pPr>
      <w:bookmarkStart w:id="757" w:name="_Toc134619743"/>
      <w:bookmarkStart w:id="758" w:name="_Toc48900002"/>
      <w:bookmarkStart w:id="759" w:name="_Toc65163577"/>
      <w:r w:rsidRPr="00D1089E">
        <w:t xml:space="preserve">Wpływ realizacji </w:t>
      </w:r>
      <w:r w:rsidR="00FD4F81" w:rsidRPr="000F3E35">
        <w:rPr>
          <w:i/>
        </w:rPr>
        <w:t>Krajowego Programu Żeglugowego do roku 2030</w:t>
      </w:r>
      <w:r w:rsidR="00FD4F81">
        <w:t xml:space="preserve"> </w:t>
      </w:r>
      <w:r w:rsidRPr="00D1089E">
        <w:t>na</w:t>
      </w:r>
      <w:r w:rsidR="00FD4F81">
        <w:t> </w:t>
      </w:r>
      <w:r w:rsidRPr="00D1089E">
        <w:t>środowisko</w:t>
      </w:r>
      <w:bookmarkEnd w:id="757"/>
    </w:p>
    <w:p w14:paraId="324CAE67" w14:textId="22F29B21" w:rsidR="00144A96" w:rsidRDefault="009D243E" w:rsidP="00ED0E08">
      <w:pPr>
        <w:jc w:val="both"/>
        <w:rPr>
          <w:rFonts w:cstheme="minorHAnsi"/>
        </w:rPr>
      </w:pPr>
      <w:r w:rsidRPr="00B975B3">
        <w:rPr>
          <w:rFonts w:cstheme="minorHAnsi"/>
        </w:rPr>
        <w:t>Zgodnie z obowiązującym prawem dokumenty planistyczne dotyczące m.in. transportu i gospodarki wodnej podlegają strategicznej ocenie oddziaływania na środowisko</w:t>
      </w:r>
      <w:r w:rsidR="00831424">
        <w:rPr>
          <w:rFonts w:cstheme="minorHAnsi"/>
        </w:rPr>
        <w:t>.</w:t>
      </w:r>
      <w:r w:rsidRPr="00B975B3">
        <w:rPr>
          <w:rFonts w:cstheme="minorHAnsi"/>
        </w:rPr>
        <w:t xml:space="preserve"> </w:t>
      </w:r>
      <w:r w:rsidR="008A60A8">
        <w:rPr>
          <w:rFonts w:cstheme="minorHAnsi"/>
        </w:rPr>
        <w:t xml:space="preserve">KPŻ2030 jako dokument planistyczny dla sektora transportu wodnego śródlądowego został poddany, w ramach </w:t>
      </w:r>
      <w:r w:rsidR="00FF2F9A">
        <w:rPr>
          <w:rFonts w:cstheme="minorHAnsi"/>
        </w:rPr>
        <w:t>powyższej</w:t>
      </w:r>
      <w:r w:rsidR="00FE76F5">
        <w:rPr>
          <w:rFonts w:cstheme="minorHAnsi"/>
        </w:rPr>
        <w:t> </w:t>
      </w:r>
      <w:r w:rsidR="008A60A8">
        <w:rPr>
          <w:rFonts w:cstheme="minorHAnsi"/>
        </w:rPr>
        <w:t xml:space="preserve">procedury, ocenie w zakresie zgodności z celami </w:t>
      </w:r>
      <w:r w:rsidR="008A60A8" w:rsidRPr="00B975B3">
        <w:rPr>
          <w:rFonts w:cstheme="minorHAnsi"/>
        </w:rPr>
        <w:t>ochrony środowiska</w:t>
      </w:r>
      <w:r w:rsidR="008A60A8">
        <w:rPr>
          <w:rFonts w:cstheme="minorHAnsi"/>
        </w:rPr>
        <w:t xml:space="preserve"> oraz ocenie skutków środowiskowych związanych z jego realizacją. Oceniając wpływ realizacji KPŻ2030 na środowisko należy wziąć pod uwagę dwa podstawowe scenariusze:</w:t>
      </w:r>
    </w:p>
    <w:p w14:paraId="42CB694E" w14:textId="2BFF51EA" w:rsidR="008A60A8" w:rsidRDefault="008A60A8" w:rsidP="00FF2F9A">
      <w:pPr>
        <w:pStyle w:val="Akapitzlist"/>
        <w:numPr>
          <w:ilvl w:val="0"/>
          <w:numId w:val="72"/>
        </w:numPr>
        <w:jc w:val="both"/>
        <w:rPr>
          <w:rFonts w:cstheme="minorHAnsi"/>
        </w:rPr>
      </w:pPr>
      <w:r>
        <w:rPr>
          <w:rFonts w:cstheme="minorHAnsi"/>
        </w:rPr>
        <w:t xml:space="preserve">oddziaływanie w przypadku braku realizacji </w:t>
      </w:r>
      <w:r w:rsidR="00FD4F81">
        <w:rPr>
          <w:rFonts w:cstheme="minorHAnsi"/>
        </w:rPr>
        <w:t>KPŻ2030</w:t>
      </w:r>
      <w:r w:rsidR="00FE76F5">
        <w:rPr>
          <w:rFonts w:cstheme="minorHAnsi"/>
        </w:rPr>
        <w:t>,</w:t>
      </w:r>
    </w:p>
    <w:p w14:paraId="10939E8B" w14:textId="7C27E9CA" w:rsidR="008A60A8" w:rsidRDefault="008A60A8" w:rsidP="00FF2F9A">
      <w:pPr>
        <w:pStyle w:val="Akapitzlist"/>
        <w:numPr>
          <w:ilvl w:val="0"/>
          <w:numId w:val="72"/>
        </w:numPr>
        <w:jc w:val="both"/>
        <w:rPr>
          <w:rFonts w:cstheme="minorHAnsi"/>
        </w:rPr>
      </w:pPr>
      <w:r>
        <w:rPr>
          <w:rFonts w:cstheme="minorHAnsi"/>
        </w:rPr>
        <w:t xml:space="preserve">wpływ realizacji </w:t>
      </w:r>
      <w:r w:rsidR="00FD4F81">
        <w:rPr>
          <w:rFonts w:cstheme="minorHAnsi"/>
        </w:rPr>
        <w:t xml:space="preserve">KPŻ2030 </w:t>
      </w:r>
      <w:r>
        <w:rPr>
          <w:rFonts w:cstheme="minorHAnsi"/>
        </w:rPr>
        <w:t xml:space="preserve">na poszczególne komponenty środowiska.  </w:t>
      </w:r>
    </w:p>
    <w:p w14:paraId="0A35FFBC" w14:textId="77777777" w:rsidR="008A60A8" w:rsidRPr="008A60A8" w:rsidRDefault="008A60A8" w:rsidP="008A60A8">
      <w:pPr>
        <w:jc w:val="both"/>
        <w:rPr>
          <w:rFonts w:cstheme="minorHAnsi"/>
        </w:rPr>
      </w:pPr>
      <w:r>
        <w:rPr>
          <w:rFonts w:cstheme="minorHAnsi"/>
        </w:rPr>
        <w:t>Analiza w</w:t>
      </w:r>
      <w:r w:rsidR="00FF2F9A">
        <w:rPr>
          <w:rFonts w:cstheme="minorHAnsi"/>
        </w:rPr>
        <w:t>ymienionych wyżej</w:t>
      </w:r>
      <w:r>
        <w:rPr>
          <w:rFonts w:cstheme="minorHAnsi"/>
        </w:rPr>
        <w:t xml:space="preserve"> scenariuszy została dokonana w odniesieniu do następujących obszarów wpływu: wody powierzchniowe, wody podziemne, bioróżnorodność i obszary chronione, powierzchnie ziemi i gleby, klimat i powietrze, krajobraz, ludność i</w:t>
      </w:r>
      <w:r w:rsidR="00FF2F9A">
        <w:rPr>
          <w:rFonts w:cstheme="minorHAnsi"/>
        </w:rPr>
        <w:t xml:space="preserve"> dobra materialne, zabytki oraz </w:t>
      </w:r>
      <w:r>
        <w:rPr>
          <w:rFonts w:cstheme="minorHAnsi"/>
        </w:rPr>
        <w:t xml:space="preserve">zasoby naturalne. </w:t>
      </w:r>
    </w:p>
    <w:p w14:paraId="54A07C7A" w14:textId="59D2EB86" w:rsidR="009D243E" w:rsidRPr="0017054F" w:rsidRDefault="009D243E" w:rsidP="00B975B3">
      <w:pPr>
        <w:jc w:val="both"/>
        <w:rPr>
          <w:b/>
          <w:bCs/>
          <w:color w:val="2B55A3"/>
        </w:rPr>
      </w:pPr>
      <w:r w:rsidRPr="0017054F">
        <w:rPr>
          <w:b/>
          <w:bCs/>
          <w:color w:val="2B55A3"/>
        </w:rPr>
        <w:t xml:space="preserve">Oddziaływanie w przypadku braku realizacji </w:t>
      </w:r>
      <w:r w:rsidR="00FD4F81" w:rsidRPr="00DB222A">
        <w:rPr>
          <w:b/>
          <w:bCs/>
          <w:i/>
          <w:color w:val="2B55A3"/>
        </w:rPr>
        <w:t>Krajowego Programu Żeglugowego do roku 2030</w:t>
      </w:r>
    </w:p>
    <w:p w14:paraId="2BD44277" w14:textId="77777777" w:rsidR="009D243E" w:rsidRPr="00FC59E4" w:rsidRDefault="009D243E" w:rsidP="00FC59E4">
      <w:pPr>
        <w:jc w:val="both"/>
        <w:rPr>
          <w:rFonts w:cstheme="minorHAnsi"/>
        </w:rPr>
      </w:pPr>
      <w:r w:rsidRPr="00FC59E4">
        <w:rPr>
          <w:rFonts w:cstheme="minorHAnsi"/>
        </w:rPr>
        <w:t>Brak realizacji</w:t>
      </w:r>
      <w:r w:rsidR="00FE76F5" w:rsidRPr="00FC59E4">
        <w:rPr>
          <w:rFonts w:cstheme="minorHAnsi"/>
        </w:rPr>
        <w:t xml:space="preserve"> działań </w:t>
      </w:r>
      <w:r w:rsidRPr="00FC59E4">
        <w:rPr>
          <w:rFonts w:cstheme="minorHAnsi"/>
        </w:rPr>
        <w:t xml:space="preserve">zaplanowanych w KPŻ2030 może wiązać się z brakiem negatywnego wpływu </w:t>
      </w:r>
      <w:r w:rsidR="00FE76F5">
        <w:rPr>
          <w:rFonts w:cstheme="minorHAnsi"/>
        </w:rPr>
        <w:t xml:space="preserve">na wody powierzchniowe </w:t>
      </w:r>
      <w:r w:rsidRPr="00FC59E4">
        <w:rPr>
          <w:rFonts w:cstheme="minorHAnsi"/>
        </w:rPr>
        <w:t>podczas wy</w:t>
      </w:r>
      <w:r w:rsidR="00FF2F9A">
        <w:rPr>
          <w:rFonts w:cstheme="minorHAnsi"/>
        </w:rPr>
        <w:t>konywania prac budowalnych, ponieważ</w:t>
      </w:r>
      <w:r w:rsidRPr="00FC59E4">
        <w:rPr>
          <w:rFonts w:cstheme="minorHAnsi"/>
        </w:rPr>
        <w:t xml:space="preserve"> nie nastąpi chwilowe pogorszenie </w:t>
      </w:r>
      <w:r w:rsidR="00205379">
        <w:rPr>
          <w:rFonts w:cstheme="minorHAnsi"/>
        </w:rPr>
        <w:t xml:space="preserve">ich </w:t>
      </w:r>
      <w:r w:rsidRPr="00FC59E4">
        <w:rPr>
          <w:rFonts w:cstheme="minorHAnsi"/>
        </w:rPr>
        <w:t xml:space="preserve">stanu, nie zmienią się </w:t>
      </w:r>
      <w:r w:rsidR="00205379">
        <w:rPr>
          <w:rFonts w:cstheme="minorHAnsi"/>
        </w:rPr>
        <w:t xml:space="preserve">również </w:t>
      </w:r>
      <w:r w:rsidRPr="00FC59E4">
        <w:rPr>
          <w:rFonts w:cstheme="minorHAnsi"/>
        </w:rPr>
        <w:t>warunki siedliskowe organizmów bytujących w</w:t>
      </w:r>
      <w:r w:rsidR="00205379">
        <w:rPr>
          <w:rFonts w:cstheme="minorHAnsi"/>
        </w:rPr>
        <w:t> </w:t>
      </w:r>
      <w:r w:rsidRPr="00FC59E4">
        <w:rPr>
          <w:rFonts w:cstheme="minorHAnsi"/>
        </w:rPr>
        <w:t xml:space="preserve">odcinkach rzek, na których realizowane będą działania inwestycyjne. </w:t>
      </w:r>
      <w:r w:rsidR="00205379">
        <w:rPr>
          <w:rFonts w:cstheme="minorHAnsi"/>
        </w:rPr>
        <w:t>B</w:t>
      </w:r>
      <w:r w:rsidRPr="00FC59E4">
        <w:rPr>
          <w:rFonts w:cstheme="minorHAnsi"/>
        </w:rPr>
        <w:t xml:space="preserve">rak podjęcia przedmiotowych działań może wiązać się z utratą korzyści środowiskowych np. w zakresie możliwości przemieszczania się ryb i innych organizmów wodnych (dzięki budowie nowoczesnej przepławki w ramach inwestycji na Ujściu Nysy) czy też przeciwdziałaniu skutkom suszy. </w:t>
      </w:r>
    </w:p>
    <w:p w14:paraId="0906A986" w14:textId="77777777" w:rsidR="009D243E" w:rsidRPr="00FC59E4" w:rsidRDefault="00FC59E4" w:rsidP="00FC59E4">
      <w:pPr>
        <w:jc w:val="both"/>
        <w:rPr>
          <w:rFonts w:cstheme="minorHAnsi"/>
        </w:rPr>
      </w:pPr>
      <w:r>
        <w:rPr>
          <w:rFonts w:cstheme="minorHAnsi"/>
        </w:rPr>
        <w:t>B</w:t>
      </w:r>
      <w:r w:rsidR="00FF2F9A">
        <w:rPr>
          <w:rFonts w:cstheme="minorHAnsi"/>
        </w:rPr>
        <w:t xml:space="preserve">rak działań </w:t>
      </w:r>
      <w:r w:rsidR="009D243E" w:rsidRPr="00FC59E4">
        <w:rPr>
          <w:rFonts w:cstheme="minorHAnsi"/>
        </w:rPr>
        <w:t>przewidzianych w KPŻ2030</w:t>
      </w:r>
      <w:r w:rsidR="00FF2F9A">
        <w:rPr>
          <w:rFonts w:cstheme="minorHAnsi"/>
        </w:rPr>
        <w:t xml:space="preserve"> </w:t>
      </w:r>
      <w:r w:rsidR="009D243E" w:rsidRPr="00FC59E4">
        <w:rPr>
          <w:rFonts w:cstheme="minorHAnsi"/>
        </w:rPr>
        <w:t>nie będzie miał wpływu</w:t>
      </w:r>
      <w:r>
        <w:rPr>
          <w:rFonts w:cstheme="minorHAnsi"/>
        </w:rPr>
        <w:t xml:space="preserve"> na </w:t>
      </w:r>
      <w:r w:rsidRPr="00FC59E4">
        <w:rPr>
          <w:rFonts w:cstheme="minorHAnsi"/>
          <w:b/>
        </w:rPr>
        <w:t>wody podziemne</w:t>
      </w:r>
      <w:r w:rsidR="009D243E" w:rsidRPr="00FC59E4">
        <w:rPr>
          <w:rFonts w:cstheme="minorHAnsi"/>
        </w:rPr>
        <w:t>. Ten element środowiska jest poddawany wielu negatywnym oddziaływaniom, które stanowią zagrożen</w:t>
      </w:r>
      <w:r w:rsidR="00FF2F9A">
        <w:rPr>
          <w:rFonts w:cstheme="minorHAnsi"/>
        </w:rPr>
        <w:t xml:space="preserve">ie dla jego stanu i jakości </w:t>
      </w:r>
      <w:r w:rsidR="00FF2F9A">
        <w:rPr>
          <w:rFonts w:cstheme="minorHAnsi"/>
        </w:rPr>
        <w:softHyphen/>
      </w:r>
      <w:r w:rsidR="00FF2F9A">
        <w:t xml:space="preserve">– </w:t>
      </w:r>
      <w:r w:rsidR="00FF2F9A">
        <w:rPr>
          <w:rFonts w:cstheme="minorHAnsi"/>
        </w:rPr>
        <w:t>inwestycje</w:t>
      </w:r>
      <w:r w:rsidR="009D243E" w:rsidRPr="00FC59E4">
        <w:rPr>
          <w:rFonts w:cstheme="minorHAnsi"/>
        </w:rPr>
        <w:t xml:space="preserve"> zaproponowane w KPŻ2030 nie stanowią znaczącej presji dla tego elementu środowiska. Ponadto działan</w:t>
      </w:r>
      <w:r w:rsidR="00205379">
        <w:rPr>
          <w:rFonts w:cstheme="minorHAnsi"/>
        </w:rPr>
        <w:t>ia</w:t>
      </w:r>
      <w:r w:rsidR="009D243E" w:rsidRPr="00FC59E4">
        <w:rPr>
          <w:rFonts w:cstheme="minorHAnsi"/>
        </w:rPr>
        <w:t xml:space="preserve"> te nie wpłyną na zwięks</w:t>
      </w:r>
      <w:r w:rsidR="00FF2F9A">
        <w:rPr>
          <w:rFonts w:cstheme="minorHAnsi"/>
        </w:rPr>
        <w:t>zenie ochrony wód podziemnych i </w:t>
      </w:r>
      <w:r w:rsidR="009D243E" w:rsidRPr="00FC59E4">
        <w:rPr>
          <w:rFonts w:cstheme="minorHAnsi"/>
        </w:rPr>
        <w:t xml:space="preserve">nie poprawią ich stanu. </w:t>
      </w:r>
      <w:r w:rsidR="00205379">
        <w:rPr>
          <w:rFonts w:cstheme="minorHAnsi"/>
        </w:rPr>
        <w:t>Należy jednak podkreślić, że</w:t>
      </w:r>
      <w:r w:rsidR="009D243E" w:rsidRPr="00FC59E4">
        <w:rPr>
          <w:rFonts w:cstheme="minorHAnsi"/>
        </w:rPr>
        <w:t xml:space="preserve"> brak realizacji inwestycji, których dodatkowym celem jest przeciwdziałanie suszy, moż</w:t>
      </w:r>
      <w:r w:rsidR="00FF2F9A">
        <w:rPr>
          <w:rFonts w:cstheme="minorHAnsi"/>
        </w:rPr>
        <w:t>e przyczynić się do pogłębiania</w:t>
      </w:r>
      <w:r w:rsidR="009D243E" w:rsidRPr="00FC59E4">
        <w:rPr>
          <w:rFonts w:cstheme="minorHAnsi"/>
        </w:rPr>
        <w:t xml:space="preserve"> problemu. </w:t>
      </w:r>
    </w:p>
    <w:p w14:paraId="5FA2286F" w14:textId="262024A2" w:rsidR="009D243E" w:rsidRPr="00FC59E4" w:rsidRDefault="009D243E" w:rsidP="00FC59E4">
      <w:pPr>
        <w:jc w:val="both"/>
        <w:rPr>
          <w:rFonts w:cstheme="minorHAnsi"/>
        </w:rPr>
      </w:pPr>
      <w:r w:rsidRPr="00FC59E4">
        <w:rPr>
          <w:rFonts w:cstheme="minorHAnsi"/>
        </w:rPr>
        <w:t xml:space="preserve">W przypadku </w:t>
      </w:r>
      <w:r w:rsidRPr="00FC59E4">
        <w:rPr>
          <w:rFonts w:cstheme="minorHAnsi"/>
          <w:b/>
          <w:bCs/>
        </w:rPr>
        <w:t>bioróżnorodności i obszarów chronionych</w:t>
      </w:r>
      <w:r w:rsidR="00FF2F9A">
        <w:rPr>
          <w:rFonts w:cstheme="minorHAnsi"/>
          <w:b/>
          <w:bCs/>
        </w:rPr>
        <w:t xml:space="preserve"> </w:t>
      </w:r>
      <w:r w:rsidR="00FF2F9A">
        <w:t>–</w:t>
      </w:r>
      <w:r w:rsidRPr="00FC59E4">
        <w:rPr>
          <w:rFonts w:cstheme="minorHAnsi"/>
        </w:rPr>
        <w:t xml:space="preserve"> brak </w:t>
      </w:r>
      <w:r w:rsidR="00205379">
        <w:rPr>
          <w:rFonts w:cstheme="minorHAnsi"/>
        </w:rPr>
        <w:t>podjęcia</w:t>
      </w:r>
      <w:r w:rsidR="00205379" w:rsidRPr="00FC59E4">
        <w:rPr>
          <w:rFonts w:cstheme="minorHAnsi"/>
        </w:rPr>
        <w:t xml:space="preserve"> </w:t>
      </w:r>
      <w:r w:rsidRPr="00FC59E4">
        <w:rPr>
          <w:rFonts w:cstheme="minorHAnsi"/>
        </w:rPr>
        <w:t xml:space="preserve">działań zaplanowanych w ramach </w:t>
      </w:r>
      <w:r w:rsidR="00FD4F81">
        <w:rPr>
          <w:rFonts w:cstheme="minorHAnsi"/>
        </w:rPr>
        <w:t>KPŻ2030</w:t>
      </w:r>
      <w:r w:rsidR="00FD4F81" w:rsidRPr="00FC59E4">
        <w:rPr>
          <w:rFonts w:cstheme="minorHAnsi"/>
        </w:rPr>
        <w:t xml:space="preserve"> </w:t>
      </w:r>
      <w:r w:rsidR="00205379">
        <w:rPr>
          <w:rFonts w:cstheme="minorHAnsi"/>
        </w:rPr>
        <w:t xml:space="preserve">wiąże się </w:t>
      </w:r>
      <w:r w:rsidRPr="00FC59E4">
        <w:rPr>
          <w:rFonts w:cstheme="minorHAnsi"/>
        </w:rPr>
        <w:t xml:space="preserve">z uniknięciem potencjalnego negatywnego wpływu na etapie </w:t>
      </w:r>
      <w:r w:rsidR="00205379">
        <w:rPr>
          <w:rFonts w:cstheme="minorHAnsi"/>
        </w:rPr>
        <w:t>realizacji</w:t>
      </w:r>
      <w:r w:rsidR="00205379" w:rsidRPr="00FC59E4">
        <w:rPr>
          <w:rFonts w:cstheme="minorHAnsi"/>
        </w:rPr>
        <w:t xml:space="preserve"> </w:t>
      </w:r>
      <w:r w:rsidRPr="00FC59E4">
        <w:rPr>
          <w:rFonts w:cstheme="minorHAnsi"/>
        </w:rPr>
        <w:t xml:space="preserve">poszczególnych </w:t>
      </w:r>
      <w:r w:rsidR="00205379">
        <w:rPr>
          <w:rFonts w:cstheme="minorHAnsi"/>
        </w:rPr>
        <w:t xml:space="preserve">inwestycji </w:t>
      </w:r>
      <w:r w:rsidRPr="00FC59E4">
        <w:rPr>
          <w:rFonts w:cstheme="minorHAnsi"/>
        </w:rPr>
        <w:t>(brak zapylenia powietrza, zmętnienia wody, płoszenia zwierząt, usuwania roślinności)</w:t>
      </w:r>
      <w:r w:rsidR="00205379">
        <w:rPr>
          <w:rFonts w:cstheme="minorHAnsi"/>
        </w:rPr>
        <w:t>.</w:t>
      </w:r>
      <w:r w:rsidRPr="00FC59E4">
        <w:rPr>
          <w:rFonts w:cstheme="minorHAnsi"/>
        </w:rPr>
        <w:t xml:space="preserve"> </w:t>
      </w:r>
      <w:r w:rsidR="00FF2F9A">
        <w:rPr>
          <w:rFonts w:cstheme="minorHAnsi"/>
        </w:rPr>
        <w:t xml:space="preserve">Z </w:t>
      </w:r>
      <w:r w:rsidRPr="00FC59E4">
        <w:rPr>
          <w:rFonts w:cstheme="minorHAnsi"/>
        </w:rPr>
        <w:t>drugiej strony</w:t>
      </w:r>
      <w:r w:rsidR="00FF2F9A">
        <w:rPr>
          <w:rFonts w:cstheme="minorHAnsi"/>
        </w:rPr>
        <w:t>,</w:t>
      </w:r>
      <w:r w:rsidRPr="00FC59E4">
        <w:rPr>
          <w:rFonts w:cstheme="minorHAnsi"/>
        </w:rPr>
        <w:t xml:space="preserve"> nie nastąpi wspomniana wyżej poprawa możliwości przemieszczania się organizmów wodnych, a istniejące przeszkody migracyjne </w:t>
      </w:r>
      <w:r w:rsidR="00205379" w:rsidRPr="00FC59E4">
        <w:rPr>
          <w:rFonts w:cstheme="minorHAnsi"/>
        </w:rPr>
        <w:t xml:space="preserve">nadal </w:t>
      </w:r>
      <w:r w:rsidRPr="00FC59E4">
        <w:rPr>
          <w:rFonts w:cstheme="minorHAnsi"/>
        </w:rPr>
        <w:t>będą negatywnie wpływać na jakość życia gatunków ryb bytujących w Odrze. Również w</w:t>
      </w:r>
      <w:r w:rsidR="00205379">
        <w:rPr>
          <w:rFonts w:cstheme="minorHAnsi"/>
        </w:rPr>
        <w:t> </w:t>
      </w:r>
      <w:r w:rsidRPr="00FC59E4">
        <w:rPr>
          <w:rFonts w:cstheme="minorHAnsi"/>
        </w:rPr>
        <w:t>przypadku przedsięwzięć, których dodatkowym celem jest przeciwdziałanie skutkom suszy, utracone zostaną korzyści związane z retencjonowaniem wody i ochroną siedlisk, które są zależne od</w:t>
      </w:r>
      <w:r w:rsidR="00205379">
        <w:rPr>
          <w:rFonts w:cstheme="minorHAnsi"/>
        </w:rPr>
        <w:t> </w:t>
      </w:r>
      <w:r w:rsidRPr="00FC59E4">
        <w:rPr>
          <w:rFonts w:cstheme="minorHAnsi"/>
        </w:rPr>
        <w:t xml:space="preserve">poziomu wód. </w:t>
      </w:r>
    </w:p>
    <w:p w14:paraId="6AF61159" w14:textId="77777777" w:rsidR="009D243E" w:rsidRPr="00FC59E4" w:rsidRDefault="009D243E" w:rsidP="00FC59E4">
      <w:pPr>
        <w:jc w:val="both"/>
        <w:rPr>
          <w:rFonts w:cstheme="minorHAnsi"/>
        </w:rPr>
      </w:pPr>
      <w:r w:rsidRPr="00FC59E4">
        <w:rPr>
          <w:rFonts w:cstheme="minorHAnsi"/>
        </w:rPr>
        <w:lastRenderedPageBreak/>
        <w:t xml:space="preserve">Brak realizacji postanowień KPŻ2030 nie wpłynie znacząco na </w:t>
      </w:r>
      <w:r w:rsidRPr="00FC59E4">
        <w:rPr>
          <w:rFonts w:cstheme="minorHAnsi"/>
          <w:b/>
          <w:bCs/>
        </w:rPr>
        <w:t>powierzchnię ziemi i gleby</w:t>
      </w:r>
      <w:r w:rsidR="00205379">
        <w:rPr>
          <w:rFonts w:cstheme="minorHAnsi"/>
        </w:rPr>
        <w:t>.</w:t>
      </w:r>
      <w:r w:rsidRPr="00FC59E4">
        <w:rPr>
          <w:rFonts w:cstheme="minorHAnsi"/>
        </w:rPr>
        <w:t xml:space="preserve"> </w:t>
      </w:r>
      <w:r w:rsidR="00205379">
        <w:rPr>
          <w:rFonts w:cstheme="minorHAnsi"/>
        </w:rPr>
        <w:t>N</w:t>
      </w:r>
      <w:r w:rsidRPr="00FC59E4">
        <w:rPr>
          <w:rFonts w:cstheme="minorHAnsi"/>
        </w:rPr>
        <w:t xml:space="preserve">ależy oczekiwać, że w tym wypadku </w:t>
      </w:r>
      <w:r w:rsidR="00FF2F9A" w:rsidRPr="00FC59E4">
        <w:rPr>
          <w:rFonts w:cstheme="minorHAnsi"/>
        </w:rPr>
        <w:t xml:space="preserve">uniknie się </w:t>
      </w:r>
      <w:r w:rsidRPr="00FC59E4">
        <w:rPr>
          <w:rFonts w:cstheme="minorHAnsi"/>
        </w:rPr>
        <w:t>negatywnego, lokalnego oddziaływania związanego z prowadzeniem prac budowlanych</w:t>
      </w:r>
      <w:r w:rsidR="00205379">
        <w:rPr>
          <w:rFonts w:cstheme="minorHAnsi"/>
        </w:rPr>
        <w:t>. U</w:t>
      </w:r>
      <w:r w:rsidRPr="00FC59E4">
        <w:rPr>
          <w:rFonts w:cstheme="minorHAnsi"/>
        </w:rPr>
        <w:t xml:space="preserve">tracone zostaną korzyści związane z przeciwdziałaniem skutkom suszy, w przypadku tych inwestycji, które realizować będą taki cel. </w:t>
      </w:r>
    </w:p>
    <w:p w14:paraId="7D047A2A" w14:textId="3DEA2EBA" w:rsidR="009D243E" w:rsidRPr="00FC59E4" w:rsidRDefault="009D243E" w:rsidP="00FC59E4">
      <w:pPr>
        <w:jc w:val="both"/>
        <w:rPr>
          <w:rFonts w:cstheme="minorHAnsi"/>
        </w:rPr>
      </w:pPr>
      <w:r w:rsidRPr="00FC59E4">
        <w:rPr>
          <w:rFonts w:cstheme="minorHAnsi"/>
        </w:rPr>
        <w:t xml:space="preserve">W przypadku </w:t>
      </w:r>
      <w:r w:rsidRPr="00FC59E4">
        <w:rPr>
          <w:rFonts w:cstheme="minorHAnsi"/>
          <w:b/>
          <w:bCs/>
        </w:rPr>
        <w:t>klimatu i powietrza</w:t>
      </w:r>
      <w:r w:rsidRPr="00FC59E4">
        <w:rPr>
          <w:rFonts w:cstheme="minorHAnsi"/>
        </w:rPr>
        <w:t xml:space="preserve">, brak realizacji działań zaplanowanych w </w:t>
      </w:r>
      <w:r w:rsidR="00205379">
        <w:rPr>
          <w:rFonts w:cstheme="minorHAnsi"/>
        </w:rPr>
        <w:t xml:space="preserve">ramach </w:t>
      </w:r>
      <w:r w:rsidR="00FD4F81">
        <w:rPr>
          <w:rFonts w:cstheme="minorHAnsi"/>
        </w:rPr>
        <w:t>KPŻ2030</w:t>
      </w:r>
      <w:r w:rsidR="00FD4F81" w:rsidRPr="00FC59E4">
        <w:rPr>
          <w:rFonts w:cstheme="minorHAnsi"/>
        </w:rPr>
        <w:t xml:space="preserve"> </w:t>
      </w:r>
      <w:r w:rsidR="00205379">
        <w:rPr>
          <w:rFonts w:cstheme="minorHAnsi"/>
        </w:rPr>
        <w:t>przełoży się na utratę</w:t>
      </w:r>
      <w:r w:rsidRPr="00FC59E4">
        <w:rPr>
          <w:rFonts w:cstheme="minorHAnsi"/>
        </w:rPr>
        <w:t xml:space="preserve"> korzyści związanych ze zmniejszeniem emisji oraz adaptacją do zmian klimatu. </w:t>
      </w:r>
      <w:r w:rsidR="00205379">
        <w:rPr>
          <w:rFonts w:cstheme="minorHAnsi"/>
        </w:rPr>
        <w:t xml:space="preserve">Wiąże się </w:t>
      </w:r>
      <w:r w:rsidR="00FF2F9A">
        <w:rPr>
          <w:rFonts w:cstheme="minorHAnsi"/>
        </w:rPr>
        <w:t xml:space="preserve">to </w:t>
      </w:r>
      <w:r w:rsidR="00205379">
        <w:rPr>
          <w:rFonts w:cstheme="minorHAnsi"/>
        </w:rPr>
        <w:t xml:space="preserve">również </w:t>
      </w:r>
      <w:r w:rsidRPr="00FC59E4">
        <w:rPr>
          <w:rFonts w:cstheme="minorHAnsi"/>
        </w:rPr>
        <w:t>z uniknięciem negatywnego, krótkotrwa</w:t>
      </w:r>
      <w:r w:rsidR="00FF2F9A">
        <w:rPr>
          <w:rFonts w:cstheme="minorHAnsi"/>
        </w:rPr>
        <w:t>łego wpływu prac budowlanych na </w:t>
      </w:r>
      <w:r w:rsidRPr="00FC59E4">
        <w:rPr>
          <w:rFonts w:cstheme="minorHAnsi"/>
        </w:rPr>
        <w:t xml:space="preserve">jakość powietrza. </w:t>
      </w:r>
    </w:p>
    <w:p w14:paraId="2FCFA0C2" w14:textId="77777777" w:rsidR="009D243E" w:rsidRPr="00FC59E4" w:rsidRDefault="009D243E" w:rsidP="00FC59E4">
      <w:pPr>
        <w:jc w:val="both"/>
        <w:rPr>
          <w:rFonts w:cstheme="minorHAnsi"/>
        </w:rPr>
      </w:pPr>
      <w:r w:rsidRPr="00FC59E4">
        <w:rPr>
          <w:rFonts w:cstheme="minorHAnsi"/>
        </w:rPr>
        <w:t>Wpływ braku realizacji działań</w:t>
      </w:r>
      <w:r w:rsidR="00FF2F9A">
        <w:rPr>
          <w:rFonts w:cstheme="minorHAnsi"/>
        </w:rPr>
        <w:t xml:space="preserve"> </w:t>
      </w:r>
      <w:r w:rsidRPr="00FC59E4">
        <w:rPr>
          <w:rFonts w:cstheme="minorHAnsi"/>
        </w:rPr>
        <w:t xml:space="preserve">na </w:t>
      </w:r>
      <w:r w:rsidRPr="00FC59E4">
        <w:rPr>
          <w:rFonts w:cstheme="minorHAnsi"/>
          <w:b/>
          <w:bCs/>
        </w:rPr>
        <w:t>krajobraz</w:t>
      </w:r>
      <w:r w:rsidRPr="00FC59E4">
        <w:rPr>
          <w:rFonts w:cstheme="minorHAnsi"/>
        </w:rPr>
        <w:t xml:space="preserve"> będzie związany z dalszym niszczeniem obiektów </w:t>
      </w:r>
      <w:r w:rsidR="004D70A1">
        <w:rPr>
          <w:rFonts w:cstheme="minorHAnsi"/>
        </w:rPr>
        <w:t xml:space="preserve">hydrotechnicznych </w:t>
      </w:r>
      <w:r w:rsidRPr="00FC59E4">
        <w:rPr>
          <w:rFonts w:cstheme="minorHAnsi"/>
        </w:rPr>
        <w:t>i pogarszaniem ich stan</w:t>
      </w:r>
      <w:r w:rsidR="004D70A1">
        <w:rPr>
          <w:rFonts w:cstheme="minorHAnsi"/>
        </w:rPr>
        <w:t xml:space="preserve">u. Niepodjęcie działań skutkować będzie również </w:t>
      </w:r>
      <w:r w:rsidRPr="00FC59E4">
        <w:rPr>
          <w:rFonts w:cstheme="minorHAnsi"/>
        </w:rPr>
        <w:t>negatywn</w:t>
      </w:r>
      <w:r w:rsidR="004D70A1">
        <w:rPr>
          <w:rFonts w:cstheme="minorHAnsi"/>
        </w:rPr>
        <w:t xml:space="preserve">ym oddziaływaniem </w:t>
      </w:r>
      <w:r w:rsidRPr="00FC59E4">
        <w:rPr>
          <w:rFonts w:cstheme="minorHAnsi"/>
        </w:rPr>
        <w:t xml:space="preserve">na walory estetyczne krajobrazu. </w:t>
      </w:r>
    </w:p>
    <w:p w14:paraId="4B5703EC" w14:textId="5F3529A8" w:rsidR="009D243E" w:rsidRPr="00FC59E4" w:rsidRDefault="009D243E" w:rsidP="00FC59E4">
      <w:pPr>
        <w:jc w:val="both"/>
        <w:rPr>
          <w:rFonts w:cstheme="minorHAnsi"/>
        </w:rPr>
      </w:pPr>
      <w:r w:rsidRPr="00FC59E4">
        <w:rPr>
          <w:rFonts w:cstheme="minorHAnsi"/>
        </w:rPr>
        <w:t xml:space="preserve">W przypadku </w:t>
      </w:r>
      <w:r w:rsidRPr="00FC59E4">
        <w:rPr>
          <w:rFonts w:cstheme="minorHAnsi"/>
          <w:b/>
          <w:bCs/>
        </w:rPr>
        <w:t>ludności i dóbr materialnych</w:t>
      </w:r>
      <w:r w:rsidRPr="00FC59E4">
        <w:rPr>
          <w:rFonts w:cstheme="minorHAnsi"/>
        </w:rPr>
        <w:t>, brak realizacji</w:t>
      </w:r>
      <w:r w:rsidR="004D70A1">
        <w:rPr>
          <w:rFonts w:cstheme="minorHAnsi"/>
        </w:rPr>
        <w:t xml:space="preserve"> </w:t>
      </w:r>
      <w:r w:rsidR="00FD4F81">
        <w:rPr>
          <w:rFonts w:cstheme="minorHAnsi"/>
        </w:rPr>
        <w:t>KPŻ2030</w:t>
      </w:r>
      <w:r w:rsidR="00FD4F81" w:rsidRPr="00FC59E4">
        <w:rPr>
          <w:rFonts w:cstheme="minorHAnsi"/>
        </w:rPr>
        <w:t xml:space="preserve"> </w:t>
      </w:r>
      <w:r w:rsidR="004D70A1">
        <w:rPr>
          <w:rFonts w:cstheme="minorHAnsi"/>
        </w:rPr>
        <w:t>przełoży się na</w:t>
      </w:r>
      <w:r w:rsidRPr="00FC59E4">
        <w:rPr>
          <w:rFonts w:cstheme="minorHAnsi"/>
        </w:rPr>
        <w:t xml:space="preserve"> utrat</w:t>
      </w:r>
      <w:r w:rsidR="004D70A1">
        <w:rPr>
          <w:rFonts w:cstheme="minorHAnsi"/>
        </w:rPr>
        <w:t>ę</w:t>
      </w:r>
      <w:r w:rsidRPr="00FC59E4">
        <w:rPr>
          <w:rFonts w:cstheme="minorHAnsi"/>
        </w:rPr>
        <w:t xml:space="preserve"> ewentualnych korzyści związanych z funkcjonowaniem obiektów, poprawą warunków żeglownych, a</w:t>
      </w:r>
      <w:r w:rsidR="004D70A1">
        <w:rPr>
          <w:rFonts w:cstheme="minorHAnsi"/>
        </w:rPr>
        <w:t> </w:t>
      </w:r>
      <w:r w:rsidRPr="00FC59E4">
        <w:rPr>
          <w:rFonts w:cstheme="minorHAnsi"/>
        </w:rPr>
        <w:t>także poprawą stanu powietrza i przeciwdział</w:t>
      </w:r>
      <w:r w:rsidR="00FF2F9A">
        <w:rPr>
          <w:rFonts w:cstheme="minorHAnsi"/>
        </w:rPr>
        <w:t>aniem zmianom klimatu. Pozytywna</w:t>
      </w:r>
      <w:r w:rsidRPr="00FC59E4">
        <w:rPr>
          <w:rFonts w:cstheme="minorHAnsi"/>
        </w:rPr>
        <w:t xml:space="preserve"> stro</w:t>
      </w:r>
      <w:r w:rsidR="00FF2F9A">
        <w:rPr>
          <w:rFonts w:cstheme="minorHAnsi"/>
        </w:rPr>
        <w:t xml:space="preserve">na braku działań to niewystąpienie negatywnych krótkotrwałych oddziaływań typowych </w:t>
      </w:r>
      <w:r w:rsidRPr="00FC59E4">
        <w:rPr>
          <w:rFonts w:cstheme="minorHAnsi"/>
        </w:rPr>
        <w:t xml:space="preserve">dla etapu budowy </w:t>
      </w:r>
      <w:r w:rsidR="00FF2F9A">
        <w:rPr>
          <w:rFonts w:cstheme="minorHAnsi"/>
        </w:rPr>
        <w:t>(</w:t>
      </w:r>
      <w:r w:rsidRPr="00FC59E4">
        <w:rPr>
          <w:rFonts w:cstheme="minorHAnsi"/>
        </w:rPr>
        <w:t>tj.</w:t>
      </w:r>
      <w:r w:rsidR="00FF2F9A">
        <w:rPr>
          <w:rFonts w:cstheme="minorHAnsi"/>
        </w:rPr>
        <w:t> </w:t>
      </w:r>
      <w:r w:rsidRPr="00FC59E4">
        <w:rPr>
          <w:rFonts w:cstheme="minorHAnsi"/>
        </w:rPr>
        <w:t>hałas, wibracje</w:t>
      </w:r>
      <w:r w:rsidR="004D70A1">
        <w:rPr>
          <w:rFonts w:cstheme="minorHAnsi"/>
        </w:rPr>
        <w:t xml:space="preserve"> i </w:t>
      </w:r>
      <w:r w:rsidRPr="00FC59E4">
        <w:rPr>
          <w:rFonts w:cstheme="minorHAnsi"/>
        </w:rPr>
        <w:t>zapylenie powietrza</w:t>
      </w:r>
      <w:r w:rsidR="00FF2F9A">
        <w:rPr>
          <w:rFonts w:cstheme="minorHAnsi"/>
        </w:rPr>
        <w:t>)</w:t>
      </w:r>
      <w:r w:rsidRPr="00FC59E4">
        <w:rPr>
          <w:rFonts w:cstheme="minorHAnsi"/>
        </w:rPr>
        <w:t xml:space="preserve">. </w:t>
      </w:r>
    </w:p>
    <w:p w14:paraId="643E5F95" w14:textId="4EF52A3A" w:rsidR="009D243E" w:rsidRPr="00FC59E4" w:rsidRDefault="009D243E" w:rsidP="00FC59E4">
      <w:pPr>
        <w:jc w:val="both"/>
        <w:rPr>
          <w:rFonts w:cstheme="minorHAnsi"/>
        </w:rPr>
      </w:pPr>
      <w:r w:rsidRPr="00FC59E4">
        <w:rPr>
          <w:rFonts w:cstheme="minorHAnsi"/>
        </w:rPr>
        <w:t xml:space="preserve">Inwestycje zaplanowane w ramach KPŻ2030 dotyczą modernizacji obiektów, z których część ma status </w:t>
      </w:r>
      <w:r w:rsidRPr="00FC59E4">
        <w:rPr>
          <w:rFonts w:cstheme="minorHAnsi"/>
          <w:b/>
          <w:bCs/>
        </w:rPr>
        <w:t xml:space="preserve">zabytku </w:t>
      </w:r>
      <w:r w:rsidRPr="00FC59E4">
        <w:rPr>
          <w:rFonts w:cstheme="minorHAnsi"/>
        </w:rPr>
        <w:t xml:space="preserve">(elementy obiektu </w:t>
      </w:r>
      <w:r w:rsidR="00D771F9">
        <w:rPr>
          <w:rFonts w:cstheme="minorHAnsi"/>
        </w:rPr>
        <w:t>j</w:t>
      </w:r>
      <w:r w:rsidRPr="00FC59E4">
        <w:rPr>
          <w:rFonts w:cstheme="minorHAnsi"/>
        </w:rPr>
        <w:t xml:space="preserve">azu na Ujściu Nysy). Brak realizacji działań związany będzie z utratą korzyści w zakresie ochrony tych </w:t>
      </w:r>
      <w:r w:rsidR="004D70A1">
        <w:rPr>
          <w:rFonts w:cstheme="minorHAnsi"/>
        </w:rPr>
        <w:t>budowli</w:t>
      </w:r>
      <w:r w:rsidRPr="00FC59E4">
        <w:rPr>
          <w:rFonts w:cstheme="minorHAnsi"/>
        </w:rPr>
        <w:t>. Dodatkowo negatywny wpływ</w:t>
      </w:r>
      <w:r w:rsidR="004D70A1">
        <w:rPr>
          <w:rFonts w:cstheme="minorHAnsi"/>
        </w:rPr>
        <w:t xml:space="preserve"> </w:t>
      </w:r>
      <w:r w:rsidRPr="00FC59E4">
        <w:rPr>
          <w:rFonts w:cstheme="minorHAnsi"/>
        </w:rPr>
        <w:t>będzie</w:t>
      </w:r>
      <w:r w:rsidR="004D70A1">
        <w:rPr>
          <w:rFonts w:cstheme="minorHAnsi"/>
        </w:rPr>
        <w:t xml:space="preserve"> wynikał</w:t>
      </w:r>
      <w:r w:rsidR="00584FA1">
        <w:rPr>
          <w:rFonts w:cstheme="minorHAnsi"/>
        </w:rPr>
        <w:t xml:space="preserve"> ze straty </w:t>
      </w:r>
      <w:r w:rsidRPr="00FC59E4">
        <w:rPr>
          <w:rFonts w:cstheme="minorHAnsi"/>
        </w:rPr>
        <w:t xml:space="preserve">korzyści związanych z poprawą stanu powietrza i dalszym </w:t>
      </w:r>
      <w:r w:rsidR="004D70A1">
        <w:rPr>
          <w:rFonts w:cstheme="minorHAnsi"/>
        </w:rPr>
        <w:t>szkodliwym</w:t>
      </w:r>
      <w:r w:rsidR="004D70A1" w:rsidRPr="00FC59E4">
        <w:rPr>
          <w:rFonts w:cstheme="minorHAnsi"/>
        </w:rPr>
        <w:t xml:space="preserve"> </w:t>
      </w:r>
      <w:r w:rsidRPr="00FC59E4">
        <w:rPr>
          <w:rFonts w:cstheme="minorHAnsi"/>
        </w:rPr>
        <w:t xml:space="preserve">oddziaływaniem zanieczyszczeń na obiekty zabytkowe. </w:t>
      </w:r>
    </w:p>
    <w:p w14:paraId="47E5B1B8" w14:textId="77777777" w:rsidR="009D243E" w:rsidRPr="00FC59E4" w:rsidRDefault="009D243E" w:rsidP="00FC59E4">
      <w:pPr>
        <w:jc w:val="both"/>
        <w:rPr>
          <w:rFonts w:cstheme="minorHAnsi"/>
        </w:rPr>
      </w:pPr>
      <w:r w:rsidRPr="00FC59E4">
        <w:rPr>
          <w:rFonts w:cstheme="minorHAnsi"/>
        </w:rPr>
        <w:t xml:space="preserve">W odniesieniu do </w:t>
      </w:r>
      <w:r w:rsidRPr="00FC59E4">
        <w:rPr>
          <w:rFonts w:cstheme="minorHAnsi"/>
          <w:b/>
          <w:bCs/>
        </w:rPr>
        <w:t>zasobów naturalnych</w:t>
      </w:r>
      <w:r w:rsidRPr="00FC59E4">
        <w:rPr>
          <w:rFonts w:cstheme="minorHAnsi"/>
        </w:rPr>
        <w:t xml:space="preserve"> brak realizacji działań </w:t>
      </w:r>
      <w:r w:rsidR="004D70A1">
        <w:rPr>
          <w:rFonts w:cstheme="minorHAnsi"/>
        </w:rPr>
        <w:t xml:space="preserve">przewidzianych w </w:t>
      </w:r>
      <w:r w:rsidRPr="00FC59E4">
        <w:rPr>
          <w:rFonts w:cstheme="minorHAnsi"/>
        </w:rPr>
        <w:t xml:space="preserve">KPŻ2030 nie będzie związany z oddziaływaniem na ten element środowiska. </w:t>
      </w:r>
    </w:p>
    <w:p w14:paraId="51DFAA79" w14:textId="60FC3E38" w:rsidR="009D243E" w:rsidRPr="00FC59E4" w:rsidRDefault="009D243E" w:rsidP="00FC59E4">
      <w:pPr>
        <w:jc w:val="both"/>
        <w:rPr>
          <w:rFonts w:eastAsia="Calibri" w:cstheme="minorHAnsi"/>
        </w:rPr>
      </w:pPr>
      <w:r w:rsidRPr="00FC59E4">
        <w:rPr>
          <w:rFonts w:cstheme="minorHAnsi"/>
        </w:rPr>
        <w:t xml:space="preserve">Powyżej odniesiono się do wpływu braku realizacji inwestycji </w:t>
      </w:r>
      <w:r w:rsidR="00584FA1">
        <w:rPr>
          <w:rFonts w:cstheme="minorHAnsi"/>
        </w:rPr>
        <w:t xml:space="preserve">zaplanowanych w ramach </w:t>
      </w:r>
      <w:r w:rsidR="00FD4F81">
        <w:rPr>
          <w:rFonts w:cstheme="minorHAnsi"/>
        </w:rPr>
        <w:t xml:space="preserve">KPŻ2030 </w:t>
      </w:r>
      <w:r w:rsidR="00584FA1">
        <w:rPr>
          <w:rFonts w:cstheme="minorHAnsi"/>
        </w:rPr>
        <w:t>na </w:t>
      </w:r>
      <w:r w:rsidRPr="00FC59E4">
        <w:rPr>
          <w:rFonts w:cstheme="minorHAnsi"/>
        </w:rPr>
        <w:t>poszczególne elementy środowiska</w:t>
      </w:r>
      <w:r w:rsidR="004D70A1">
        <w:rPr>
          <w:rFonts w:cstheme="minorHAnsi"/>
        </w:rPr>
        <w:t>.</w:t>
      </w:r>
      <w:r w:rsidRPr="00FC59E4">
        <w:rPr>
          <w:rFonts w:cstheme="minorHAnsi"/>
        </w:rPr>
        <w:t xml:space="preserve"> </w:t>
      </w:r>
      <w:r w:rsidR="004D70A1">
        <w:rPr>
          <w:rFonts w:cstheme="minorHAnsi"/>
        </w:rPr>
        <w:t>N</w:t>
      </w:r>
      <w:r w:rsidRPr="00FC59E4">
        <w:rPr>
          <w:rFonts w:cstheme="minorHAnsi"/>
        </w:rPr>
        <w:t>ależy</w:t>
      </w:r>
      <w:r w:rsidR="004D70A1">
        <w:rPr>
          <w:rFonts w:cstheme="minorHAnsi"/>
        </w:rPr>
        <w:t xml:space="preserve"> jednak</w:t>
      </w:r>
      <w:r w:rsidRPr="00FC59E4">
        <w:rPr>
          <w:rFonts w:cstheme="minorHAnsi"/>
        </w:rPr>
        <w:t xml:space="preserve"> podkreślić, </w:t>
      </w:r>
      <w:r w:rsidR="004D70A1">
        <w:rPr>
          <w:rFonts w:cstheme="minorHAnsi"/>
        </w:rPr>
        <w:t>że</w:t>
      </w:r>
      <w:r w:rsidRPr="00FC59E4">
        <w:rPr>
          <w:rFonts w:cstheme="minorHAnsi"/>
        </w:rPr>
        <w:t xml:space="preserve"> w KPŻ2030 zaplanowano także inne działania, które mają charakter organizacyjny, formalno-prawny, analityczny czy edukacyjny. Brak ich realizacji nie będzie związany ani z pozytywnym ani z negatywnym oddziaływaniem. </w:t>
      </w:r>
      <w:r w:rsidR="004D70A1">
        <w:rPr>
          <w:rFonts w:cstheme="minorHAnsi"/>
        </w:rPr>
        <w:t>D</w:t>
      </w:r>
      <w:r w:rsidRPr="00FC59E4">
        <w:rPr>
          <w:rFonts w:cstheme="minorHAnsi"/>
        </w:rPr>
        <w:t>ziałania te mają na celu wzmocnienie znaczenia tran</w:t>
      </w:r>
      <w:r w:rsidR="00584FA1">
        <w:rPr>
          <w:rFonts w:cstheme="minorHAnsi"/>
        </w:rPr>
        <w:t>sportu śródlądowego w Polsce i</w:t>
      </w:r>
      <w:r w:rsidRPr="00FC59E4">
        <w:rPr>
          <w:rFonts w:cstheme="minorHAnsi"/>
        </w:rPr>
        <w:t xml:space="preserve"> ich </w:t>
      </w:r>
      <w:r w:rsidR="00584FA1">
        <w:rPr>
          <w:rFonts w:cstheme="minorHAnsi"/>
        </w:rPr>
        <w:t xml:space="preserve">niezrealizowanie </w:t>
      </w:r>
      <w:r w:rsidRPr="00FC59E4">
        <w:rPr>
          <w:rFonts w:cstheme="minorHAnsi"/>
        </w:rPr>
        <w:t>zwi</w:t>
      </w:r>
      <w:r w:rsidR="00584FA1">
        <w:rPr>
          <w:rFonts w:cstheme="minorHAnsi"/>
        </w:rPr>
        <w:t xml:space="preserve">ązane </w:t>
      </w:r>
      <w:r w:rsidRPr="00FC59E4">
        <w:rPr>
          <w:rFonts w:cstheme="minorHAnsi"/>
        </w:rPr>
        <w:t>będzie pośrednio z utratą korzyści związanych z rozwojem</w:t>
      </w:r>
      <w:r w:rsidR="000947C7">
        <w:rPr>
          <w:rFonts w:cstheme="minorHAnsi"/>
        </w:rPr>
        <w:t xml:space="preserve"> tej gałęzi transportu.</w:t>
      </w:r>
      <w:r w:rsidRPr="00FC59E4">
        <w:rPr>
          <w:rFonts w:cstheme="minorHAnsi"/>
        </w:rPr>
        <w:t xml:space="preserve"> </w:t>
      </w:r>
    </w:p>
    <w:p w14:paraId="0C9BBA81" w14:textId="77777777" w:rsidR="009D243E" w:rsidRPr="0017054F" w:rsidRDefault="00B975B3" w:rsidP="009D243E">
      <w:pPr>
        <w:rPr>
          <w:b/>
          <w:bCs/>
          <w:color w:val="2B55A3"/>
        </w:rPr>
      </w:pPr>
      <w:r w:rsidRPr="0017054F">
        <w:rPr>
          <w:b/>
          <w:bCs/>
          <w:color w:val="2B55A3"/>
        </w:rPr>
        <w:t>Wpływ realizacji  na poszczególne komponenty środowiska</w:t>
      </w:r>
    </w:p>
    <w:p w14:paraId="4D4E9279" w14:textId="370CFC16" w:rsidR="00F4369B" w:rsidRPr="00584FA1" w:rsidRDefault="004F297B" w:rsidP="00F4369B">
      <w:pPr>
        <w:jc w:val="both"/>
        <w:rPr>
          <w:rFonts w:cstheme="majorHAnsi"/>
        </w:rPr>
      </w:pPr>
      <w:r>
        <w:rPr>
          <w:rFonts w:eastAsia="Calibri" w:cstheme="majorHAnsi"/>
        </w:rPr>
        <w:t>Ocenie wpływu realizacji na środowisko podlegały zarówno poszczególne inwestycje (z uwzględnieniem oddziaływania na etapie budowy/modernizacj</w:t>
      </w:r>
      <w:r w:rsidR="00584FA1">
        <w:rPr>
          <w:rFonts w:eastAsia="Calibri" w:cstheme="majorHAnsi"/>
        </w:rPr>
        <w:t>i obiektu oraz jego użytkowania/eksploatacji</w:t>
      </w:r>
      <w:r>
        <w:rPr>
          <w:rFonts w:eastAsia="Calibri" w:cstheme="majorHAnsi"/>
        </w:rPr>
        <w:t xml:space="preserve">), jak i pozostałe działania, zaplanowane w KPŻ2030. </w:t>
      </w:r>
      <w:r w:rsidR="00F4369B">
        <w:rPr>
          <w:rFonts w:cstheme="minorHAnsi"/>
        </w:rPr>
        <w:t xml:space="preserve">W przypadku zadań inwestycyjnych </w:t>
      </w:r>
      <w:r w:rsidR="00584FA1">
        <w:rPr>
          <w:rFonts w:cstheme="minorHAnsi"/>
        </w:rPr>
        <w:t>przewidzianych w</w:t>
      </w:r>
      <w:r w:rsidR="00F4369B">
        <w:rPr>
          <w:rFonts w:cstheme="minorHAnsi"/>
        </w:rPr>
        <w:t xml:space="preserve"> </w:t>
      </w:r>
      <w:r w:rsidR="00584FA1">
        <w:rPr>
          <w:rFonts w:cstheme="minorHAnsi"/>
        </w:rPr>
        <w:t xml:space="preserve">Programie, </w:t>
      </w:r>
      <w:r w:rsidR="00F4369B" w:rsidRPr="00B975B3">
        <w:rPr>
          <w:rFonts w:cstheme="minorHAnsi"/>
        </w:rPr>
        <w:t xml:space="preserve">cztery </w:t>
      </w:r>
      <w:r w:rsidR="00584FA1">
        <w:rPr>
          <w:rFonts w:cstheme="minorHAnsi"/>
        </w:rPr>
        <w:t xml:space="preserve">z nich </w:t>
      </w:r>
      <w:r w:rsidR="00F4369B" w:rsidRPr="00B975B3">
        <w:rPr>
          <w:rFonts w:cstheme="minorHAnsi"/>
        </w:rPr>
        <w:t xml:space="preserve">posiadają </w:t>
      </w:r>
      <w:r w:rsidR="00584FA1">
        <w:rPr>
          <w:rFonts w:cstheme="minorHAnsi"/>
        </w:rPr>
        <w:t>d</w:t>
      </w:r>
      <w:r w:rsidR="00F4369B" w:rsidRPr="00B975B3">
        <w:rPr>
          <w:rFonts w:cstheme="minorHAnsi"/>
        </w:rPr>
        <w:t>ecyzje o środowiskowych uwarunkowaniach (jedn</w:t>
      </w:r>
      <w:r w:rsidR="00F4369B">
        <w:rPr>
          <w:rFonts w:cstheme="minorHAnsi"/>
        </w:rPr>
        <w:t>a</w:t>
      </w:r>
      <w:r w:rsidR="00F4369B" w:rsidRPr="00B975B3">
        <w:rPr>
          <w:rFonts w:cstheme="minorHAnsi"/>
        </w:rPr>
        <w:t xml:space="preserve"> decyzj</w:t>
      </w:r>
      <w:r w:rsidR="00F4369B">
        <w:rPr>
          <w:rFonts w:cstheme="minorHAnsi"/>
        </w:rPr>
        <w:t>a dla zadań:</w:t>
      </w:r>
      <w:r w:rsidR="00F4369B" w:rsidRPr="00B975B3">
        <w:rPr>
          <w:rFonts w:cstheme="minorHAnsi"/>
        </w:rPr>
        <w:t xml:space="preserve"> </w:t>
      </w:r>
      <w:r w:rsidR="00F4369B" w:rsidRPr="00584FA1">
        <w:rPr>
          <w:rFonts w:cstheme="minorHAnsi"/>
          <w:i/>
        </w:rPr>
        <w:t>Budowa jazu klapowego na stopniu wodnym Ujście Nysy w km 180,50 rzeki Odry wraz z infrastrukturą towarzyszącą</w:t>
      </w:r>
      <w:r w:rsidR="00F4369B" w:rsidRPr="00B975B3">
        <w:rPr>
          <w:rFonts w:cstheme="minorHAnsi"/>
        </w:rPr>
        <w:t xml:space="preserve"> oraz </w:t>
      </w:r>
      <w:r w:rsidR="00F4369B" w:rsidRPr="00584FA1">
        <w:rPr>
          <w:rFonts w:cstheme="minorHAnsi"/>
          <w:i/>
        </w:rPr>
        <w:t>Mode</w:t>
      </w:r>
      <w:r w:rsidR="00584FA1">
        <w:rPr>
          <w:rFonts w:cstheme="minorHAnsi"/>
          <w:i/>
        </w:rPr>
        <w:t>rnizacja śluzy oraz sterowni na </w:t>
      </w:r>
      <w:r w:rsidR="00F4369B" w:rsidRPr="00584FA1">
        <w:rPr>
          <w:rFonts w:cstheme="minorHAnsi"/>
          <w:i/>
        </w:rPr>
        <w:t>stopniu wodnym Ujście Nysy wraz z przebudową awanportów oraz obiektów</w:t>
      </w:r>
      <w:r w:rsidR="00F4369B" w:rsidRPr="00B975B3">
        <w:rPr>
          <w:rFonts w:cstheme="minorHAnsi"/>
        </w:rPr>
        <w:t>)</w:t>
      </w:r>
      <w:r w:rsidR="00584FA1">
        <w:rPr>
          <w:rFonts w:cstheme="minorHAnsi"/>
        </w:rPr>
        <w:t>,</w:t>
      </w:r>
      <w:r w:rsidR="00F4369B" w:rsidRPr="00B975B3">
        <w:rPr>
          <w:rFonts w:cstheme="minorHAnsi"/>
        </w:rPr>
        <w:t xml:space="preserve"> dlatego </w:t>
      </w:r>
      <w:r w:rsidR="00F4369B">
        <w:rPr>
          <w:rFonts w:cstheme="minorHAnsi"/>
        </w:rPr>
        <w:br/>
      </w:r>
      <w:r w:rsidR="004B36C5">
        <w:rPr>
          <w:rFonts w:cstheme="minorHAnsi"/>
        </w:rPr>
        <w:t>analiza środowiska dla KPŻ2030</w:t>
      </w:r>
      <w:r w:rsidR="00F4369B" w:rsidRPr="00B975B3">
        <w:rPr>
          <w:rFonts w:cstheme="minorHAnsi"/>
        </w:rPr>
        <w:t>uwzględni</w:t>
      </w:r>
      <w:r w:rsidR="004B36C5">
        <w:rPr>
          <w:rFonts w:cstheme="minorHAnsi"/>
        </w:rPr>
        <w:t>a</w:t>
      </w:r>
      <w:r w:rsidR="00F4369B" w:rsidRPr="00B975B3">
        <w:rPr>
          <w:rFonts w:cstheme="minorHAnsi"/>
        </w:rPr>
        <w:t xml:space="preserve"> zapisy tych decyzji administracyjnych. </w:t>
      </w:r>
    </w:p>
    <w:p w14:paraId="5A55FADB" w14:textId="77777777" w:rsidR="00B975B3" w:rsidRPr="00B975B3" w:rsidRDefault="00B975B3" w:rsidP="00B975B3">
      <w:pPr>
        <w:spacing w:before="120" w:after="120"/>
        <w:jc w:val="both"/>
        <w:rPr>
          <w:rFonts w:cstheme="minorHAnsi"/>
        </w:rPr>
      </w:pPr>
      <w:r w:rsidRPr="00B975B3">
        <w:rPr>
          <w:rFonts w:cstheme="minorHAnsi"/>
        </w:rPr>
        <w:t xml:space="preserve">Wpływ na </w:t>
      </w:r>
      <w:r w:rsidRPr="00B975B3">
        <w:rPr>
          <w:rFonts w:cstheme="minorHAnsi"/>
          <w:b/>
        </w:rPr>
        <w:t>wody powierzchniowe</w:t>
      </w:r>
      <w:r w:rsidRPr="00B975B3">
        <w:rPr>
          <w:rFonts w:cstheme="minorHAnsi"/>
        </w:rPr>
        <w:t xml:space="preserve"> będzie związany tylko z inwestycjami, których realizacja będzie ingerować w środowisko wodne. Z uwagi na charakter planowanych prac na istniejących obiektach, planowane działania nie będą wpływać negatywnie na </w:t>
      </w:r>
      <w:r w:rsidRPr="002137BA">
        <w:rPr>
          <w:rFonts w:cstheme="minorHAnsi"/>
        </w:rPr>
        <w:t>wody powierzchniowe</w:t>
      </w:r>
      <w:r w:rsidRPr="00B975B3">
        <w:rPr>
          <w:rFonts w:cstheme="minorHAnsi"/>
        </w:rPr>
        <w:t xml:space="preserve"> oraz nie będą powodować wpływu na możliwość osiągnięcia celów środowiskowych określonych w RDW. Oddziaływania na etapie realizacji prac budowlanych będą miały wyłącznie charakter krótkotrwały o</w:t>
      </w:r>
      <w:r w:rsidR="002137BA">
        <w:rPr>
          <w:rFonts w:cstheme="minorHAnsi"/>
        </w:rPr>
        <w:t> </w:t>
      </w:r>
      <w:r w:rsidRPr="00B975B3">
        <w:rPr>
          <w:rFonts w:cstheme="minorHAnsi"/>
        </w:rPr>
        <w:t xml:space="preserve">niewielkiej skali. Ze względu na charakter prowadzonych prac można stwierdzić, że oddziaływania będą dotyczyć tylko i wyłącznie granic terenu, na którym zlokalizowane są modernizowane obiekty. </w:t>
      </w:r>
      <w:r w:rsidRPr="00B975B3">
        <w:rPr>
          <w:rFonts w:cstheme="minorHAnsi"/>
        </w:rPr>
        <w:lastRenderedPageBreak/>
        <w:t xml:space="preserve">Kluczowe dla ochrony wód powierzchniowych na etapie budowy będzie kontrola sprzętu i maszyn budowlanych, ich stanu technicznego, zapobieganie wyciekom paliwa, odpowiednie składowanie materiałów budowlanych oraz właściwe postępowanie z odpadami. </w:t>
      </w:r>
    </w:p>
    <w:p w14:paraId="2F8587AA" w14:textId="77777777" w:rsidR="00B975B3" w:rsidRPr="00B975B3" w:rsidRDefault="00B975B3" w:rsidP="00B975B3">
      <w:pPr>
        <w:spacing w:before="120" w:after="120"/>
        <w:jc w:val="both"/>
        <w:rPr>
          <w:rFonts w:cstheme="minorHAnsi"/>
        </w:rPr>
      </w:pPr>
      <w:r w:rsidRPr="00B975B3">
        <w:rPr>
          <w:rFonts w:cstheme="minorHAnsi"/>
        </w:rPr>
        <w:t>W przypadku realizacji inwestycji związanej z modernizacją jazu na stopniu wodnym Ujście Nysy, istotne jest podkreślenie, że realizacja tego zadania związana będzie z pozytywnym wpływem, w</w:t>
      </w:r>
      <w:r w:rsidR="009019AD">
        <w:rPr>
          <w:rFonts w:cstheme="minorHAnsi"/>
        </w:rPr>
        <w:t> </w:t>
      </w:r>
      <w:r w:rsidRPr="00B975B3">
        <w:rPr>
          <w:rFonts w:cstheme="minorHAnsi"/>
        </w:rPr>
        <w:t>zakresie umożliwienia migracji ryb i innych organizmów wodnych. Planowana inwestycja zakłada budowę nowoczesnej przepławki, która poprawi warunki środowiskowe dla ryb w rzekach Nysie i</w:t>
      </w:r>
      <w:r w:rsidR="009019AD">
        <w:rPr>
          <w:rFonts w:cstheme="minorHAnsi"/>
        </w:rPr>
        <w:t> </w:t>
      </w:r>
      <w:r w:rsidRPr="00B975B3">
        <w:rPr>
          <w:rFonts w:cstheme="minorHAnsi"/>
        </w:rPr>
        <w:t xml:space="preserve">Odrze. </w:t>
      </w:r>
    </w:p>
    <w:p w14:paraId="30B25203" w14:textId="77777777" w:rsidR="009019AD" w:rsidRDefault="00B975B3" w:rsidP="00B975B3">
      <w:pPr>
        <w:pStyle w:val="Progozatekst"/>
        <w:spacing w:after="160" w:line="259" w:lineRule="auto"/>
        <w:ind w:firstLine="0"/>
        <w:rPr>
          <w:rFonts w:asciiTheme="minorHAnsi" w:hAnsiTheme="minorHAnsi" w:cstheme="minorHAnsi"/>
        </w:rPr>
      </w:pPr>
      <w:r w:rsidRPr="00B975B3">
        <w:rPr>
          <w:rFonts w:asciiTheme="minorHAnsi" w:hAnsiTheme="minorHAnsi" w:cstheme="minorHAnsi"/>
        </w:rPr>
        <w:t>Na etapie realizacji przedsięwzięć, jedynym potencjalnym wpływem</w:t>
      </w:r>
      <w:r w:rsidR="00CB4CC9">
        <w:rPr>
          <w:rFonts w:asciiTheme="minorHAnsi" w:hAnsiTheme="minorHAnsi" w:cstheme="minorHAnsi"/>
        </w:rPr>
        <w:t xml:space="preserve"> </w:t>
      </w:r>
      <w:r w:rsidRPr="00B975B3">
        <w:rPr>
          <w:rFonts w:asciiTheme="minorHAnsi" w:hAnsiTheme="minorHAnsi" w:cstheme="minorHAnsi"/>
        </w:rPr>
        <w:t xml:space="preserve">na </w:t>
      </w:r>
      <w:r w:rsidRPr="00CB4CC9">
        <w:rPr>
          <w:rFonts w:asciiTheme="minorHAnsi" w:hAnsiTheme="minorHAnsi" w:cstheme="minorHAnsi"/>
          <w:b/>
        </w:rPr>
        <w:t>wody podziemne</w:t>
      </w:r>
      <w:r w:rsidRPr="00B975B3">
        <w:rPr>
          <w:rFonts w:asciiTheme="minorHAnsi" w:hAnsiTheme="minorHAnsi" w:cstheme="minorHAnsi"/>
        </w:rPr>
        <w:t xml:space="preserve">, może być zanieczyszczenie wskutek wycieku paliwa z samochodów i maszyn budowlanych. Ryzyko zanieczyszczenia wód podziemnych jest jednak niewielkie, kontrola stanu technicznego, serwisowanie oraz odpowiednie użytkowanie sprzętu, może znacząco zminimalizować </w:t>
      </w:r>
      <w:r w:rsidR="009019AD">
        <w:rPr>
          <w:rFonts w:asciiTheme="minorHAnsi" w:hAnsiTheme="minorHAnsi" w:cstheme="minorHAnsi"/>
        </w:rPr>
        <w:t xml:space="preserve">powyższe </w:t>
      </w:r>
      <w:r w:rsidRPr="00B975B3">
        <w:rPr>
          <w:rFonts w:asciiTheme="minorHAnsi" w:hAnsiTheme="minorHAnsi" w:cstheme="minorHAnsi"/>
        </w:rPr>
        <w:t xml:space="preserve">ryzyko. </w:t>
      </w:r>
    </w:p>
    <w:p w14:paraId="4400FAFB" w14:textId="77777777" w:rsidR="00B975B3" w:rsidRPr="00B975B3" w:rsidRDefault="009019AD" w:rsidP="00584FA1">
      <w:pPr>
        <w:pStyle w:val="Progozatekst"/>
        <w:spacing w:after="160" w:line="259" w:lineRule="auto"/>
        <w:ind w:firstLine="0"/>
        <w:rPr>
          <w:rFonts w:asciiTheme="minorHAnsi" w:hAnsiTheme="minorHAnsi" w:cstheme="minorHAnsi"/>
        </w:rPr>
      </w:pPr>
      <w:r>
        <w:rPr>
          <w:rFonts w:asciiTheme="minorHAnsi" w:hAnsiTheme="minorHAnsi" w:cstheme="minorHAnsi"/>
        </w:rPr>
        <w:t>Natomiast n</w:t>
      </w:r>
      <w:r w:rsidR="00B975B3" w:rsidRPr="00B975B3">
        <w:rPr>
          <w:rFonts w:asciiTheme="minorHAnsi" w:hAnsiTheme="minorHAnsi" w:cstheme="minorHAnsi"/>
        </w:rPr>
        <w:t xml:space="preserve">a etapie eksploatacji obiektów, ich wpływ może być związany z podniesieniem poziomu wód podziemnych, co poprawi retencję wód podziemnych na tym obszarze i będzie stanowić istotne działanie przeciwdziałające zjawisku suszy. Z drugiej jednak strony zwiększenie retencji wód podziemnych może wiązać się z ryzykiem przemieszczania zanieczyszczeń na większe odległości. </w:t>
      </w:r>
    </w:p>
    <w:p w14:paraId="74A94A5E" w14:textId="035878A3" w:rsidR="00B975B3" w:rsidRPr="00B975B3" w:rsidRDefault="00B975B3" w:rsidP="00B975B3">
      <w:pPr>
        <w:jc w:val="both"/>
        <w:rPr>
          <w:rFonts w:cstheme="minorHAnsi"/>
        </w:rPr>
      </w:pPr>
      <w:r w:rsidRPr="00B975B3">
        <w:rPr>
          <w:rFonts w:cstheme="minorHAnsi"/>
        </w:rPr>
        <w:t xml:space="preserve">Analiza wpływu poszczególnych przedsięwzięć oraz celów KPŻ2030 została wykonana </w:t>
      </w:r>
      <w:r w:rsidR="00F4369B">
        <w:rPr>
          <w:rFonts w:cstheme="minorHAnsi"/>
        </w:rPr>
        <w:br/>
      </w:r>
      <w:r w:rsidRPr="00B975B3">
        <w:rPr>
          <w:rFonts w:cstheme="minorHAnsi"/>
        </w:rPr>
        <w:t xml:space="preserve">z uwzględnieniem oddziaływania na </w:t>
      </w:r>
      <w:r w:rsidRPr="00CB4CC9">
        <w:rPr>
          <w:rFonts w:cstheme="minorHAnsi"/>
          <w:b/>
        </w:rPr>
        <w:t>różnorodność biologiczną, florę i faunę oraz obszary prawnie chronione</w:t>
      </w:r>
      <w:r w:rsidRPr="00B975B3">
        <w:rPr>
          <w:rFonts w:cstheme="minorHAnsi"/>
        </w:rPr>
        <w:t>. W analizie oddziaływań, odniesiono się głównie do gatunków roślin i zwierząt oraz</w:t>
      </w:r>
      <w:r w:rsidR="00050192">
        <w:rPr>
          <w:rFonts w:cstheme="minorHAnsi"/>
        </w:rPr>
        <w:t> </w:t>
      </w:r>
      <w:r w:rsidRPr="00B975B3">
        <w:rPr>
          <w:rFonts w:cstheme="minorHAnsi"/>
        </w:rPr>
        <w:t xml:space="preserve">obszarów przyrodniczych podlegających ochronie na mocy prawa unijnego. Z uwagi na charakter </w:t>
      </w:r>
      <w:r w:rsidR="00FD4F81">
        <w:rPr>
          <w:rFonts w:cstheme="minorHAnsi"/>
        </w:rPr>
        <w:t>KPŻ2030</w:t>
      </w:r>
      <w:r w:rsidRPr="00B975B3">
        <w:rPr>
          <w:rFonts w:cstheme="minorHAnsi"/>
        </w:rPr>
        <w:t xml:space="preserve">, najważniejsza w ocenie była weryfikacja czy planowane działania będą wpływać negatywnie na te obszary i gatunki, które uzależnione są od środowiska wodnego. </w:t>
      </w:r>
    </w:p>
    <w:p w14:paraId="1D96FA87" w14:textId="77777777" w:rsidR="00B975B3" w:rsidRPr="00B975B3" w:rsidRDefault="00B975B3" w:rsidP="00B975B3">
      <w:pPr>
        <w:jc w:val="both"/>
        <w:rPr>
          <w:rFonts w:cstheme="minorHAnsi"/>
        </w:rPr>
      </w:pPr>
      <w:r w:rsidRPr="00B975B3">
        <w:rPr>
          <w:rFonts w:cstheme="minorHAnsi"/>
        </w:rPr>
        <w:t xml:space="preserve">Oddziaływanie na gatunki roślin i zwierząt w głównej mierze dotyczyć będzie etapu budowy i wiąże się z bezpośrednim oddziaływaniem o charakterze lokalnym (w miejscu realizacji planowanego przedsięwzięcia). Głównym oddziaływaniem na roślinność, na etapie realizacji przedsięwzięć, będą działania związane z koniecznością usunięcia drzew i krzewów (w zakresie kolidującym </w:t>
      </w:r>
      <w:r w:rsidR="00F4369B">
        <w:rPr>
          <w:rFonts w:cstheme="minorHAnsi"/>
        </w:rPr>
        <w:br/>
      </w:r>
      <w:r w:rsidRPr="00B975B3">
        <w:rPr>
          <w:rFonts w:cstheme="minorHAnsi"/>
        </w:rPr>
        <w:t xml:space="preserve">z zamierzeniami inwestycyjnymi). Roślinność powinna ulec odtworzeniu w następnym sezonie wegetacyjnym, obszar objęty działaniami inwestycyjnymi będzie powracał do stanu zbliżonego przed rozpoczęciem prac, na skutek naturalnych procesów zachodzących w przyrodzie. </w:t>
      </w:r>
      <w:r w:rsidR="00050192">
        <w:rPr>
          <w:rFonts w:cstheme="minorHAnsi"/>
        </w:rPr>
        <w:t>W </w:t>
      </w:r>
      <w:r w:rsidRPr="00B975B3">
        <w:rPr>
          <w:rFonts w:cstheme="minorHAnsi"/>
        </w:rPr>
        <w:t xml:space="preserve">ramach działań zaplanowanych po zakończeniu prac budowlanych przewidziane zostały też nasadzenia zastępcze drzew i krzewów. </w:t>
      </w:r>
    </w:p>
    <w:p w14:paraId="4415C29E" w14:textId="2755B659" w:rsidR="00B975B3" w:rsidRPr="00B975B3" w:rsidRDefault="00B975B3" w:rsidP="00B975B3">
      <w:pPr>
        <w:jc w:val="both"/>
        <w:rPr>
          <w:rFonts w:cstheme="minorHAnsi"/>
        </w:rPr>
      </w:pPr>
      <w:r w:rsidRPr="00B975B3">
        <w:rPr>
          <w:rFonts w:cstheme="minorHAnsi"/>
        </w:rPr>
        <w:t xml:space="preserve">Głównym oddziaływaniem na faunę, na etapie realizacji przedsięwzięcia, będą hałas i emisje. Związane jest to z pracą sprzętu i maszyn oraz wykonywaniem prac budowlanych. Oddziaływanie to będzie miało charakter bezpośredni, negatywny, jednak ustąpi po zakończeniu prac (lub w pewnym okresie po ich zakończeniu). W przypadku prac związanych z jazem na stopniu wodnym Ujście Nysy, należy podkreślić pozytywne oddziaływanie na ryby i pozostałe organizmy wodne. Wpływ ten będzie związany z poprawą warunków środowiska dla tych organizmów i możliwością migracji przez zastosowanie nowoczesnych przepławek. </w:t>
      </w:r>
    </w:p>
    <w:p w14:paraId="11D7FC5F" w14:textId="77777777" w:rsidR="00B975B3" w:rsidRPr="00B975B3" w:rsidRDefault="00B975B3" w:rsidP="00103CFA">
      <w:pPr>
        <w:jc w:val="both"/>
        <w:rPr>
          <w:rFonts w:eastAsia="Times New Roman" w:cstheme="minorHAnsi"/>
          <w:color w:val="000000"/>
          <w:lang w:eastAsia="pl-PL"/>
        </w:rPr>
      </w:pPr>
      <w:r w:rsidRPr="00B975B3">
        <w:rPr>
          <w:rFonts w:cstheme="minorHAnsi"/>
        </w:rPr>
        <w:t xml:space="preserve">W zakresie oddziaływania przedsięwzięć planowanych w ramach KPŻ2030 tylko zadania, które zlokalizowane są w bezpośrednim sąsiedztwie obszarów chronionych mogą być związane </w:t>
      </w:r>
      <w:r w:rsidR="00103CFA">
        <w:rPr>
          <w:rFonts w:cstheme="minorHAnsi"/>
        </w:rPr>
        <w:br/>
      </w:r>
      <w:r w:rsidRPr="00B975B3">
        <w:rPr>
          <w:rFonts w:cstheme="minorHAnsi"/>
        </w:rPr>
        <w:t xml:space="preserve">z negatywnym wpływem na formy ochrony przyrody. </w:t>
      </w:r>
    </w:p>
    <w:p w14:paraId="25F97B3D" w14:textId="77777777" w:rsidR="00B975B3" w:rsidRPr="00B975B3" w:rsidRDefault="00B975B3" w:rsidP="00B975B3">
      <w:pPr>
        <w:jc w:val="both"/>
        <w:rPr>
          <w:rFonts w:cstheme="minorHAnsi"/>
        </w:rPr>
      </w:pPr>
      <w:r w:rsidRPr="00B975B3">
        <w:rPr>
          <w:rFonts w:cstheme="minorHAnsi"/>
        </w:rPr>
        <w:t xml:space="preserve">W przypadku pozostałych przedsięwzięć, z uwagi na ich lokalizację (poza obszarami Natura 2000), zakres i skalę, potencjalne negatywne oddziaływanie na obszary Natura 2000 nie wystąpi. </w:t>
      </w:r>
    </w:p>
    <w:p w14:paraId="6EF9ABDF" w14:textId="55458D13" w:rsidR="00B975B3" w:rsidRDefault="00B975B3" w:rsidP="00B975B3">
      <w:pPr>
        <w:jc w:val="both"/>
        <w:rPr>
          <w:rFonts w:cstheme="minorHAnsi"/>
        </w:rPr>
      </w:pPr>
      <w:r w:rsidRPr="00B975B3">
        <w:rPr>
          <w:rFonts w:cstheme="minorHAnsi"/>
        </w:rPr>
        <w:t>Wpływ na obszary chronione inne niż Natura 2000, będzie związany głównie z etapem realizacji planowanych przedsięwzięć i może dotyczyć zwierząt i roślin</w:t>
      </w:r>
      <w:r w:rsidR="00050192">
        <w:rPr>
          <w:rFonts w:cstheme="minorHAnsi"/>
        </w:rPr>
        <w:t xml:space="preserve"> </w:t>
      </w:r>
      <w:r w:rsidRPr="00B975B3">
        <w:rPr>
          <w:rFonts w:cstheme="minorHAnsi"/>
        </w:rPr>
        <w:t xml:space="preserve">występujących na danym obszarze, możliwością zanieczyszczenia wód powierzchniowych i gruntowych, a tym samym pogorszeniem </w:t>
      </w:r>
      <w:r w:rsidRPr="00B975B3">
        <w:rPr>
          <w:rFonts w:cstheme="minorHAnsi"/>
        </w:rPr>
        <w:lastRenderedPageBreak/>
        <w:t xml:space="preserve">jakości siedlisk, ryzykiem śmiertelności gatunków fauny, które nie mogą przemieścić się z obszaru objętego negatywnym wpływem. </w:t>
      </w:r>
    </w:p>
    <w:p w14:paraId="54792F17" w14:textId="6D916F41" w:rsidR="00926B8E" w:rsidRPr="0043255F" w:rsidRDefault="0043255F" w:rsidP="0043255F">
      <w:pPr>
        <w:pStyle w:val="Legenda"/>
        <w:keepNext/>
        <w:spacing w:after="0"/>
        <w:jc w:val="both"/>
        <w:rPr>
          <w:sz w:val="22"/>
          <w:szCs w:val="22"/>
        </w:rPr>
      </w:pPr>
      <w:bookmarkStart w:id="760" w:name="_Toc121400010"/>
      <w:bookmarkStart w:id="761" w:name="_Toc133406205"/>
      <w:r>
        <w:rPr>
          <w:sz w:val="22"/>
          <w:szCs w:val="22"/>
        </w:rPr>
        <w:t>Mapa</w:t>
      </w:r>
      <w:r w:rsidR="00926B8E" w:rsidRPr="0043255F">
        <w:rPr>
          <w:sz w:val="22"/>
          <w:szCs w:val="22"/>
        </w:rPr>
        <w:t xml:space="preserve"> </w:t>
      </w:r>
      <w:r w:rsidR="00926B8E" w:rsidRPr="0043255F">
        <w:rPr>
          <w:sz w:val="22"/>
          <w:szCs w:val="22"/>
        </w:rPr>
        <w:fldChar w:fldCharType="begin"/>
      </w:r>
      <w:r w:rsidR="00926B8E" w:rsidRPr="0043255F">
        <w:rPr>
          <w:sz w:val="22"/>
          <w:szCs w:val="22"/>
        </w:rPr>
        <w:instrText xml:space="preserve"> SEQ Mapa \* ARABIC </w:instrText>
      </w:r>
      <w:r w:rsidR="00926B8E" w:rsidRPr="0043255F">
        <w:rPr>
          <w:sz w:val="22"/>
          <w:szCs w:val="22"/>
        </w:rPr>
        <w:fldChar w:fldCharType="separate"/>
      </w:r>
      <w:r w:rsidR="00E559E0">
        <w:rPr>
          <w:noProof/>
          <w:sz w:val="22"/>
          <w:szCs w:val="22"/>
        </w:rPr>
        <w:t>7</w:t>
      </w:r>
      <w:r w:rsidR="00926B8E" w:rsidRPr="0043255F">
        <w:rPr>
          <w:sz w:val="22"/>
          <w:szCs w:val="22"/>
        </w:rPr>
        <w:fldChar w:fldCharType="end"/>
      </w:r>
      <w:r w:rsidR="00926B8E" w:rsidRPr="0043255F">
        <w:rPr>
          <w:sz w:val="22"/>
          <w:szCs w:val="22"/>
        </w:rPr>
        <w:t>. Inwestycje zaplanowane do realizacji w ramach „Krajowego Programu Ż</w:t>
      </w:r>
      <w:r w:rsidR="00926B8E">
        <w:rPr>
          <w:sz w:val="22"/>
          <w:szCs w:val="22"/>
        </w:rPr>
        <w:t>eglugowego do </w:t>
      </w:r>
      <w:r w:rsidR="00926B8E" w:rsidRPr="0043255F">
        <w:rPr>
          <w:sz w:val="22"/>
          <w:szCs w:val="22"/>
        </w:rPr>
        <w:t>roku 2030” a obszary Natura 2000.</w:t>
      </w:r>
      <w:bookmarkEnd w:id="760"/>
      <w:bookmarkEnd w:id="761"/>
      <w:r w:rsidR="00926B8E" w:rsidRPr="0043255F">
        <w:rPr>
          <w:sz w:val="22"/>
          <w:szCs w:val="22"/>
        </w:rPr>
        <w:t xml:space="preserve"> </w:t>
      </w:r>
    </w:p>
    <w:p w14:paraId="6841E658" w14:textId="12D3B4BD" w:rsidR="00926B8E" w:rsidRPr="00B975B3" w:rsidRDefault="00926B8E" w:rsidP="0043255F">
      <w:pPr>
        <w:spacing w:after="0"/>
        <w:jc w:val="both"/>
        <w:rPr>
          <w:rFonts w:cstheme="minorHAnsi"/>
        </w:rPr>
      </w:pPr>
      <w:r>
        <w:rPr>
          <w:rFonts w:cstheme="minorHAnsi"/>
          <w:noProof/>
          <w:lang w:eastAsia="pl-PL"/>
        </w:rPr>
        <w:drawing>
          <wp:inline distT="0" distB="0" distL="0" distR="0" wp14:anchorId="40AA905A" wp14:editId="58004BBD">
            <wp:extent cx="5693080" cy="6838345"/>
            <wp:effectExtent l="0" t="0" r="3175"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0 mapa lokalizacji.png"/>
                    <pic:cNvPicPr/>
                  </pic:nvPicPr>
                  <pic:blipFill rotWithShape="1">
                    <a:blip r:embed="rId27" cstate="print">
                      <a:extLst>
                        <a:ext uri="{28A0092B-C50C-407E-A947-70E740481C1C}">
                          <a14:useLocalDpi xmlns:a14="http://schemas.microsoft.com/office/drawing/2010/main" val="0"/>
                        </a:ext>
                      </a:extLst>
                    </a:blip>
                    <a:srcRect l="3424" t="12578" r="3136" b="8034"/>
                    <a:stretch/>
                  </pic:blipFill>
                  <pic:spPr bwMode="auto">
                    <a:xfrm>
                      <a:off x="0" y="0"/>
                      <a:ext cx="5696774" cy="6842782"/>
                    </a:xfrm>
                    <a:prstGeom prst="rect">
                      <a:avLst/>
                    </a:prstGeom>
                    <a:ln>
                      <a:noFill/>
                    </a:ln>
                    <a:extLst>
                      <a:ext uri="{53640926-AAD7-44D8-BBD7-CCE9431645EC}">
                        <a14:shadowObscured xmlns:a14="http://schemas.microsoft.com/office/drawing/2010/main"/>
                      </a:ext>
                    </a:extLst>
                  </pic:spPr>
                </pic:pic>
              </a:graphicData>
            </a:graphic>
          </wp:inline>
        </w:drawing>
      </w:r>
    </w:p>
    <w:p w14:paraId="186CC6CF" w14:textId="77777777" w:rsidR="00926B8E" w:rsidRDefault="00926B8E" w:rsidP="001B48B7">
      <w:pPr>
        <w:jc w:val="center"/>
        <w:rPr>
          <w:sz w:val="16"/>
          <w:szCs w:val="16"/>
        </w:rPr>
      </w:pPr>
      <w:r w:rsidRPr="0043255F">
        <w:rPr>
          <w:rFonts w:cstheme="minorHAnsi"/>
          <w:sz w:val="16"/>
          <w:szCs w:val="16"/>
        </w:rPr>
        <w:t xml:space="preserve">Źródło: Opracowanie własne na podstawie danych </w:t>
      </w:r>
      <w:r w:rsidRPr="0043255F">
        <w:rPr>
          <w:sz w:val="16"/>
          <w:szCs w:val="16"/>
        </w:rPr>
        <w:t>Generalnego Dyrektora Ochrony Środowiska.</w:t>
      </w:r>
    </w:p>
    <w:p w14:paraId="5C7CCF16" w14:textId="49124891" w:rsidR="00926B8E" w:rsidRDefault="0043255F" w:rsidP="0043255F">
      <w:pPr>
        <w:pStyle w:val="Legenda"/>
        <w:keepNext/>
        <w:spacing w:after="0"/>
        <w:jc w:val="center"/>
      </w:pPr>
      <w:bookmarkStart w:id="762" w:name="_Toc121400011"/>
      <w:bookmarkStart w:id="763" w:name="_Toc133406206"/>
      <w:r>
        <w:rPr>
          <w:sz w:val="22"/>
          <w:szCs w:val="22"/>
        </w:rPr>
        <w:lastRenderedPageBreak/>
        <w:t>Mapa</w:t>
      </w:r>
      <w:r w:rsidR="00926B8E" w:rsidRPr="0043255F">
        <w:rPr>
          <w:sz w:val="22"/>
          <w:szCs w:val="22"/>
        </w:rPr>
        <w:t xml:space="preserve"> </w:t>
      </w:r>
      <w:r w:rsidR="00926B8E" w:rsidRPr="0043255F">
        <w:rPr>
          <w:sz w:val="22"/>
          <w:szCs w:val="22"/>
        </w:rPr>
        <w:fldChar w:fldCharType="begin"/>
      </w:r>
      <w:r w:rsidR="00926B8E" w:rsidRPr="0043255F">
        <w:rPr>
          <w:sz w:val="22"/>
          <w:szCs w:val="22"/>
        </w:rPr>
        <w:instrText xml:space="preserve"> SEQ Mapa \* ARABIC </w:instrText>
      </w:r>
      <w:r w:rsidR="00926B8E" w:rsidRPr="0043255F">
        <w:rPr>
          <w:sz w:val="22"/>
          <w:szCs w:val="22"/>
        </w:rPr>
        <w:fldChar w:fldCharType="separate"/>
      </w:r>
      <w:r w:rsidR="00E559E0">
        <w:rPr>
          <w:noProof/>
          <w:sz w:val="22"/>
          <w:szCs w:val="22"/>
        </w:rPr>
        <w:t>8</w:t>
      </w:r>
      <w:r w:rsidR="00926B8E" w:rsidRPr="0043255F">
        <w:rPr>
          <w:sz w:val="22"/>
          <w:szCs w:val="22"/>
        </w:rPr>
        <w:fldChar w:fldCharType="end"/>
      </w:r>
      <w:r w:rsidR="00926B8E" w:rsidRPr="0043255F">
        <w:rPr>
          <w:sz w:val="22"/>
          <w:szCs w:val="22"/>
        </w:rPr>
        <w:t>.</w:t>
      </w:r>
      <w:r w:rsidR="00926B8E" w:rsidRPr="00926B8E">
        <w:rPr>
          <w:sz w:val="22"/>
          <w:szCs w:val="22"/>
        </w:rPr>
        <w:t xml:space="preserve"> </w:t>
      </w:r>
      <w:r w:rsidR="00926B8E" w:rsidRPr="005311C7">
        <w:rPr>
          <w:sz w:val="22"/>
          <w:szCs w:val="22"/>
        </w:rPr>
        <w:t>Inwestycje zaplanowane do realizacji w ramach „Krajowego Programu Ż</w:t>
      </w:r>
      <w:r w:rsidR="00926B8E">
        <w:rPr>
          <w:sz w:val="22"/>
          <w:szCs w:val="22"/>
        </w:rPr>
        <w:t>eglugowego do </w:t>
      </w:r>
      <w:r w:rsidR="00926B8E" w:rsidRPr="005311C7">
        <w:rPr>
          <w:sz w:val="22"/>
          <w:szCs w:val="22"/>
        </w:rPr>
        <w:t xml:space="preserve">roku 2030” a </w:t>
      </w:r>
      <w:r w:rsidR="00926B8E">
        <w:rPr>
          <w:sz w:val="22"/>
          <w:szCs w:val="22"/>
        </w:rPr>
        <w:t>pozostałe formy ochrony przyrody.</w:t>
      </w:r>
      <w:bookmarkEnd w:id="762"/>
      <w:bookmarkEnd w:id="763"/>
    </w:p>
    <w:p w14:paraId="583D2C0D" w14:textId="20C3F3CD" w:rsidR="00926B8E" w:rsidRPr="0043255F" w:rsidRDefault="00926B8E" w:rsidP="0043255F">
      <w:pPr>
        <w:spacing w:after="0"/>
        <w:jc w:val="center"/>
        <w:rPr>
          <w:sz w:val="16"/>
          <w:szCs w:val="16"/>
        </w:rPr>
      </w:pPr>
      <w:r>
        <w:rPr>
          <w:noProof/>
          <w:sz w:val="16"/>
          <w:szCs w:val="16"/>
          <w:lang w:eastAsia="pl-PL"/>
        </w:rPr>
        <w:drawing>
          <wp:inline distT="0" distB="0" distL="0" distR="0" wp14:anchorId="50CB5363" wp14:editId="67A12668">
            <wp:extent cx="5705474" cy="6845474"/>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1 obszary chronione.png"/>
                    <pic:cNvPicPr/>
                  </pic:nvPicPr>
                  <pic:blipFill rotWithShape="1">
                    <a:blip r:embed="rId28" cstate="print">
                      <a:extLst>
                        <a:ext uri="{28A0092B-C50C-407E-A947-70E740481C1C}">
                          <a14:useLocalDpi xmlns:a14="http://schemas.microsoft.com/office/drawing/2010/main" val="0"/>
                        </a:ext>
                      </a:extLst>
                    </a:blip>
                    <a:srcRect l="2541" t="11873" r="2460" b="7517"/>
                    <a:stretch/>
                  </pic:blipFill>
                  <pic:spPr bwMode="auto">
                    <a:xfrm>
                      <a:off x="0" y="0"/>
                      <a:ext cx="5713285" cy="6854846"/>
                    </a:xfrm>
                    <a:prstGeom prst="rect">
                      <a:avLst/>
                    </a:prstGeom>
                    <a:ln>
                      <a:noFill/>
                    </a:ln>
                    <a:extLst>
                      <a:ext uri="{53640926-AAD7-44D8-BBD7-CCE9431645EC}">
                        <a14:shadowObscured xmlns:a14="http://schemas.microsoft.com/office/drawing/2010/main"/>
                      </a:ext>
                    </a:extLst>
                  </pic:spPr>
                </pic:pic>
              </a:graphicData>
            </a:graphic>
          </wp:inline>
        </w:drawing>
      </w:r>
    </w:p>
    <w:p w14:paraId="38C492E7" w14:textId="7E6CF561" w:rsidR="00926B8E" w:rsidRDefault="00926B8E" w:rsidP="001B48B7">
      <w:pPr>
        <w:jc w:val="center"/>
        <w:rPr>
          <w:rFonts w:cstheme="minorHAnsi"/>
        </w:rPr>
      </w:pPr>
      <w:r w:rsidRPr="005311C7">
        <w:rPr>
          <w:rFonts w:cstheme="minorHAnsi"/>
          <w:sz w:val="16"/>
          <w:szCs w:val="16"/>
        </w:rPr>
        <w:t xml:space="preserve">Źródło: Opracowanie własne na podstawie danych </w:t>
      </w:r>
      <w:r w:rsidRPr="005311C7">
        <w:rPr>
          <w:sz w:val="16"/>
          <w:szCs w:val="16"/>
        </w:rPr>
        <w:t>Generalnego Dyrektora Ochrony Środowiska.</w:t>
      </w:r>
    </w:p>
    <w:p w14:paraId="7B438C9C" w14:textId="2D693936" w:rsidR="00B975B3" w:rsidRPr="00B975B3" w:rsidRDefault="00B975B3" w:rsidP="0043255F">
      <w:pPr>
        <w:jc w:val="both"/>
        <w:rPr>
          <w:rFonts w:eastAsia="Times New Roman" w:cstheme="minorHAnsi"/>
          <w:color w:val="000000"/>
          <w:lang w:eastAsia="pl-PL"/>
        </w:rPr>
      </w:pPr>
      <w:r w:rsidRPr="00B975B3">
        <w:rPr>
          <w:rFonts w:cstheme="minorHAnsi"/>
        </w:rPr>
        <w:t xml:space="preserve">Zgodnie z dokumentacją środowiskową dla poszczególnych przedsięwzięć negatywne oddziaływanie może dotyczyć przedsięwzięcia </w:t>
      </w:r>
      <w:r w:rsidR="00050192">
        <w:rPr>
          <w:rFonts w:cstheme="minorHAnsi"/>
        </w:rPr>
        <w:t xml:space="preserve">pn. </w:t>
      </w:r>
      <w:r w:rsidRPr="00584FA1">
        <w:rPr>
          <w:rFonts w:cstheme="minorHAnsi"/>
          <w:i/>
        </w:rPr>
        <w:t xml:space="preserve">Budowa jazu klapowego na stopniu wodnym Ujście Nysy w km </w:t>
      </w:r>
      <w:r w:rsidRPr="00EE6040">
        <w:rPr>
          <w:rFonts w:cstheme="minorHAnsi"/>
          <w:i/>
        </w:rPr>
        <w:t>180,50 rzeki Odry wraz z infrastrukturą towarzyszącą</w:t>
      </w:r>
      <w:r w:rsidRPr="00B975B3">
        <w:rPr>
          <w:rFonts w:cstheme="minorHAnsi"/>
        </w:rPr>
        <w:t xml:space="preserve"> i jego</w:t>
      </w:r>
      <w:r w:rsidRPr="00B975B3">
        <w:rPr>
          <w:rFonts w:eastAsia="Times New Roman" w:cstheme="minorHAnsi"/>
          <w:color w:val="000000"/>
          <w:lang w:eastAsia="pl-PL"/>
        </w:rPr>
        <w:t xml:space="preserve"> oddziaływania na  Stobrawski Park Krajobrazowy. </w:t>
      </w:r>
    </w:p>
    <w:p w14:paraId="69762D96" w14:textId="7FA5EB5B" w:rsidR="00B975B3" w:rsidRPr="00B975B3" w:rsidRDefault="00B975B3" w:rsidP="00B975B3">
      <w:pPr>
        <w:jc w:val="both"/>
        <w:rPr>
          <w:rFonts w:cstheme="minorHAnsi"/>
        </w:rPr>
      </w:pPr>
      <w:r w:rsidRPr="00B975B3">
        <w:rPr>
          <w:rFonts w:cstheme="minorHAnsi"/>
        </w:rPr>
        <w:t xml:space="preserve">W przypadku planowanego przedsięwzięcia pn. </w:t>
      </w:r>
      <w:r w:rsidRPr="00584FA1">
        <w:rPr>
          <w:rFonts w:cstheme="minorHAnsi"/>
          <w:i/>
        </w:rPr>
        <w:t>Modernizacja zabudowy regulacyjnej na Odrze granicznej Etap II</w:t>
      </w:r>
      <w:r w:rsidR="00CA56FA" w:rsidRPr="00F50557">
        <w:rPr>
          <w:rFonts w:cstheme="minorHAnsi"/>
        </w:rPr>
        <w:t>, w toku oceny środowiskowej,</w:t>
      </w:r>
      <w:r w:rsidRPr="00B975B3">
        <w:rPr>
          <w:rFonts w:cstheme="minorHAnsi"/>
        </w:rPr>
        <w:t xml:space="preserve"> nie stwierdzono istotnego negatywnego wpływu na obszary chronione (inne niż obszary Natura 2000)</w:t>
      </w:r>
      <w:r w:rsidR="00AF4749">
        <w:rPr>
          <w:rFonts w:cstheme="minorHAnsi"/>
        </w:rPr>
        <w:t>,</w:t>
      </w:r>
      <w:r w:rsidRPr="00B975B3">
        <w:rPr>
          <w:rFonts w:cstheme="minorHAnsi"/>
        </w:rPr>
        <w:t xml:space="preserve"> tj. rezerwat przyrody Łęgi koło Słubic, otulinę Parku Narodowego Ujście Warty i pokrywający się z nią Park Krajobrazowy Ujścia Warty, Cedyński Park Krajobrazowy. </w:t>
      </w:r>
    </w:p>
    <w:p w14:paraId="75BFC980" w14:textId="77777777" w:rsidR="00B975B3" w:rsidRPr="00B975B3" w:rsidRDefault="00B975B3" w:rsidP="00B975B3">
      <w:pPr>
        <w:jc w:val="both"/>
        <w:rPr>
          <w:rFonts w:cstheme="minorHAnsi"/>
        </w:rPr>
      </w:pPr>
      <w:r w:rsidRPr="00B975B3">
        <w:rPr>
          <w:rFonts w:cstheme="minorHAnsi"/>
        </w:rPr>
        <w:lastRenderedPageBreak/>
        <w:t>Istotne jest, że negatywny wpływ realizacji inwestycji na środowisko może zostać zmniejszony, pod</w:t>
      </w:r>
      <w:r w:rsidR="00050192">
        <w:rPr>
          <w:rFonts w:cstheme="minorHAnsi"/>
        </w:rPr>
        <w:t> </w:t>
      </w:r>
      <w:r w:rsidRPr="00B975B3">
        <w:rPr>
          <w:rFonts w:cstheme="minorHAnsi"/>
        </w:rPr>
        <w:t>warunkiem, że prace budowlane będą prowadzone z poszanowaniem wszystkich komponentów środowiska oraz że wykonawcy dołożą wszelkich starań aby używane były sprawne sprzęty i maszyny oraz zapewnione było odpowiednie zagospodarowanie odpadów.</w:t>
      </w:r>
    </w:p>
    <w:p w14:paraId="59A236EC" w14:textId="77777777" w:rsidR="00B975B3" w:rsidRPr="00B975B3" w:rsidRDefault="00050192" w:rsidP="00B975B3">
      <w:pPr>
        <w:jc w:val="both"/>
        <w:rPr>
          <w:rFonts w:cstheme="minorHAnsi"/>
        </w:rPr>
      </w:pPr>
      <w:r>
        <w:rPr>
          <w:rFonts w:cstheme="minorHAnsi"/>
        </w:rPr>
        <w:t>W</w:t>
      </w:r>
      <w:r w:rsidR="00B975B3" w:rsidRPr="00B975B3">
        <w:rPr>
          <w:rFonts w:cstheme="minorHAnsi"/>
        </w:rPr>
        <w:t xml:space="preserve"> dokumencie przeanalizowano także, czy planowane działania będą wpływały negatywnie na formy ochrony przyrody w państwach graniczących z Polską. Na podstawie posiadanej dokumentacji, nie</w:t>
      </w:r>
      <w:r>
        <w:rPr>
          <w:rFonts w:cstheme="minorHAnsi"/>
        </w:rPr>
        <w:t> </w:t>
      </w:r>
      <w:r w:rsidR="00B975B3" w:rsidRPr="00B975B3">
        <w:rPr>
          <w:rFonts w:cstheme="minorHAnsi"/>
        </w:rPr>
        <w:t xml:space="preserve">stwierdzono, że takie negatywne oddziaływanie wystąpi. Planowane obiekty nie będą stanowić nowego elementu w środowisku. </w:t>
      </w:r>
    </w:p>
    <w:p w14:paraId="3F21ECA7" w14:textId="77777777" w:rsidR="00B975B3" w:rsidRPr="00B975B3" w:rsidRDefault="00D3136E" w:rsidP="00B975B3">
      <w:pPr>
        <w:jc w:val="both"/>
        <w:rPr>
          <w:rFonts w:eastAsia="Calibri" w:cstheme="minorHAnsi"/>
          <w:bCs/>
          <w:lang w:eastAsia="pl-PL"/>
        </w:rPr>
      </w:pPr>
      <w:r>
        <w:rPr>
          <w:rFonts w:eastAsia="Calibri" w:cstheme="minorHAnsi"/>
          <w:bCs/>
          <w:lang w:eastAsia="pl-PL"/>
        </w:rPr>
        <w:t>N</w:t>
      </w:r>
      <w:r w:rsidR="00B975B3" w:rsidRPr="00B975B3">
        <w:rPr>
          <w:rFonts w:eastAsia="Calibri" w:cstheme="minorHAnsi"/>
          <w:bCs/>
          <w:lang w:eastAsia="pl-PL"/>
        </w:rPr>
        <w:t>iemal każde działanie inwestycyjne (wykonywanie prac budowlanych) związane jest z</w:t>
      </w:r>
      <w:r>
        <w:rPr>
          <w:rFonts w:eastAsia="Calibri" w:cstheme="minorHAnsi"/>
          <w:bCs/>
          <w:lang w:eastAsia="pl-PL"/>
        </w:rPr>
        <w:t> </w:t>
      </w:r>
      <w:r w:rsidR="00B975B3" w:rsidRPr="00B975B3">
        <w:rPr>
          <w:rFonts w:eastAsia="Calibri" w:cstheme="minorHAnsi"/>
          <w:bCs/>
          <w:lang w:eastAsia="pl-PL"/>
        </w:rPr>
        <w:t xml:space="preserve">przekształceniem </w:t>
      </w:r>
      <w:r w:rsidR="00B975B3" w:rsidRPr="00103CFA">
        <w:rPr>
          <w:rFonts w:eastAsia="Calibri" w:cstheme="minorHAnsi"/>
          <w:b/>
          <w:bCs/>
          <w:lang w:eastAsia="pl-PL"/>
        </w:rPr>
        <w:t>powierzchni terenu</w:t>
      </w:r>
      <w:r w:rsidR="00B975B3" w:rsidRPr="00B975B3">
        <w:rPr>
          <w:rFonts w:eastAsia="Calibri" w:cstheme="minorHAnsi"/>
          <w:bCs/>
          <w:lang w:eastAsia="pl-PL"/>
        </w:rPr>
        <w:t xml:space="preserve"> na skutek wykonywanych prac ziemnych (organizacją zaplecza budowy)</w:t>
      </w:r>
      <w:r w:rsidR="00050192">
        <w:rPr>
          <w:rFonts w:eastAsia="Calibri" w:cstheme="minorHAnsi"/>
          <w:bCs/>
          <w:lang w:eastAsia="pl-PL"/>
        </w:rPr>
        <w:t>,</w:t>
      </w:r>
      <w:r w:rsidR="00B975B3" w:rsidRPr="00B975B3">
        <w:rPr>
          <w:rFonts w:eastAsia="Calibri" w:cstheme="minorHAnsi"/>
          <w:bCs/>
          <w:lang w:eastAsia="pl-PL"/>
        </w:rPr>
        <w:t xml:space="preserve"> a także ryzykiem zniszczenia czy zanieczyszczenia </w:t>
      </w:r>
      <w:r w:rsidR="00B975B3" w:rsidRPr="00103CFA">
        <w:rPr>
          <w:rFonts w:eastAsia="Calibri" w:cstheme="minorHAnsi"/>
          <w:b/>
          <w:bCs/>
          <w:lang w:eastAsia="pl-PL"/>
        </w:rPr>
        <w:t xml:space="preserve">gleby </w:t>
      </w:r>
      <w:r w:rsidR="00B975B3" w:rsidRPr="00B975B3">
        <w:rPr>
          <w:rFonts w:eastAsia="Calibri" w:cstheme="minorHAnsi"/>
          <w:bCs/>
          <w:lang w:eastAsia="pl-PL"/>
        </w:rPr>
        <w:t xml:space="preserve">podczas prowadzenia prac budowlanych, przemieszczenia się pojazdów i maszyn. Należy jednak podkreślić, iż charakter oddziaływania będzie lokalny i krótkotrwały. Kluczowe dla zmniejszenia oddziaływania będzie zastosowanie odpowiednich działań minimalizacyjnych, czyli utrzymywanie sprzętu i maszyn </w:t>
      </w:r>
      <w:r w:rsidR="00103CFA">
        <w:rPr>
          <w:rFonts w:eastAsia="Calibri" w:cstheme="minorHAnsi"/>
          <w:bCs/>
          <w:lang w:eastAsia="pl-PL"/>
        </w:rPr>
        <w:br/>
      </w:r>
      <w:r w:rsidR="00B975B3" w:rsidRPr="00B975B3">
        <w:rPr>
          <w:rFonts w:eastAsia="Calibri" w:cstheme="minorHAnsi"/>
          <w:bCs/>
          <w:lang w:eastAsia="pl-PL"/>
        </w:rPr>
        <w:t xml:space="preserve">w dobrym stanie technicznym, odpowiednie przechowywanie substancji, które mogą zanieczyszczać glebę czy też przekazywanie odpadów wykwalifikowanym firmom. Przy odpowiednim planowaniu zaplecza budowy ryzyko zanieczyszczenia powierzchni ziemi i gleby znacząco się zmniejsza. </w:t>
      </w:r>
    </w:p>
    <w:p w14:paraId="1380923F" w14:textId="16F9C134" w:rsidR="00B975B3" w:rsidRPr="00B975B3" w:rsidRDefault="00B975B3" w:rsidP="00B975B3">
      <w:pPr>
        <w:jc w:val="both"/>
        <w:rPr>
          <w:rFonts w:eastAsia="Calibri" w:cstheme="minorHAnsi"/>
          <w:bCs/>
          <w:lang w:eastAsia="pl-PL"/>
        </w:rPr>
      </w:pPr>
      <w:r w:rsidRPr="00B975B3">
        <w:rPr>
          <w:rFonts w:eastAsia="Calibri" w:cstheme="minorHAnsi"/>
          <w:bCs/>
          <w:lang w:eastAsia="pl-PL"/>
        </w:rPr>
        <w:t xml:space="preserve">Na etapie </w:t>
      </w:r>
      <w:r w:rsidRPr="00B975B3">
        <w:rPr>
          <w:rFonts w:cstheme="minorHAnsi"/>
        </w:rPr>
        <w:t>funkcjonowania</w:t>
      </w:r>
      <w:r w:rsidRPr="00B975B3">
        <w:rPr>
          <w:rFonts w:eastAsia="Calibri" w:cstheme="minorHAnsi"/>
          <w:bCs/>
          <w:lang w:eastAsia="pl-PL"/>
        </w:rPr>
        <w:t xml:space="preserve"> obiektów negatywne oddziaływanie może być związane ze zmianą w</w:t>
      </w:r>
      <w:r w:rsidR="00D3136E">
        <w:rPr>
          <w:rFonts w:eastAsia="Calibri" w:cstheme="minorHAnsi"/>
          <w:bCs/>
          <w:lang w:eastAsia="pl-PL"/>
        </w:rPr>
        <w:t> </w:t>
      </w:r>
      <w:r w:rsidRPr="00B975B3">
        <w:rPr>
          <w:rFonts w:eastAsia="Calibri" w:cstheme="minorHAnsi"/>
          <w:bCs/>
          <w:lang w:eastAsia="pl-PL"/>
        </w:rPr>
        <w:t xml:space="preserve">zakresie naturalnych procesów, które związane są z kształtowaniem </w:t>
      </w:r>
      <w:r w:rsidRPr="00103CFA">
        <w:rPr>
          <w:rFonts w:eastAsia="Calibri" w:cstheme="minorHAnsi"/>
          <w:b/>
          <w:bCs/>
          <w:lang w:eastAsia="pl-PL"/>
        </w:rPr>
        <w:t>rzeźby terenu</w:t>
      </w:r>
      <w:r w:rsidRPr="00B975B3">
        <w:rPr>
          <w:rFonts w:eastAsia="Calibri" w:cstheme="minorHAnsi"/>
          <w:bCs/>
          <w:lang w:eastAsia="pl-PL"/>
        </w:rPr>
        <w:t xml:space="preserve"> przez nurt rzeki. Zmienić się może także uwilgotnienie gleb na terenach w sąsiedztwie modernizowanych obiektów, co w skrajnych przypadkach może doprowadzić do zwiększenia erozji i wystąpieniu zjawisk typu osuwiska. Dodatkowo negatywnym oddziaływaniem związanym z funkcjonowaniem obiektów będzie wystąpienie tzw. erozji dennej poniżej obiektu, oznaczać to będzie obniżanie dna koryta rzeki</w:t>
      </w:r>
      <w:r w:rsidR="00D3136E">
        <w:rPr>
          <w:rFonts w:eastAsia="Calibri" w:cstheme="minorHAnsi"/>
          <w:bCs/>
          <w:lang w:eastAsia="pl-PL"/>
        </w:rPr>
        <w:t>,</w:t>
      </w:r>
      <w:r w:rsidRPr="00B975B3">
        <w:rPr>
          <w:rFonts w:eastAsia="Calibri" w:cstheme="minorHAnsi"/>
          <w:bCs/>
          <w:lang w:eastAsia="pl-PL"/>
        </w:rPr>
        <w:t xml:space="preserve"> a także zmiany na brzegach. Negatywne oddziaływania mogą być minimalizowane przez stosowanie odpowiednich rozwiązań konstrukcyjnych. Należy jednak zaznaczyć, </w:t>
      </w:r>
      <w:r w:rsidR="00D3136E">
        <w:rPr>
          <w:rFonts w:eastAsia="Calibri" w:cstheme="minorHAnsi"/>
          <w:bCs/>
          <w:lang w:eastAsia="pl-PL"/>
        </w:rPr>
        <w:t xml:space="preserve">że </w:t>
      </w:r>
      <w:r w:rsidRPr="00B975B3">
        <w:rPr>
          <w:rFonts w:eastAsia="Calibri" w:cstheme="minorHAnsi"/>
          <w:bCs/>
          <w:lang w:eastAsia="pl-PL"/>
        </w:rPr>
        <w:t>w</w:t>
      </w:r>
      <w:r w:rsidR="00D3136E">
        <w:rPr>
          <w:rFonts w:eastAsia="Calibri" w:cstheme="minorHAnsi"/>
          <w:bCs/>
          <w:lang w:eastAsia="pl-PL"/>
        </w:rPr>
        <w:t xml:space="preserve"> przypadku niektórych obiektów (</w:t>
      </w:r>
      <w:r w:rsidRPr="00B975B3">
        <w:rPr>
          <w:rFonts w:eastAsia="Calibri" w:cstheme="minorHAnsi"/>
          <w:bCs/>
          <w:lang w:eastAsia="pl-PL"/>
        </w:rPr>
        <w:t>ostróg, opasek brzegowych i ubezpieczeń brzegowych</w:t>
      </w:r>
      <w:r w:rsidR="00D3136E">
        <w:rPr>
          <w:rFonts w:eastAsia="Calibri" w:cstheme="minorHAnsi"/>
          <w:bCs/>
          <w:lang w:eastAsia="pl-PL"/>
        </w:rPr>
        <w:t>)</w:t>
      </w:r>
      <w:r w:rsidRPr="00B975B3">
        <w:rPr>
          <w:rFonts w:eastAsia="Calibri" w:cstheme="minorHAnsi"/>
          <w:bCs/>
          <w:lang w:eastAsia="pl-PL"/>
        </w:rPr>
        <w:t xml:space="preserve"> można spodziewać się pozytywneg</w:t>
      </w:r>
      <w:r w:rsidR="00D3136E">
        <w:rPr>
          <w:rFonts w:eastAsia="Calibri" w:cstheme="minorHAnsi"/>
          <w:bCs/>
          <w:lang w:eastAsia="pl-PL"/>
        </w:rPr>
        <w:t>o oddziaływania, związanego np.</w:t>
      </w:r>
      <w:r w:rsidRPr="00B975B3">
        <w:rPr>
          <w:rFonts w:eastAsia="Calibri" w:cstheme="minorHAnsi"/>
          <w:bCs/>
          <w:lang w:eastAsia="pl-PL"/>
        </w:rPr>
        <w:t xml:space="preserve"> z transportem zawiesiny w rzece. </w:t>
      </w:r>
    </w:p>
    <w:p w14:paraId="46772A9E" w14:textId="77777777" w:rsidR="00B975B3" w:rsidRPr="00B975B3" w:rsidRDefault="00B975B3" w:rsidP="00B975B3">
      <w:pPr>
        <w:jc w:val="both"/>
        <w:rPr>
          <w:rFonts w:cstheme="minorHAnsi"/>
        </w:rPr>
      </w:pPr>
      <w:r w:rsidRPr="00B975B3">
        <w:rPr>
          <w:rFonts w:cstheme="minorHAnsi"/>
        </w:rPr>
        <w:t xml:space="preserve">Działania planowane do realizacji w ramach KPŻ2030 są zgodne z obecnie prowadzoną polityką </w:t>
      </w:r>
      <w:r w:rsidRPr="00B975B3">
        <w:rPr>
          <w:rFonts w:cstheme="minorHAnsi"/>
        </w:rPr>
        <w:br/>
        <w:t xml:space="preserve">w zakresie ochrony środowiska i przeciwdziałania </w:t>
      </w:r>
      <w:r w:rsidRPr="00103CFA">
        <w:rPr>
          <w:rFonts w:cstheme="minorHAnsi"/>
          <w:b/>
        </w:rPr>
        <w:t>zmianom klimatu</w:t>
      </w:r>
      <w:r w:rsidRPr="00B975B3">
        <w:rPr>
          <w:rFonts w:cstheme="minorHAnsi"/>
        </w:rPr>
        <w:t>. Rozwój transportu wodnego śródlądowego pozytywnie wpłynie na jakość powietrza w sk</w:t>
      </w:r>
      <w:r w:rsidR="00D3136E">
        <w:rPr>
          <w:rFonts w:cstheme="minorHAnsi"/>
        </w:rPr>
        <w:t>ali lokalnej i regionalnej oraz </w:t>
      </w:r>
      <w:r w:rsidRPr="00B975B3">
        <w:rPr>
          <w:rFonts w:cstheme="minorHAnsi"/>
        </w:rPr>
        <w:t>ograniczająco na emisję zanieczyszczeń. Na jakość powietrza pozytywnie wpłynie też modernizacja floty. Realizacja działań o charakterze prawnym nie przyc</w:t>
      </w:r>
      <w:r w:rsidR="00D3136E">
        <w:rPr>
          <w:rFonts w:cstheme="minorHAnsi"/>
        </w:rPr>
        <w:t>zyni się bezpośrednio do </w:t>
      </w:r>
      <w:r w:rsidRPr="00B975B3">
        <w:rPr>
          <w:rFonts w:cstheme="minorHAnsi"/>
        </w:rPr>
        <w:t>zmniejszenia emisji czy poprawy jakości powietrza, jednak ich realizacja pozwoli na dalszy rozwój transportu wodnego śródlądowego, co w rezultacie spowoduje bezpośrednio wzrost ilości przewożonych ładunków i osiągnięcie spodziewanych efektów w środowisku. Rezultaty tych działań potencjalnie pośrednio i tylko długoterminowo będą pozytywnie wpływać na ograniczenie emisyjności gospodarki krajowej. Działania w zakresie modernizacji floty i infrastruktury, wdrażania rozwiązań cyfrowych są działaniami adaptacyjnymi do zmian klimat</w:t>
      </w:r>
      <w:r w:rsidR="00D3136E">
        <w:rPr>
          <w:rFonts w:cstheme="minorHAnsi"/>
        </w:rPr>
        <w:t>u, szczególnie w odniesieniu do </w:t>
      </w:r>
      <w:r w:rsidRPr="00B975B3">
        <w:rPr>
          <w:rFonts w:cstheme="minorHAnsi"/>
        </w:rPr>
        <w:t>ograniczania skutków powodzi zatorowych.</w:t>
      </w:r>
    </w:p>
    <w:p w14:paraId="64AABDEC" w14:textId="77777777" w:rsidR="00B975B3" w:rsidRPr="00B975B3" w:rsidRDefault="00B975B3" w:rsidP="00B975B3">
      <w:pPr>
        <w:jc w:val="both"/>
        <w:rPr>
          <w:rFonts w:cstheme="minorHAnsi"/>
        </w:rPr>
      </w:pPr>
      <w:r w:rsidRPr="00B975B3">
        <w:rPr>
          <w:rFonts w:cstheme="minorHAnsi"/>
        </w:rPr>
        <w:t xml:space="preserve">Działania inwestycyjne będą wiązały się z niekorzystnym wpływem na walory </w:t>
      </w:r>
      <w:r w:rsidRPr="00103CFA">
        <w:rPr>
          <w:rFonts w:cstheme="minorHAnsi"/>
          <w:b/>
        </w:rPr>
        <w:t>krajobrazowe</w:t>
      </w:r>
      <w:r w:rsidRPr="00B975B3">
        <w:rPr>
          <w:rFonts w:cstheme="minorHAnsi"/>
        </w:rPr>
        <w:t>. Głównie negatywne oddziaływanie będzie dotyczyć fazy budowy. Usunięcie drzew i krzewów będzie zauważalne na terenach otwartych o dużych walorach przyrodnicz</w:t>
      </w:r>
      <w:r w:rsidR="00D3136E">
        <w:rPr>
          <w:rFonts w:cstheme="minorHAnsi"/>
        </w:rPr>
        <w:t>ych. Negatywne oddziaływanie na </w:t>
      </w:r>
      <w:r w:rsidRPr="00B975B3">
        <w:rPr>
          <w:rFonts w:cstheme="minorHAnsi"/>
        </w:rPr>
        <w:t xml:space="preserve">etapie realizacji zostanie zminimalizowane przez odpowiednią realizację prac, m.in. prowadzenie ich od strony wody. </w:t>
      </w:r>
    </w:p>
    <w:p w14:paraId="0544EE5D" w14:textId="77777777" w:rsidR="00B975B3" w:rsidRPr="00B975B3" w:rsidRDefault="00B975B3" w:rsidP="00B975B3">
      <w:pPr>
        <w:jc w:val="both"/>
        <w:rPr>
          <w:rFonts w:cstheme="minorHAnsi"/>
        </w:rPr>
      </w:pPr>
      <w:r w:rsidRPr="00B975B3">
        <w:rPr>
          <w:rFonts w:cstheme="minorHAnsi"/>
        </w:rPr>
        <w:t xml:space="preserve">Na </w:t>
      </w:r>
      <w:r w:rsidR="00D3136E">
        <w:rPr>
          <w:rFonts w:cstheme="minorHAnsi"/>
        </w:rPr>
        <w:t>etapie użytkowania obiektów</w:t>
      </w:r>
      <w:r w:rsidRPr="00B975B3">
        <w:rPr>
          <w:rFonts w:cstheme="minorHAnsi"/>
        </w:rPr>
        <w:t xml:space="preserve"> nie stwierdzono negatywnego wpływu na krajobraz. </w:t>
      </w:r>
    </w:p>
    <w:p w14:paraId="40792147" w14:textId="77777777" w:rsidR="00B975B3" w:rsidRPr="00D3136E" w:rsidRDefault="00B975B3" w:rsidP="00D3136E">
      <w:pPr>
        <w:jc w:val="both"/>
        <w:rPr>
          <w:rFonts w:cstheme="minorHAnsi"/>
        </w:rPr>
      </w:pPr>
      <w:r w:rsidRPr="00B975B3">
        <w:rPr>
          <w:rFonts w:cstheme="minorHAnsi"/>
        </w:rPr>
        <w:t xml:space="preserve">W przypadku oddziaływania przedsięwzięć i całego KPŻ2030 na </w:t>
      </w:r>
      <w:r w:rsidRPr="00103CFA">
        <w:rPr>
          <w:rFonts w:cstheme="minorHAnsi"/>
          <w:b/>
        </w:rPr>
        <w:t>ludność i dobra materiale</w:t>
      </w:r>
      <w:r w:rsidRPr="00B975B3">
        <w:rPr>
          <w:rFonts w:cstheme="minorHAnsi"/>
        </w:rPr>
        <w:t xml:space="preserve">, zidentyfikowane zostały zarówno pozytywne </w:t>
      </w:r>
      <w:r w:rsidR="00D3136E">
        <w:rPr>
          <w:rFonts w:cstheme="minorHAnsi"/>
        </w:rPr>
        <w:t xml:space="preserve">oraz negatywne oddziaływania. </w:t>
      </w:r>
      <w:r w:rsidRPr="00B975B3">
        <w:rPr>
          <w:rFonts w:eastAsia="Calibri" w:cstheme="minorHAnsi"/>
        </w:rPr>
        <w:t xml:space="preserve">Oddziaływania </w:t>
      </w:r>
      <w:r w:rsidRPr="00B975B3">
        <w:rPr>
          <w:rFonts w:eastAsia="Calibri" w:cstheme="minorHAnsi"/>
        </w:rPr>
        <w:lastRenderedPageBreak/>
        <w:t xml:space="preserve">negatywne na ludność, wiązać się będą, przede wszystkim, z etapem prowadzenia prac budowalnych. Negatywny wpływ związany będzie z hałasem i wibracjami oraz zanieczyszczeniem powietrza. Mogą też pojawić się uciążliwości wynikające z </w:t>
      </w:r>
      <w:r w:rsidR="00D3136E">
        <w:rPr>
          <w:rFonts w:eastAsia="Calibri" w:cstheme="minorHAnsi"/>
        </w:rPr>
        <w:t>zajęcia terenu pod place budowy</w:t>
      </w:r>
      <w:r w:rsidRPr="00B975B3">
        <w:rPr>
          <w:rFonts w:eastAsia="Calibri" w:cstheme="minorHAnsi"/>
        </w:rPr>
        <w:t xml:space="preserve"> czy też ze zwiększonym ruchem samochodów dostarczających materiały budowlane po okolicznych drogach. Wszystkie powyższe oddziaływania będą jednak krótkotrwałe, ograniczone do czasu trwania budowy poszczególnych inwestycji. Wpływ będzie ograniczał się tylko do bezpośredniego sąsiedztwa terenu, na którym będą prowadzone prace.</w:t>
      </w:r>
    </w:p>
    <w:p w14:paraId="01FE832E" w14:textId="279E2BC4" w:rsidR="00B975B3" w:rsidRPr="00B975B3" w:rsidRDefault="00B975B3" w:rsidP="00B975B3">
      <w:pPr>
        <w:spacing w:line="257" w:lineRule="auto"/>
        <w:jc w:val="both"/>
        <w:rPr>
          <w:rFonts w:eastAsia="Calibri" w:cstheme="minorHAnsi"/>
        </w:rPr>
      </w:pPr>
      <w:r w:rsidRPr="00B975B3">
        <w:rPr>
          <w:rFonts w:eastAsia="Calibri" w:cstheme="minorHAnsi"/>
        </w:rPr>
        <w:t>Pozytywne oddziaływani</w:t>
      </w:r>
      <w:r w:rsidR="00D3136E">
        <w:rPr>
          <w:rFonts w:eastAsia="Calibri" w:cstheme="minorHAnsi"/>
        </w:rPr>
        <w:t>a realizacji KPŻ2030 na ludność</w:t>
      </w:r>
      <w:r w:rsidRPr="00B975B3">
        <w:rPr>
          <w:rFonts w:eastAsia="Calibri" w:cstheme="minorHAnsi"/>
        </w:rPr>
        <w:t xml:space="preserve"> będą przede wszystkim związane z zastępowaniem transportu </w:t>
      </w:r>
      <w:r w:rsidR="007A558A">
        <w:rPr>
          <w:rFonts w:eastAsia="Calibri" w:cstheme="minorHAnsi"/>
        </w:rPr>
        <w:t>samochodowego</w:t>
      </w:r>
      <w:r w:rsidR="007A558A" w:rsidRPr="00B975B3">
        <w:rPr>
          <w:rFonts w:eastAsia="Calibri" w:cstheme="minorHAnsi"/>
        </w:rPr>
        <w:t xml:space="preserve"> </w:t>
      </w:r>
      <w:r w:rsidRPr="00B975B3">
        <w:rPr>
          <w:rFonts w:eastAsia="Calibri" w:cstheme="minorHAnsi"/>
        </w:rPr>
        <w:t>transportem wodnym, zmniejszeniem ruchu samochodowego i zanieczyszczeń z tym związanych oraz poprawy bezpieczeństwa na drogach. Bezpośrednim pozytywnym oddziaływaniem na ludność może być poprawa atrakcyjności turystycznej. W niedalekim sąsiedztwie infrastruktury żeglownej mogą powstawiać nowe miejsca pracy, co długofalowo będzie przyczyniało się do wzrostu poziomu życia.</w:t>
      </w:r>
    </w:p>
    <w:p w14:paraId="1BFB1BC8" w14:textId="30F333FB" w:rsidR="00B975B3" w:rsidRPr="00B975B3" w:rsidRDefault="00B975B3" w:rsidP="00B975B3">
      <w:pPr>
        <w:jc w:val="both"/>
        <w:rPr>
          <w:rFonts w:cstheme="minorHAnsi"/>
        </w:rPr>
      </w:pPr>
      <w:r w:rsidRPr="00B975B3">
        <w:rPr>
          <w:rFonts w:cstheme="minorHAnsi"/>
        </w:rPr>
        <w:t xml:space="preserve">Bezpośrednim pozytywnym oddziaływaniem na </w:t>
      </w:r>
      <w:r w:rsidRPr="00103CFA">
        <w:rPr>
          <w:rFonts w:cstheme="minorHAnsi"/>
          <w:b/>
        </w:rPr>
        <w:t>zabytki</w:t>
      </w:r>
      <w:r w:rsidRPr="00B975B3">
        <w:rPr>
          <w:rFonts w:cstheme="minorHAnsi"/>
        </w:rPr>
        <w:t xml:space="preserve"> będzie poprawa stanu obiektów zabytkowych, jakimi są śluzy, które przewidziane są do modernizacji w ramach</w:t>
      </w:r>
      <w:r w:rsidR="00FD4F81">
        <w:rPr>
          <w:rFonts w:cstheme="minorHAnsi"/>
        </w:rPr>
        <w:t xml:space="preserve"> KPŻ2030</w:t>
      </w:r>
      <w:r w:rsidRPr="00B975B3">
        <w:rPr>
          <w:rFonts w:cstheme="minorHAnsi"/>
        </w:rPr>
        <w:t xml:space="preserve">. Pozytywne oddziaływanie będzie również związane z poprawą dostępności obiektów zabytkowych położonych nad rzekami, stanowiącymi drogi wodne – dostęp od strony wody może stać się dodatkową atrakcją turystyczną. Pośredni pozytywny wpływ rozwoju dróg wodnych na </w:t>
      </w:r>
      <w:r w:rsidR="00D3136E">
        <w:rPr>
          <w:rFonts w:cstheme="minorHAnsi"/>
        </w:rPr>
        <w:t>zabytki związany będzie także z </w:t>
      </w:r>
      <w:r w:rsidRPr="00B975B3">
        <w:rPr>
          <w:rFonts w:cstheme="minorHAnsi"/>
        </w:rPr>
        <w:t>poprawą jakości powietrza atmosferycznego. Zanieczyszczenia w</w:t>
      </w:r>
      <w:r w:rsidR="00D3136E">
        <w:rPr>
          <w:rFonts w:cstheme="minorHAnsi"/>
        </w:rPr>
        <w:t>pływają negatywnie na budowle i </w:t>
      </w:r>
      <w:r w:rsidRPr="00B975B3">
        <w:rPr>
          <w:rFonts w:cstheme="minorHAnsi"/>
        </w:rPr>
        <w:t xml:space="preserve">obiekty zabytkowe, więc poprawa stanu powietrza, będzie sprawiała, że obiekty te będą lepiej zachowane. </w:t>
      </w:r>
    </w:p>
    <w:p w14:paraId="0B65979C" w14:textId="77777777" w:rsidR="009D243E" w:rsidRDefault="00B975B3" w:rsidP="00ED0E08">
      <w:pPr>
        <w:jc w:val="both"/>
        <w:rPr>
          <w:rFonts w:cstheme="minorHAnsi"/>
        </w:rPr>
      </w:pPr>
      <w:r w:rsidRPr="00B975B3">
        <w:rPr>
          <w:rFonts w:cstheme="minorHAnsi"/>
        </w:rPr>
        <w:t xml:space="preserve">Planowane przedsięwzięcie nie będą wpływać na </w:t>
      </w:r>
      <w:r w:rsidRPr="00103CFA">
        <w:rPr>
          <w:rFonts w:cstheme="minorHAnsi"/>
          <w:b/>
        </w:rPr>
        <w:t>zasoby naturalne</w:t>
      </w:r>
      <w:r w:rsidRPr="00B975B3">
        <w:rPr>
          <w:rFonts w:cstheme="minorHAnsi"/>
        </w:rPr>
        <w:t xml:space="preserve"> (takie jak złoża węgla) oraz nie nastąpi zmniejszenie ilości surowców ani czynnych złóż. </w:t>
      </w:r>
    </w:p>
    <w:p w14:paraId="5375FEE2" w14:textId="77777777" w:rsidR="00760EA8" w:rsidRPr="00D3136E" w:rsidRDefault="00D3136E" w:rsidP="00D3136E">
      <w:pPr>
        <w:pStyle w:val="Progozatekst"/>
        <w:spacing w:after="160" w:line="259" w:lineRule="auto"/>
        <w:ind w:firstLine="0"/>
        <w:rPr>
          <w:rFonts w:asciiTheme="minorHAnsi" w:hAnsiTheme="minorHAnsi" w:cstheme="minorHAnsi"/>
        </w:rPr>
      </w:pPr>
      <w:r>
        <w:rPr>
          <w:rFonts w:asciiTheme="minorHAnsi" w:hAnsiTheme="minorHAnsi" w:cstheme="minorHAnsi"/>
        </w:rPr>
        <w:t>Należy również zaznaczyć, że w</w:t>
      </w:r>
      <w:r w:rsidRPr="00B975B3">
        <w:rPr>
          <w:rFonts w:asciiTheme="minorHAnsi" w:hAnsiTheme="minorHAnsi" w:cstheme="minorHAnsi"/>
        </w:rPr>
        <w:t xml:space="preserve"> przypadku działań o cha</w:t>
      </w:r>
      <w:r>
        <w:rPr>
          <w:rFonts w:asciiTheme="minorHAnsi" w:hAnsiTheme="minorHAnsi" w:cstheme="minorHAnsi"/>
        </w:rPr>
        <w:t>rakterze edukacyjnym, prawnym i </w:t>
      </w:r>
      <w:r w:rsidRPr="00B975B3">
        <w:rPr>
          <w:rFonts w:asciiTheme="minorHAnsi" w:hAnsiTheme="minorHAnsi" w:cstheme="minorHAnsi"/>
        </w:rPr>
        <w:t>strategicznym</w:t>
      </w:r>
      <w:r>
        <w:rPr>
          <w:rFonts w:asciiTheme="minorHAnsi" w:hAnsiTheme="minorHAnsi" w:cstheme="minorHAnsi"/>
        </w:rPr>
        <w:t xml:space="preserve"> nie zidentyfikowano negatywnego </w:t>
      </w:r>
      <w:r w:rsidRPr="00B975B3">
        <w:rPr>
          <w:rFonts w:asciiTheme="minorHAnsi" w:hAnsiTheme="minorHAnsi" w:cstheme="minorHAnsi"/>
        </w:rPr>
        <w:t xml:space="preserve">oddziaływania </w:t>
      </w:r>
      <w:r>
        <w:rPr>
          <w:rFonts w:asciiTheme="minorHAnsi" w:hAnsiTheme="minorHAnsi" w:cstheme="minorHAnsi"/>
        </w:rPr>
        <w:t xml:space="preserve">na omówione powyżej poszczególne komponenty środowiska. </w:t>
      </w:r>
    </w:p>
    <w:p w14:paraId="70BFFB51" w14:textId="6657EA92" w:rsidR="00DD5DB6" w:rsidRPr="003B5467" w:rsidRDefault="00862E48" w:rsidP="00B975B3">
      <w:pPr>
        <w:pStyle w:val="Nagwek2"/>
        <w:numPr>
          <w:ilvl w:val="1"/>
          <w:numId w:val="20"/>
        </w:numPr>
        <w:rPr>
          <w:sz w:val="22"/>
          <w:szCs w:val="22"/>
        </w:rPr>
      </w:pPr>
      <w:bookmarkStart w:id="764" w:name="_Toc134619744"/>
      <w:r>
        <w:t>S</w:t>
      </w:r>
      <w:r w:rsidR="002D407A">
        <w:t>ektor transportu wodnego śródlądowe</w:t>
      </w:r>
      <w:r w:rsidR="0000481D">
        <w:t>go</w:t>
      </w:r>
      <w:r w:rsidR="002D407A">
        <w:t xml:space="preserve"> </w:t>
      </w:r>
      <w:r>
        <w:t>w</w:t>
      </w:r>
      <w:r w:rsidR="002D407A">
        <w:t xml:space="preserve"> 2030 r.</w:t>
      </w:r>
      <w:bookmarkEnd w:id="758"/>
      <w:bookmarkEnd w:id="759"/>
      <w:bookmarkEnd w:id="764"/>
      <w:r w:rsidR="002D407A">
        <w:t xml:space="preserve"> </w:t>
      </w:r>
      <w:bookmarkStart w:id="765" w:name="_Toc65161559"/>
      <w:bookmarkStart w:id="766" w:name="_Toc65163476"/>
      <w:bookmarkStart w:id="767" w:name="_Toc65163578"/>
      <w:bookmarkStart w:id="768" w:name="_Toc65161560"/>
      <w:bookmarkStart w:id="769" w:name="_Toc65163477"/>
      <w:bookmarkStart w:id="770" w:name="_Toc65163579"/>
      <w:bookmarkStart w:id="771" w:name="_Toc65161561"/>
      <w:bookmarkStart w:id="772" w:name="_Toc65163478"/>
      <w:bookmarkStart w:id="773" w:name="_Toc65163580"/>
      <w:bookmarkStart w:id="774" w:name="_Toc65161562"/>
      <w:bookmarkStart w:id="775" w:name="_Toc65163479"/>
      <w:bookmarkStart w:id="776" w:name="_Toc65163581"/>
      <w:bookmarkStart w:id="777" w:name="_Toc65161563"/>
      <w:bookmarkStart w:id="778" w:name="_Toc65163480"/>
      <w:bookmarkStart w:id="779" w:name="_Toc65163582"/>
      <w:bookmarkStart w:id="780" w:name="_Toc65161564"/>
      <w:bookmarkStart w:id="781" w:name="_Toc65163481"/>
      <w:bookmarkStart w:id="782" w:name="_Toc65163583"/>
      <w:bookmarkStart w:id="783" w:name="_Toc65161576"/>
      <w:bookmarkStart w:id="784" w:name="_Toc65163493"/>
      <w:bookmarkStart w:id="785" w:name="_Toc65163595"/>
      <w:bookmarkStart w:id="786" w:name="_Toc65161577"/>
      <w:bookmarkStart w:id="787" w:name="_Toc65163494"/>
      <w:bookmarkStart w:id="788" w:name="_Toc65163596"/>
      <w:bookmarkStart w:id="789" w:name="_Toc65161578"/>
      <w:bookmarkStart w:id="790" w:name="_Toc65163495"/>
      <w:bookmarkStart w:id="791" w:name="_Toc65163597"/>
      <w:bookmarkStart w:id="792" w:name="_Toc65161579"/>
      <w:bookmarkStart w:id="793" w:name="_Toc65163496"/>
      <w:bookmarkStart w:id="794" w:name="_Toc65163598"/>
      <w:bookmarkStart w:id="795" w:name="_Toc65161589"/>
      <w:bookmarkStart w:id="796" w:name="_Toc65163506"/>
      <w:bookmarkStart w:id="797" w:name="_Toc65163608"/>
      <w:bookmarkStart w:id="798" w:name="_Toc65161590"/>
      <w:bookmarkStart w:id="799" w:name="_Toc65163507"/>
      <w:bookmarkStart w:id="800" w:name="_Toc65163609"/>
      <w:bookmarkStart w:id="801" w:name="_Toc65161591"/>
      <w:bookmarkStart w:id="802" w:name="_Toc65163508"/>
      <w:bookmarkStart w:id="803" w:name="_Toc65163610"/>
      <w:bookmarkStart w:id="804" w:name="_Toc65161592"/>
      <w:bookmarkStart w:id="805" w:name="_Toc65163509"/>
      <w:bookmarkStart w:id="806" w:name="_Toc65163611"/>
      <w:bookmarkStart w:id="807" w:name="_Toc65161593"/>
      <w:bookmarkStart w:id="808" w:name="_Toc65163510"/>
      <w:bookmarkStart w:id="809" w:name="_Toc65163612"/>
      <w:bookmarkStart w:id="810" w:name="_Toc65161594"/>
      <w:bookmarkStart w:id="811" w:name="_Toc65163511"/>
      <w:bookmarkStart w:id="812" w:name="_Toc65163613"/>
      <w:bookmarkStart w:id="813" w:name="_Toc65161595"/>
      <w:bookmarkStart w:id="814" w:name="_Toc65163512"/>
      <w:bookmarkStart w:id="815" w:name="_Toc65163614"/>
      <w:bookmarkStart w:id="816" w:name="_Toc65161596"/>
      <w:bookmarkStart w:id="817" w:name="_Toc65163513"/>
      <w:bookmarkStart w:id="818" w:name="_Toc65163615"/>
      <w:bookmarkStart w:id="819" w:name="_Toc65161597"/>
      <w:bookmarkStart w:id="820" w:name="_Toc65163514"/>
      <w:bookmarkStart w:id="821" w:name="_Toc65163616"/>
      <w:bookmarkStart w:id="822" w:name="_Toc65161598"/>
      <w:bookmarkStart w:id="823" w:name="_Toc65163515"/>
      <w:bookmarkStart w:id="824" w:name="_Toc65163617"/>
      <w:bookmarkStart w:id="825" w:name="_Toc65161599"/>
      <w:bookmarkStart w:id="826" w:name="_Toc65163516"/>
      <w:bookmarkStart w:id="827" w:name="_Toc65163618"/>
      <w:bookmarkStart w:id="828" w:name="_Toc65161600"/>
      <w:bookmarkStart w:id="829" w:name="_Toc65163517"/>
      <w:bookmarkStart w:id="830" w:name="_Toc65163619"/>
      <w:bookmarkStart w:id="831" w:name="_Toc65161601"/>
      <w:bookmarkStart w:id="832" w:name="_Toc65163518"/>
      <w:bookmarkStart w:id="833" w:name="_Toc65163620"/>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0193CC1" w14:textId="23D1502A" w:rsidR="00B44DC7" w:rsidRPr="00A44E64" w:rsidRDefault="00B44DC7" w:rsidP="0036437E">
      <w:pPr>
        <w:pStyle w:val="Nagwek3"/>
        <w:numPr>
          <w:ilvl w:val="2"/>
          <w:numId w:val="14"/>
        </w:numPr>
        <w:ind w:left="567" w:hanging="567"/>
        <w:jc w:val="both"/>
      </w:pPr>
      <w:r>
        <w:t xml:space="preserve"> </w:t>
      </w:r>
      <w:bookmarkStart w:id="834" w:name="_Toc134619745"/>
      <w:r w:rsidR="00862E48">
        <w:t>Zakładane efekty realizacji</w:t>
      </w:r>
      <w:r w:rsidR="00FD4F81">
        <w:t xml:space="preserve"> </w:t>
      </w:r>
      <w:r w:rsidR="00FD4F81" w:rsidRPr="00DB222A">
        <w:rPr>
          <w:i/>
        </w:rPr>
        <w:t>Krajowego</w:t>
      </w:r>
      <w:r w:rsidR="00862E48" w:rsidRPr="00DB222A">
        <w:rPr>
          <w:i/>
        </w:rPr>
        <w:t xml:space="preserve"> Programu</w:t>
      </w:r>
      <w:r w:rsidR="00FD4F81" w:rsidRPr="00DB222A">
        <w:rPr>
          <w:i/>
        </w:rPr>
        <w:t xml:space="preserve"> Żeglugowego do roku 2030</w:t>
      </w:r>
      <w:bookmarkEnd w:id="834"/>
    </w:p>
    <w:p w14:paraId="333C6200" w14:textId="5ED50FED" w:rsidR="00DD5DB6" w:rsidRPr="005024B2" w:rsidRDefault="00DD5DB6" w:rsidP="001D2C07">
      <w:pPr>
        <w:spacing w:before="120" w:after="120"/>
        <w:jc w:val="both"/>
        <w:rPr>
          <w:rFonts w:cstheme="minorHAnsi"/>
        </w:rPr>
      </w:pPr>
      <w:r w:rsidRPr="0074048D">
        <w:rPr>
          <w:rFonts w:cstheme="minorHAnsi"/>
        </w:rPr>
        <w:t xml:space="preserve">Realizacja KPŻ2030 ma na celu </w:t>
      </w:r>
      <w:r w:rsidR="00E80E25" w:rsidRPr="00EB116E">
        <w:rPr>
          <w:rFonts w:cstheme="minorHAnsi"/>
        </w:rPr>
        <w:t>zwiększenie roli sektora żeglugi śr</w:t>
      </w:r>
      <w:r w:rsidR="005024B2" w:rsidRPr="0074048D">
        <w:rPr>
          <w:rFonts w:cstheme="minorHAnsi"/>
        </w:rPr>
        <w:t>ódlądowej w wymiarze krajowym i</w:t>
      </w:r>
      <w:r w:rsidR="005024B2">
        <w:rPr>
          <w:rFonts w:cstheme="minorHAnsi"/>
        </w:rPr>
        <w:t> </w:t>
      </w:r>
      <w:r w:rsidR="00E80E25" w:rsidRPr="00EB116E">
        <w:rPr>
          <w:rFonts w:cstheme="minorHAnsi"/>
        </w:rPr>
        <w:t>lokalnym</w:t>
      </w:r>
      <w:r w:rsidR="00F27AAD" w:rsidRPr="005024B2">
        <w:rPr>
          <w:rFonts w:cstheme="minorHAnsi"/>
        </w:rPr>
        <w:t xml:space="preserve">. Cel ten </w:t>
      </w:r>
      <w:r w:rsidRPr="005024B2">
        <w:rPr>
          <w:rFonts w:cstheme="minorHAnsi"/>
        </w:rPr>
        <w:t>zostanie osiągnięt</w:t>
      </w:r>
      <w:r w:rsidR="00F27AAD" w:rsidRPr="005024B2">
        <w:rPr>
          <w:rFonts w:cstheme="minorHAnsi"/>
        </w:rPr>
        <w:t xml:space="preserve">y </w:t>
      </w:r>
      <w:r w:rsidRPr="005024B2">
        <w:rPr>
          <w:rFonts w:cstheme="minorHAnsi"/>
        </w:rPr>
        <w:t>przez następujące kierunki interwencji:</w:t>
      </w:r>
    </w:p>
    <w:p w14:paraId="2E886215" w14:textId="77777777" w:rsidR="00A44E64" w:rsidRPr="005A4069" w:rsidRDefault="0025170C" w:rsidP="0036437E">
      <w:pPr>
        <w:numPr>
          <w:ilvl w:val="0"/>
          <w:numId w:val="47"/>
        </w:numPr>
        <w:contextualSpacing/>
        <w:jc w:val="both"/>
        <w:rPr>
          <w:rFonts w:cstheme="minorHAnsi"/>
        </w:rPr>
      </w:pPr>
      <w:r>
        <w:rPr>
          <w:rFonts w:cstheme="minorHAnsi"/>
        </w:rPr>
        <w:t xml:space="preserve">eliminacja </w:t>
      </w:r>
      <w:r w:rsidR="00A44E64" w:rsidRPr="0025170C">
        <w:rPr>
          <w:rFonts w:cstheme="minorHAnsi"/>
          <w:i/>
        </w:rPr>
        <w:t>wąskich gard</w:t>
      </w:r>
      <w:r w:rsidRPr="0025170C">
        <w:rPr>
          <w:rFonts w:cstheme="minorHAnsi"/>
          <w:i/>
        </w:rPr>
        <w:t>eł</w:t>
      </w:r>
      <w:r w:rsidR="00A44E64" w:rsidRPr="005A4069">
        <w:rPr>
          <w:rFonts w:cstheme="minorHAnsi"/>
        </w:rPr>
        <w:t xml:space="preserve"> </w:t>
      </w:r>
      <w:r w:rsidR="00063F64">
        <w:rPr>
          <w:rFonts w:cstheme="minorHAnsi"/>
        </w:rPr>
        <w:t>w głównych korytarzach wodnych</w:t>
      </w:r>
      <w:r w:rsidR="005019E9">
        <w:rPr>
          <w:rFonts w:cstheme="minorHAnsi"/>
        </w:rPr>
        <w:t>,</w:t>
      </w:r>
    </w:p>
    <w:p w14:paraId="41278F6E" w14:textId="77777777" w:rsidR="00A44E64" w:rsidRPr="001D0933" w:rsidRDefault="00A44E64" w:rsidP="0036437E">
      <w:pPr>
        <w:numPr>
          <w:ilvl w:val="0"/>
          <w:numId w:val="47"/>
        </w:numPr>
        <w:contextualSpacing/>
        <w:jc w:val="both"/>
        <w:rPr>
          <w:rFonts w:cstheme="minorHAnsi"/>
        </w:rPr>
      </w:pPr>
      <w:r w:rsidRPr="001D0933">
        <w:rPr>
          <w:rFonts w:cstheme="minorHAnsi"/>
        </w:rPr>
        <w:t xml:space="preserve">poprawa bezpieczeństwa </w:t>
      </w:r>
      <w:r w:rsidRPr="00E2139E">
        <w:rPr>
          <w:rFonts w:cstheme="minorHAnsi"/>
        </w:rPr>
        <w:t>transportowego dróg wodnych</w:t>
      </w:r>
      <w:r w:rsidR="005019E9">
        <w:rPr>
          <w:rFonts w:cstheme="minorHAnsi"/>
        </w:rPr>
        <w:t>,</w:t>
      </w:r>
    </w:p>
    <w:p w14:paraId="25B63399" w14:textId="77777777" w:rsidR="00A44E64" w:rsidRPr="005A4069" w:rsidRDefault="00063F64" w:rsidP="0036437E">
      <w:pPr>
        <w:numPr>
          <w:ilvl w:val="0"/>
          <w:numId w:val="47"/>
        </w:numPr>
        <w:contextualSpacing/>
        <w:jc w:val="both"/>
        <w:rPr>
          <w:rFonts w:cstheme="minorHAnsi"/>
        </w:rPr>
      </w:pPr>
      <w:r>
        <w:rPr>
          <w:rFonts w:cstheme="minorHAnsi"/>
        </w:rPr>
        <w:t>wsparcie dla rozwoju rynku żeglugowego</w:t>
      </w:r>
      <w:r w:rsidR="00C54F5A" w:rsidRPr="00C54F5A">
        <w:rPr>
          <w:rFonts w:cstheme="minorHAnsi"/>
        </w:rPr>
        <w:t xml:space="preserve"> w tym nisko</w:t>
      </w:r>
      <w:r w:rsidR="00FD2B62">
        <w:rPr>
          <w:rFonts w:cstheme="minorHAnsi"/>
        </w:rPr>
        <w:t>-</w:t>
      </w:r>
      <w:r w:rsidR="00C54F5A" w:rsidRPr="00C54F5A">
        <w:rPr>
          <w:rFonts w:cstheme="minorHAnsi"/>
        </w:rPr>
        <w:t xml:space="preserve"> i zeroemisyjnego</w:t>
      </w:r>
      <w:r w:rsidR="005019E9">
        <w:rPr>
          <w:rFonts w:cstheme="minorHAnsi"/>
        </w:rPr>
        <w:t>,</w:t>
      </w:r>
    </w:p>
    <w:p w14:paraId="59E636BE" w14:textId="77777777" w:rsidR="005024B2" w:rsidRPr="005019E9" w:rsidRDefault="00A44E64" w:rsidP="007D3E9C">
      <w:pPr>
        <w:numPr>
          <w:ilvl w:val="0"/>
          <w:numId w:val="47"/>
        </w:numPr>
        <w:spacing w:after="120"/>
        <w:ind w:left="714" w:hanging="357"/>
        <w:jc w:val="both"/>
        <w:rPr>
          <w:rFonts w:cstheme="minorHAnsi"/>
        </w:rPr>
      </w:pPr>
      <w:r w:rsidRPr="005A4069">
        <w:rPr>
          <w:rFonts w:cstheme="minorHAnsi"/>
        </w:rPr>
        <w:t>aktywizacja społeczno-gospodarcza i rozwój partnerstwa na rzecz gospodarczego wykorzystania dróg wodnych.</w:t>
      </w:r>
    </w:p>
    <w:p w14:paraId="6FCEFFC5" w14:textId="1B42F1C7" w:rsidR="00000C98" w:rsidRPr="007D3E9C" w:rsidRDefault="00626462" w:rsidP="007D3E9C">
      <w:pPr>
        <w:spacing w:before="120" w:after="120"/>
        <w:jc w:val="both"/>
        <w:rPr>
          <w:rFonts w:cstheme="minorHAnsi"/>
        </w:rPr>
      </w:pPr>
      <w:r>
        <w:rPr>
          <w:rFonts w:cstheme="minorHAnsi"/>
        </w:rPr>
        <w:t xml:space="preserve">W diagnozie zidentyfikowane </w:t>
      </w:r>
      <w:r w:rsidR="00473833">
        <w:rPr>
          <w:rFonts w:cstheme="minorHAnsi"/>
        </w:rPr>
        <w:t xml:space="preserve">zostały </w:t>
      </w:r>
      <w:r>
        <w:rPr>
          <w:rFonts w:cstheme="minorHAnsi"/>
        </w:rPr>
        <w:t xml:space="preserve">odcinki śródlądowych dróg wodnych </w:t>
      </w:r>
      <w:r w:rsidR="00E84BD1">
        <w:rPr>
          <w:rFonts w:cstheme="minorHAnsi"/>
        </w:rPr>
        <w:t>wykorzystywane do </w:t>
      </w:r>
      <w:r>
        <w:rPr>
          <w:rFonts w:cstheme="minorHAnsi"/>
        </w:rPr>
        <w:t>regularnego transportu, na których m</w:t>
      </w:r>
      <w:r w:rsidR="00A44E64">
        <w:rPr>
          <w:rFonts w:cstheme="minorHAnsi"/>
        </w:rPr>
        <w:t>iędzy 2015</w:t>
      </w:r>
      <w:r w:rsidR="00AF4749">
        <w:rPr>
          <w:rFonts w:cstheme="minorHAnsi"/>
        </w:rPr>
        <w:t xml:space="preserve"> r.</w:t>
      </w:r>
      <w:r w:rsidR="00A44E64">
        <w:rPr>
          <w:rFonts w:cstheme="minorHAnsi"/>
        </w:rPr>
        <w:t xml:space="preserve"> a 20</w:t>
      </w:r>
      <w:r w:rsidR="00C64495">
        <w:rPr>
          <w:rFonts w:cstheme="minorHAnsi"/>
        </w:rPr>
        <w:t>2</w:t>
      </w:r>
      <w:r w:rsidR="0023743C">
        <w:rPr>
          <w:rFonts w:cstheme="minorHAnsi"/>
        </w:rPr>
        <w:t>1</w:t>
      </w:r>
      <w:r w:rsidR="00A44E64">
        <w:rPr>
          <w:rFonts w:cstheme="minorHAnsi"/>
        </w:rPr>
        <w:t xml:space="preserve"> r</w:t>
      </w:r>
      <w:r w:rsidR="00B31212">
        <w:rPr>
          <w:rFonts w:cstheme="minorHAnsi"/>
        </w:rPr>
        <w:t>.</w:t>
      </w:r>
      <w:r w:rsidR="00A44E64">
        <w:rPr>
          <w:rFonts w:cstheme="minorHAnsi"/>
        </w:rPr>
        <w:t xml:space="preserve"> doszło do spadku </w:t>
      </w:r>
      <w:r>
        <w:rPr>
          <w:rFonts w:cstheme="minorHAnsi"/>
        </w:rPr>
        <w:t xml:space="preserve">przewożonych </w:t>
      </w:r>
      <w:r w:rsidR="00A44E64">
        <w:rPr>
          <w:rFonts w:cstheme="minorHAnsi"/>
        </w:rPr>
        <w:t>ładunków</w:t>
      </w:r>
      <w:r>
        <w:rPr>
          <w:rFonts w:cstheme="minorHAnsi"/>
        </w:rPr>
        <w:t xml:space="preserve"> łącznie</w:t>
      </w:r>
      <w:r w:rsidR="00A44E64">
        <w:rPr>
          <w:rFonts w:cstheme="minorHAnsi"/>
        </w:rPr>
        <w:t xml:space="preserve"> o </w:t>
      </w:r>
      <w:r w:rsidR="00670FEA" w:rsidRPr="00DB222A">
        <w:rPr>
          <w:rFonts w:cstheme="minorHAnsi"/>
        </w:rPr>
        <w:t>5</w:t>
      </w:r>
      <w:r w:rsidR="0023743C">
        <w:rPr>
          <w:rFonts w:cstheme="minorHAnsi"/>
        </w:rPr>
        <w:t>5,09</w:t>
      </w:r>
      <w:r w:rsidR="00343B2A" w:rsidRPr="00DB222A">
        <w:rPr>
          <w:rFonts w:cstheme="minorHAnsi"/>
        </w:rPr>
        <w:t>%</w:t>
      </w:r>
      <w:r w:rsidR="00343B2A" w:rsidRPr="00D6399F">
        <w:rPr>
          <w:rFonts w:cstheme="minorHAnsi"/>
        </w:rPr>
        <w:t>.</w:t>
      </w:r>
      <w:r w:rsidR="00343B2A">
        <w:rPr>
          <w:rFonts w:cstheme="minorHAnsi"/>
        </w:rPr>
        <w:t xml:space="preserve"> </w:t>
      </w:r>
    </w:p>
    <w:p w14:paraId="61D92478" w14:textId="0341DBD2" w:rsidR="0023743C" w:rsidRDefault="000D6330" w:rsidP="001D2C07">
      <w:pPr>
        <w:pStyle w:val="Legenda"/>
        <w:keepNext/>
        <w:spacing w:after="120"/>
        <w:rPr>
          <w:rFonts w:cstheme="minorHAnsi"/>
          <w:sz w:val="22"/>
          <w:szCs w:val="22"/>
        </w:rPr>
      </w:pPr>
      <w:bookmarkStart w:id="835" w:name="_Toc133406237"/>
      <w:bookmarkStart w:id="836" w:name="_Toc48835360"/>
      <w:r w:rsidRPr="007326FC">
        <w:rPr>
          <w:sz w:val="22"/>
          <w:szCs w:val="22"/>
        </w:rPr>
        <w:t xml:space="preserve">Tabela </w:t>
      </w:r>
      <w:r w:rsidRPr="007326FC">
        <w:rPr>
          <w:sz w:val="22"/>
          <w:szCs w:val="22"/>
        </w:rPr>
        <w:fldChar w:fldCharType="begin"/>
      </w:r>
      <w:r w:rsidRPr="007326FC">
        <w:rPr>
          <w:sz w:val="22"/>
          <w:szCs w:val="22"/>
        </w:rPr>
        <w:instrText xml:space="preserve"> SEQ Tabela \* ARABIC </w:instrText>
      </w:r>
      <w:r w:rsidRPr="007326FC">
        <w:rPr>
          <w:sz w:val="22"/>
          <w:szCs w:val="22"/>
        </w:rPr>
        <w:fldChar w:fldCharType="separate"/>
      </w:r>
      <w:r w:rsidR="00E559E0">
        <w:rPr>
          <w:noProof/>
          <w:sz w:val="22"/>
          <w:szCs w:val="22"/>
        </w:rPr>
        <w:t>13</w:t>
      </w:r>
      <w:r w:rsidRPr="007326FC">
        <w:rPr>
          <w:sz w:val="22"/>
          <w:szCs w:val="22"/>
        </w:rPr>
        <w:fldChar w:fldCharType="end"/>
      </w:r>
      <w:r w:rsidRPr="007326FC">
        <w:rPr>
          <w:sz w:val="22"/>
          <w:szCs w:val="22"/>
        </w:rPr>
        <w:t xml:space="preserve">. </w:t>
      </w:r>
      <w:r w:rsidR="009E3417">
        <w:rPr>
          <w:rFonts w:cstheme="minorHAnsi"/>
          <w:sz w:val="22"/>
          <w:szCs w:val="22"/>
        </w:rPr>
        <w:t>Liczba</w:t>
      </w:r>
      <w:r w:rsidR="009E3417" w:rsidRPr="007326FC">
        <w:rPr>
          <w:rFonts w:cstheme="minorHAnsi"/>
          <w:sz w:val="22"/>
          <w:szCs w:val="22"/>
        </w:rPr>
        <w:t xml:space="preserve"> </w:t>
      </w:r>
      <w:r w:rsidRPr="007326FC">
        <w:rPr>
          <w:rFonts w:cstheme="minorHAnsi"/>
          <w:sz w:val="22"/>
          <w:szCs w:val="22"/>
        </w:rPr>
        <w:t xml:space="preserve">przetransportowanych ładunków w transporcie krajowym w </w:t>
      </w:r>
      <w:r w:rsidRPr="00080B41">
        <w:rPr>
          <w:rFonts w:cstheme="minorHAnsi"/>
          <w:sz w:val="22"/>
          <w:szCs w:val="22"/>
        </w:rPr>
        <w:t>latach 2015</w:t>
      </w:r>
      <w:r w:rsidR="00091B48" w:rsidRPr="007D3E9C">
        <w:rPr>
          <w:rFonts w:cstheme="minorHAnsi"/>
          <w:sz w:val="22"/>
          <w:szCs w:val="22"/>
        </w:rPr>
        <w:t>–</w:t>
      </w:r>
      <w:r w:rsidRPr="00080B41">
        <w:rPr>
          <w:rFonts w:cstheme="minorHAnsi"/>
          <w:sz w:val="22"/>
          <w:szCs w:val="22"/>
        </w:rPr>
        <w:t>20</w:t>
      </w:r>
      <w:r w:rsidR="00080B41" w:rsidRPr="00080B41">
        <w:rPr>
          <w:rFonts w:cstheme="minorHAnsi"/>
          <w:sz w:val="22"/>
          <w:szCs w:val="22"/>
        </w:rPr>
        <w:t>2</w:t>
      </w:r>
      <w:r w:rsidR="0023743C">
        <w:rPr>
          <w:rFonts w:cstheme="minorHAnsi"/>
          <w:sz w:val="22"/>
          <w:szCs w:val="22"/>
        </w:rPr>
        <w:t>1</w:t>
      </w:r>
      <w:bookmarkEnd w:id="835"/>
    </w:p>
    <w:tbl>
      <w:tblPr>
        <w:tblStyle w:val="Tabelasiatki5ciemnaakcent51"/>
        <w:tblW w:w="8920"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2122"/>
        <w:gridCol w:w="971"/>
        <w:gridCol w:w="971"/>
        <w:gridCol w:w="971"/>
        <w:gridCol w:w="971"/>
        <w:gridCol w:w="971"/>
        <w:gridCol w:w="971"/>
        <w:gridCol w:w="972"/>
      </w:tblGrid>
      <w:tr w:rsidR="0023743C" w:rsidRPr="005C353B" w14:paraId="588ECA64" w14:textId="77777777" w:rsidTr="00DB222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2B55A3"/>
            <w:vAlign w:val="center"/>
          </w:tcPr>
          <w:p w14:paraId="53BA7FE5" w14:textId="77777777" w:rsidR="0023743C" w:rsidRDefault="0023743C" w:rsidP="001C0E2D">
            <w:pPr>
              <w:rPr>
                <w:rFonts w:cstheme="minorHAnsi"/>
                <w:sz w:val="20"/>
                <w:szCs w:val="20"/>
              </w:rPr>
            </w:pPr>
            <w:r>
              <w:rPr>
                <w:rFonts w:cstheme="minorHAnsi"/>
                <w:sz w:val="20"/>
                <w:szCs w:val="20"/>
              </w:rPr>
              <w:t>Rok/</w:t>
            </w:r>
          </w:p>
          <w:p w14:paraId="34C95DFE" w14:textId="77777777" w:rsidR="0023743C" w:rsidRPr="00F65CC2" w:rsidRDefault="0023743C" w:rsidP="001C0E2D">
            <w:pPr>
              <w:rPr>
                <w:rFonts w:cstheme="minorHAnsi"/>
                <w:b w:val="0"/>
                <w:sz w:val="20"/>
                <w:szCs w:val="20"/>
              </w:rPr>
            </w:pPr>
            <w:r w:rsidRPr="00F65CC2">
              <w:rPr>
                <w:rFonts w:cstheme="minorHAnsi"/>
                <w:b w:val="0"/>
                <w:sz w:val="20"/>
                <w:szCs w:val="20"/>
              </w:rPr>
              <w:t>liczba ładunków (mln ton)</w:t>
            </w:r>
          </w:p>
        </w:tc>
        <w:tc>
          <w:tcPr>
            <w:tcW w:w="971" w:type="dxa"/>
            <w:shd w:val="clear" w:color="auto" w:fill="2B55A3"/>
            <w:vAlign w:val="center"/>
          </w:tcPr>
          <w:p w14:paraId="2C279F09" w14:textId="77777777" w:rsidR="0023743C" w:rsidRPr="005C353B" w:rsidRDefault="0023743C" w:rsidP="001C0E2D">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2015</w:t>
            </w:r>
          </w:p>
        </w:tc>
        <w:tc>
          <w:tcPr>
            <w:tcW w:w="971" w:type="dxa"/>
            <w:shd w:val="clear" w:color="auto" w:fill="2B55A3"/>
            <w:vAlign w:val="center"/>
          </w:tcPr>
          <w:p w14:paraId="070CD3DF" w14:textId="77777777" w:rsidR="0023743C" w:rsidRPr="005C353B" w:rsidRDefault="0023743C" w:rsidP="001C0E2D">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2016</w:t>
            </w:r>
          </w:p>
        </w:tc>
        <w:tc>
          <w:tcPr>
            <w:tcW w:w="971" w:type="dxa"/>
            <w:shd w:val="clear" w:color="auto" w:fill="2B55A3"/>
            <w:vAlign w:val="center"/>
          </w:tcPr>
          <w:p w14:paraId="1228BCF3" w14:textId="77777777" w:rsidR="0023743C" w:rsidRPr="005C353B" w:rsidRDefault="0023743C" w:rsidP="001C0E2D">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2017</w:t>
            </w:r>
          </w:p>
        </w:tc>
        <w:tc>
          <w:tcPr>
            <w:tcW w:w="971" w:type="dxa"/>
            <w:shd w:val="clear" w:color="auto" w:fill="2B55A3"/>
            <w:vAlign w:val="center"/>
          </w:tcPr>
          <w:p w14:paraId="3FE56CD3" w14:textId="77777777" w:rsidR="0023743C" w:rsidRPr="005C353B" w:rsidRDefault="0023743C" w:rsidP="001C0E2D">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2018</w:t>
            </w:r>
          </w:p>
        </w:tc>
        <w:tc>
          <w:tcPr>
            <w:tcW w:w="971" w:type="dxa"/>
            <w:shd w:val="clear" w:color="auto" w:fill="2B55A3"/>
            <w:vAlign w:val="center"/>
          </w:tcPr>
          <w:p w14:paraId="5F8CBD7B" w14:textId="77777777" w:rsidR="0023743C" w:rsidRPr="005C353B" w:rsidRDefault="0023743C" w:rsidP="001C0E2D">
            <w:pPr>
              <w:cnfStyle w:val="100000000000" w:firstRow="1" w:lastRow="0" w:firstColumn="0" w:lastColumn="0" w:oddVBand="0" w:evenVBand="0" w:oddHBand="0" w:evenHBand="0" w:firstRowFirstColumn="0" w:firstRowLastColumn="0" w:lastRowFirstColumn="0" w:lastRowLastColumn="0"/>
              <w:rPr>
                <w:rFonts w:cstheme="minorHAnsi"/>
                <w:b w:val="0"/>
                <w:bCs w:val="0"/>
                <w:sz w:val="20"/>
                <w:szCs w:val="20"/>
              </w:rPr>
            </w:pPr>
            <w:r w:rsidRPr="005C353B">
              <w:rPr>
                <w:rFonts w:cstheme="minorHAnsi"/>
                <w:sz w:val="20"/>
                <w:szCs w:val="20"/>
              </w:rPr>
              <w:t>2019</w:t>
            </w:r>
          </w:p>
        </w:tc>
        <w:tc>
          <w:tcPr>
            <w:tcW w:w="971" w:type="dxa"/>
            <w:shd w:val="clear" w:color="auto" w:fill="2B55A3"/>
            <w:vAlign w:val="center"/>
          </w:tcPr>
          <w:p w14:paraId="354E07ED" w14:textId="77777777" w:rsidR="0023743C" w:rsidRPr="005C353B" w:rsidRDefault="0023743C" w:rsidP="001C0E2D">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2020</w:t>
            </w:r>
          </w:p>
        </w:tc>
        <w:tc>
          <w:tcPr>
            <w:tcW w:w="972" w:type="dxa"/>
            <w:shd w:val="clear" w:color="auto" w:fill="2B55A3"/>
          </w:tcPr>
          <w:p w14:paraId="0D92ECB0" w14:textId="77777777" w:rsidR="0023743C" w:rsidRDefault="0023743C" w:rsidP="001C0E2D">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2021</w:t>
            </w:r>
          </w:p>
        </w:tc>
      </w:tr>
      <w:tr w:rsidR="0023743C" w:rsidRPr="005C353B" w14:paraId="5DB187E3" w14:textId="77777777" w:rsidTr="00DB222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2B55A3"/>
            <w:vAlign w:val="center"/>
          </w:tcPr>
          <w:p w14:paraId="78F74FD7" w14:textId="77777777" w:rsidR="0023743C" w:rsidRPr="000A0E28" w:rsidRDefault="0023743C" w:rsidP="001C0E2D">
            <w:pPr>
              <w:jc w:val="center"/>
              <w:rPr>
                <w:rFonts w:cstheme="minorHAnsi"/>
                <w:sz w:val="20"/>
                <w:szCs w:val="20"/>
              </w:rPr>
            </w:pPr>
          </w:p>
        </w:tc>
        <w:tc>
          <w:tcPr>
            <w:tcW w:w="971" w:type="dxa"/>
            <w:shd w:val="clear" w:color="auto" w:fill="FFFFFF" w:themeFill="background1"/>
            <w:vAlign w:val="center"/>
          </w:tcPr>
          <w:p w14:paraId="42BEF26D" w14:textId="77777777" w:rsidR="0023743C" w:rsidRPr="00F4267D" w:rsidRDefault="0023743C" w:rsidP="001C0E2D">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3,8</w:t>
            </w:r>
            <w:r>
              <w:t>3</w:t>
            </w:r>
          </w:p>
        </w:tc>
        <w:tc>
          <w:tcPr>
            <w:tcW w:w="971" w:type="dxa"/>
            <w:shd w:val="clear" w:color="auto" w:fill="FFFFFF" w:themeFill="background1"/>
            <w:vAlign w:val="center"/>
          </w:tcPr>
          <w:p w14:paraId="32671B3C" w14:textId="77777777" w:rsidR="0023743C" w:rsidRPr="00F4267D" w:rsidRDefault="0023743C" w:rsidP="001C0E2D">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2,9</w:t>
            </w:r>
            <w:r>
              <w:t>7</w:t>
            </w:r>
          </w:p>
        </w:tc>
        <w:tc>
          <w:tcPr>
            <w:tcW w:w="971" w:type="dxa"/>
            <w:shd w:val="clear" w:color="auto" w:fill="FFFFFF" w:themeFill="background1"/>
            <w:vAlign w:val="center"/>
          </w:tcPr>
          <w:p w14:paraId="388CAC42" w14:textId="77777777" w:rsidR="0023743C" w:rsidRPr="00F4267D" w:rsidRDefault="0023743C" w:rsidP="001C0E2D">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2,5</w:t>
            </w:r>
            <w:r>
              <w:t>4</w:t>
            </w:r>
          </w:p>
        </w:tc>
        <w:tc>
          <w:tcPr>
            <w:tcW w:w="971" w:type="dxa"/>
            <w:shd w:val="clear" w:color="auto" w:fill="FFFFFF" w:themeFill="background1"/>
            <w:vAlign w:val="center"/>
          </w:tcPr>
          <w:p w14:paraId="07B92331" w14:textId="77777777" w:rsidR="0023743C" w:rsidRPr="00F4267D" w:rsidRDefault="0023743C" w:rsidP="001C0E2D">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2,4</w:t>
            </w:r>
            <w:r>
              <w:t>3</w:t>
            </w:r>
          </w:p>
        </w:tc>
        <w:tc>
          <w:tcPr>
            <w:tcW w:w="971" w:type="dxa"/>
            <w:shd w:val="clear" w:color="auto" w:fill="FFFFFF" w:themeFill="background1"/>
            <w:vAlign w:val="center"/>
          </w:tcPr>
          <w:p w14:paraId="6487BFA7" w14:textId="77777777" w:rsidR="0023743C" w:rsidRPr="00F4267D" w:rsidRDefault="0023743C" w:rsidP="001C0E2D">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rsidRPr="00294E0D">
              <w:t>2,3</w:t>
            </w:r>
            <w:r>
              <w:t>5</w:t>
            </w:r>
          </w:p>
        </w:tc>
        <w:tc>
          <w:tcPr>
            <w:tcW w:w="971" w:type="dxa"/>
            <w:shd w:val="clear" w:color="auto" w:fill="FFFFFF" w:themeFill="background1"/>
            <w:vAlign w:val="center"/>
          </w:tcPr>
          <w:p w14:paraId="46D053FE" w14:textId="77777777" w:rsidR="0023743C" w:rsidRPr="00F4267D" w:rsidRDefault="0023743C" w:rsidP="001C0E2D">
            <w:pPr>
              <w:cnfStyle w:val="000000100000" w:firstRow="0" w:lastRow="0" w:firstColumn="0" w:lastColumn="0" w:oddVBand="0" w:evenVBand="0" w:oddHBand="1" w:evenHBand="0" w:firstRowFirstColumn="0" w:firstRowLastColumn="0" w:lastRowFirstColumn="0" w:lastRowLastColumn="0"/>
              <w:rPr>
                <w:rFonts w:cstheme="minorHAnsi"/>
                <w:bCs/>
                <w:sz w:val="20"/>
                <w:szCs w:val="20"/>
              </w:rPr>
            </w:pPr>
            <w:r>
              <w:t>2,10</w:t>
            </w:r>
          </w:p>
        </w:tc>
        <w:tc>
          <w:tcPr>
            <w:tcW w:w="972" w:type="dxa"/>
            <w:shd w:val="clear" w:color="auto" w:fill="FFFFFF" w:themeFill="background1"/>
            <w:vAlign w:val="center"/>
          </w:tcPr>
          <w:p w14:paraId="41330772" w14:textId="77777777" w:rsidR="0023743C" w:rsidRPr="00294E0D" w:rsidRDefault="0023743C" w:rsidP="001C0E2D">
            <w:pPr>
              <w:cnfStyle w:val="000000100000" w:firstRow="0" w:lastRow="0" w:firstColumn="0" w:lastColumn="0" w:oddVBand="0" w:evenVBand="0" w:oddHBand="1" w:evenHBand="0" w:firstRowFirstColumn="0" w:firstRowLastColumn="0" w:lastRowFirstColumn="0" w:lastRowLastColumn="0"/>
            </w:pPr>
            <w:r>
              <w:t>1,72</w:t>
            </w:r>
          </w:p>
        </w:tc>
      </w:tr>
    </w:tbl>
    <w:bookmarkEnd w:id="836"/>
    <w:p w14:paraId="1699256C" w14:textId="77777777" w:rsidR="0084647B" w:rsidRPr="00C05E0A" w:rsidRDefault="000D6330" w:rsidP="001B48B7">
      <w:pPr>
        <w:pStyle w:val="Legenda"/>
        <w:keepNext/>
        <w:spacing w:after="120"/>
        <w:jc w:val="center"/>
        <w:rPr>
          <w:rFonts w:cstheme="minorHAnsi"/>
          <w:sz w:val="16"/>
          <w:szCs w:val="16"/>
        </w:rPr>
      </w:pPr>
      <w:r w:rsidRPr="00DB222A">
        <w:rPr>
          <w:rFonts w:cstheme="minorHAnsi"/>
          <w:i w:val="0"/>
          <w:color w:val="auto"/>
          <w:sz w:val="16"/>
          <w:szCs w:val="16"/>
        </w:rPr>
        <w:t>Źródło: Opracowanie własne</w:t>
      </w:r>
      <w:r w:rsidR="002567C5" w:rsidRPr="00DB222A">
        <w:rPr>
          <w:rFonts w:cstheme="minorHAnsi"/>
          <w:i w:val="0"/>
          <w:color w:val="auto"/>
          <w:sz w:val="16"/>
          <w:szCs w:val="16"/>
        </w:rPr>
        <w:t xml:space="preserve"> na podstawie</w:t>
      </w:r>
      <w:r w:rsidR="006B2961" w:rsidRPr="00DB222A">
        <w:rPr>
          <w:rFonts w:cstheme="minorHAnsi"/>
          <w:i w:val="0"/>
          <w:color w:val="auto"/>
          <w:sz w:val="16"/>
          <w:szCs w:val="16"/>
        </w:rPr>
        <w:t xml:space="preserve"> danych GUS</w:t>
      </w:r>
      <w:r w:rsidR="009E3417" w:rsidRPr="00DB222A">
        <w:rPr>
          <w:rFonts w:cstheme="minorHAnsi"/>
          <w:i w:val="0"/>
          <w:color w:val="auto"/>
          <w:sz w:val="16"/>
          <w:szCs w:val="16"/>
        </w:rPr>
        <w:t>.</w:t>
      </w:r>
    </w:p>
    <w:p w14:paraId="0C3D586F" w14:textId="77777777" w:rsidR="0013460E" w:rsidRDefault="0013460E" w:rsidP="001D2C07">
      <w:pPr>
        <w:spacing w:after="120"/>
        <w:jc w:val="both"/>
        <w:rPr>
          <w:rFonts w:cstheme="minorHAnsi"/>
        </w:rPr>
      </w:pPr>
      <w:r>
        <w:rPr>
          <w:rFonts w:cstheme="minorHAnsi"/>
        </w:rPr>
        <w:t>Wybór s</w:t>
      </w:r>
      <w:r w:rsidR="00D3346C">
        <w:rPr>
          <w:rFonts w:cstheme="minorHAnsi"/>
        </w:rPr>
        <w:t>cenariusz</w:t>
      </w:r>
      <w:r>
        <w:rPr>
          <w:rFonts w:cstheme="minorHAnsi"/>
        </w:rPr>
        <w:t xml:space="preserve">a bezinwestycyjnego utrzyma negatywny trend spadkowy skutkujący załamaniem rynku żeglugowego w Polsce. Konsekwencją tego zjawiska będzie spadek liczby podmiotów prowadzących działalność w sektorze, utrzymujący się odpływ kapitału ludzkiego z rynku krajowego </w:t>
      </w:r>
      <w:r>
        <w:rPr>
          <w:rFonts w:cstheme="minorHAnsi"/>
        </w:rPr>
        <w:lastRenderedPageBreak/>
        <w:t>(osoby pracujące w branży oraz przyszli absolwenci), a także spadkiem przychodów. Dalsza degradacja infrastruktury hydrotechnicznej przełoży się na potencjalne straty materialne i niematerialne z tytułu obniżenia ochrony przeciwpowodziowej</w:t>
      </w:r>
      <w:r w:rsidR="00293401">
        <w:rPr>
          <w:rFonts w:cstheme="minorHAnsi"/>
        </w:rPr>
        <w:t xml:space="preserve"> regionów</w:t>
      </w:r>
      <w:r>
        <w:rPr>
          <w:rFonts w:cstheme="minorHAnsi"/>
        </w:rPr>
        <w:t xml:space="preserve">. </w:t>
      </w:r>
    </w:p>
    <w:p w14:paraId="287656A5" w14:textId="4CD34A77" w:rsidR="00293401" w:rsidRDefault="00293401" w:rsidP="001D2C07">
      <w:pPr>
        <w:spacing w:after="120"/>
        <w:jc w:val="both"/>
        <w:rPr>
          <w:rFonts w:cstheme="minorHAnsi"/>
        </w:rPr>
      </w:pPr>
      <w:r w:rsidRPr="00293401">
        <w:rPr>
          <w:rFonts w:cstheme="minorHAnsi"/>
        </w:rPr>
        <w:t>Ujednolicenie parametrów eksploatacyjnych na sieci TEN-T i poza siecią TEN-T pozwoli na uzyskanie skumulowanych efektów ekonomicznych inwestycj</w:t>
      </w:r>
      <w:r>
        <w:rPr>
          <w:rFonts w:cstheme="minorHAnsi"/>
        </w:rPr>
        <w:t>i. W tym zakresie kluczowa jest </w:t>
      </w:r>
      <w:r w:rsidRPr="00293401">
        <w:rPr>
          <w:rFonts w:cstheme="minorHAnsi"/>
        </w:rPr>
        <w:t>komplementarność podejmowanych działań w oparciu o projekty z perspektywy 2014</w:t>
      </w:r>
      <w:r w:rsidR="00AF4749">
        <w:rPr>
          <w:rFonts w:cstheme="minorHAnsi"/>
        </w:rPr>
        <w:t>–</w:t>
      </w:r>
      <w:r w:rsidRPr="00293401">
        <w:rPr>
          <w:rFonts w:cstheme="minorHAnsi"/>
        </w:rPr>
        <w:t>2020 i ich kontynuację w perspektywie 2021</w:t>
      </w:r>
      <w:r w:rsidR="00AF4749">
        <w:rPr>
          <w:rFonts w:cstheme="minorHAnsi"/>
        </w:rPr>
        <w:t>–</w:t>
      </w:r>
      <w:r w:rsidRPr="00293401">
        <w:rPr>
          <w:rFonts w:cstheme="minorHAnsi"/>
        </w:rPr>
        <w:t>2027.</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E74B5" w:themeFill="accent1" w:themeFillShade="BF"/>
        <w:tblLook w:val="04A0" w:firstRow="1" w:lastRow="0" w:firstColumn="1" w:lastColumn="0" w:noHBand="0" w:noVBand="1"/>
      </w:tblPr>
      <w:tblGrid>
        <w:gridCol w:w="8920"/>
      </w:tblGrid>
      <w:tr w:rsidR="00293401" w:rsidRPr="00BD1431" w14:paraId="5032FC9F" w14:textId="77777777" w:rsidTr="00F47B04">
        <w:tc>
          <w:tcPr>
            <w:tcW w:w="9062" w:type="dxa"/>
            <w:tcBorders>
              <w:top w:val="single" w:sz="4" w:space="0" w:color="7CB928"/>
              <w:left w:val="single" w:sz="4" w:space="0" w:color="7CB928"/>
              <w:bottom w:val="single" w:sz="4" w:space="0" w:color="7CB928"/>
              <w:right w:val="single" w:sz="4" w:space="0" w:color="7CB928"/>
            </w:tcBorders>
            <w:shd w:val="clear" w:color="auto" w:fill="7CB928"/>
          </w:tcPr>
          <w:p w14:paraId="4BBF8F5E" w14:textId="77777777" w:rsidR="000F3E35" w:rsidRDefault="00293401" w:rsidP="000F3E35">
            <w:pPr>
              <w:spacing w:before="120"/>
              <w:jc w:val="center"/>
              <w:rPr>
                <w:rFonts w:cstheme="minorHAnsi"/>
                <w:b/>
                <w:color w:val="FFFFFF" w:themeColor="background1"/>
              </w:rPr>
            </w:pPr>
            <w:r w:rsidRPr="00EB116E">
              <w:rPr>
                <w:rFonts w:cstheme="minorHAnsi"/>
                <w:b/>
                <w:color w:val="FFFFFF" w:themeColor="background1"/>
              </w:rPr>
              <w:t>Projekty współfinansowane z POIiŚ 2014</w:t>
            </w:r>
            <w:r w:rsidRPr="00074CA9">
              <w:rPr>
                <w:color w:val="FFFFFF" w:themeColor="background1"/>
              </w:rPr>
              <w:t>–</w:t>
            </w:r>
            <w:r w:rsidRPr="00EB116E">
              <w:rPr>
                <w:rFonts w:cstheme="minorHAnsi"/>
                <w:b/>
                <w:color w:val="FFFFFF" w:themeColor="background1"/>
              </w:rPr>
              <w:t>2020</w:t>
            </w:r>
            <w:r w:rsidR="007A558A">
              <w:rPr>
                <w:rFonts w:cstheme="minorHAnsi"/>
                <w:b/>
                <w:color w:val="FFFFFF" w:themeColor="background1"/>
              </w:rPr>
              <w:t xml:space="preserve"> </w:t>
            </w:r>
          </w:p>
          <w:p w14:paraId="5EE6B3E2" w14:textId="3D539D1F" w:rsidR="00293401" w:rsidRPr="00EB116E" w:rsidRDefault="007A558A" w:rsidP="000F3E35">
            <w:pPr>
              <w:spacing w:after="120"/>
              <w:jc w:val="center"/>
              <w:rPr>
                <w:rFonts w:cstheme="minorHAnsi"/>
                <w:b/>
                <w:color w:val="FFFFFF" w:themeColor="background1"/>
              </w:rPr>
            </w:pPr>
            <w:r w:rsidRPr="000F3E35">
              <w:rPr>
                <w:rFonts w:cstheme="minorHAnsi"/>
                <w:color w:val="FFFFFF" w:themeColor="background1"/>
              </w:rPr>
              <w:t>(planowane, zakończone i realizowane, stan na 31.12.2022 r.)</w:t>
            </w:r>
          </w:p>
          <w:p w14:paraId="538FCAEE" w14:textId="77777777" w:rsidR="00293401" w:rsidRDefault="00293401" w:rsidP="00F56726">
            <w:pPr>
              <w:pStyle w:val="Akapitzlist"/>
              <w:numPr>
                <w:ilvl w:val="0"/>
                <w:numId w:val="56"/>
              </w:numPr>
              <w:ind w:right="308"/>
              <w:jc w:val="both"/>
              <w:rPr>
                <w:rFonts w:cstheme="minorHAnsi"/>
                <w:color w:val="FFFFFF" w:themeColor="background1"/>
              </w:rPr>
            </w:pPr>
            <w:r w:rsidRPr="00EB116E">
              <w:rPr>
                <w:rFonts w:cstheme="minorHAnsi"/>
                <w:color w:val="FFFFFF" w:themeColor="background1"/>
              </w:rPr>
              <w:t xml:space="preserve">Modernizacja śluz odrzańskich na kanale Gliwickim na odcinku w zarządzie RZGW Gliwice </w:t>
            </w:r>
            <w:r w:rsidRPr="00C43AA1">
              <w:rPr>
                <w:color w:val="FFFFFF" w:themeColor="background1"/>
              </w:rPr>
              <w:t>–</w:t>
            </w:r>
            <w:r>
              <w:rPr>
                <w:color w:val="FFFFFF" w:themeColor="background1"/>
              </w:rPr>
              <w:t xml:space="preserve"> </w:t>
            </w:r>
            <w:r w:rsidRPr="00EB116E">
              <w:rPr>
                <w:rFonts w:cstheme="minorHAnsi"/>
                <w:color w:val="FFFFFF" w:themeColor="background1"/>
              </w:rPr>
              <w:t>przystosowanie do III klasy drogi wodnej</w:t>
            </w:r>
            <w:r>
              <w:rPr>
                <w:rFonts w:cstheme="minorHAnsi"/>
                <w:color w:val="FFFFFF" w:themeColor="background1"/>
              </w:rPr>
              <w:t>,</w:t>
            </w:r>
            <w:r w:rsidRPr="00EB116E">
              <w:rPr>
                <w:rFonts w:cstheme="minorHAnsi"/>
                <w:color w:val="FFFFFF" w:themeColor="background1"/>
              </w:rPr>
              <w:t xml:space="preserve"> etap II (rozpoczęcie przygotowania projektu: 2017</w:t>
            </w:r>
            <w:r>
              <w:rPr>
                <w:rFonts w:cstheme="minorHAnsi"/>
                <w:color w:val="FFFFFF" w:themeColor="background1"/>
              </w:rPr>
              <w:t xml:space="preserve">, </w:t>
            </w:r>
            <w:r w:rsidRPr="00EB116E">
              <w:rPr>
                <w:rFonts w:cstheme="minorHAnsi"/>
                <w:color w:val="FFFFFF" w:themeColor="background1"/>
              </w:rPr>
              <w:t>zakończenie inwestycji: 2021).</w:t>
            </w:r>
          </w:p>
          <w:p w14:paraId="4E68E088" w14:textId="77777777" w:rsidR="0085277D" w:rsidRDefault="0085277D" w:rsidP="0085277D">
            <w:pPr>
              <w:pStyle w:val="Akapitzlist"/>
              <w:numPr>
                <w:ilvl w:val="0"/>
                <w:numId w:val="56"/>
              </w:numPr>
              <w:ind w:right="308"/>
              <w:jc w:val="both"/>
              <w:rPr>
                <w:rFonts w:cstheme="minorHAnsi"/>
                <w:color w:val="FFFFFF" w:themeColor="background1"/>
              </w:rPr>
            </w:pPr>
            <w:r w:rsidRPr="0085277D">
              <w:rPr>
                <w:rFonts w:cstheme="minorHAnsi"/>
                <w:color w:val="FFFFFF" w:themeColor="background1"/>
              </w:rPr>
              <w:t>Modernizacja śluz odrzańskich na odcinku będącym w zarządzie RZGW Gliwice - przystosow</w:t>
            </w:r>
            <w:r>
              <w:rPr>
                <w:rFonts w:cstheme="minorHAnsi"/>
                <w:color w:val="FFFFFF" w:themeColor="background1"/>
              </w:rPr>
              <w:t>anie do III klasy drogi wodnej.</w:t>
            </w:r>
            <w:r w:rsidRPr="0085277D">
              <w:rPr>
                <w:rFonts w:cstheme="minorHAnsi"/>
                <w:color w:val="FFFFFF" w:themeColor="background1"/>
              </w:rPr>
              <w:t xml:space="preserve"> Faza II</w:t>
            </w:r>
            <w:r>
              <w:rPr>
                <w:rFonts w:cstheme="minorHAnsi"/>
                <w:color w:val="FFFFFF" w:themeColor="background1"/>
              </w:rPr>
              <w:t xml:space="preserve"> (inwestycja zakończona).</w:t>
            </w:r>
          </w:p>
          <w:p w14:paraId="287A939B" w14:textId="77777777" w:rsidR="00293401" w:rsidRPr="00EB116E" w:rsidRDefault="00293401" w:rsidP="00F56726">
            <w:pPr>
              <w:pStyle w:val="Akapitzlist"/>
              <w:numPr>
                <w:ilvl w:val="0"/>
                <w:numId w:val="56"/>
              </w:numPr>
              <w:ind w:right="308"/>
              <w:jc w:val="both"/>
              <w:rPr>
                <w:rFonts w:cstheme="minorHAnsi"/>
                <w:color w:val="FFFFFF" w:themeColor="background1"/>
              </w:rPr>
            </w:pPr>
            <w:r w:rsidRPr="00EB116E">
              <w:rPr>
                <w:rFonts w:cstheme="minorHAnsi"/>
                <w:color w:val="FFFFFF" w:themeColor="background1"/>
              </w:rPr>
              <w:t xml:space="preserve">Modernizacja jazów odrzańskich na odcinku w zarządzie RZGW Wrocław, woj. opolskie </w:t>
            </w:r>
            <w:r w:rsidRPr="00C43AA1">
              <w:rPr>
                <w:color w:val="FFFFFF" w:themeColor="background1"/>
              </w:rPr>
              <w:t>–</w:t>
            </w:r>
            <w:r w:rsidRPr="00EB116E">
              <w:rPr>
                <w:rFonts w:cstheme="minorHAnsi"/>
                <w:color w:val="FFFFFF" w:themeColor="background1"/>
              </w:rPr>
              <w:t xml:space="preserve"> etap I (2014</w:t>
            </w:r>
            <w:r w:rsidRPr="00C43AA1">
              <w:rPr>
                <w:color w:val="FFFFFF" w:themeColor="background1"/>
              </w:rPr>
              <w:t>–</w:t>
            </w:r>
            <w:r w:rsidRPr="00EB116E">
              <w:rPr>
                <w:rFonts w:cstheme="minorHAnsi"/>
                <w:color w:val="FFFFFF" w:themeColor="background1"/>
              </w:rPr>
              <w:t>2021).</w:t>
            </w:r>
          </w:p>
          <w:p w14:paraId="017D5EC1" w14:textId="77777777" w:rsidR="00293401" w:rsidRPr="00EB116E" w:rsidRDefault="00293401" w:rsidP="00F56726">
            <w:pPr>
              <w:pStyle w:val="Akapitzlist"/>
              <w:numPr>
                <w:ilvl w:val="0"/>
                <w:numId w:val="56"/>
              </w:numPr>
              <w:ind w:right="308"/>
              <w:jc w:val="both"/>
              <w:rPr>
                <w:rFonts w:cstheme="minorHAnsi"/>
                <w:color w:val="FFFFFF" w:themeColor="background1"/>
              </w:rPr>
            </w:pPr>
            <w:r w:rsidRPr="00EB116E">
              <w:rPr>
                <w:rFonts w:cstheme="minorHAnsi"/>
                <w:color w:val="FFFFFF" w:themeColor="background1"/>
              </w:rPr>
              <w:t>Modernizacja jazów odrzańskich na odcinku w zarządzie RZGW Gliwice</w:t>
            </w:r>
            <w:r>
              <w:rPr>
                <w:rFonts w:cstheme="minorHAnsi"/>
                <w:color w:val="FFFFFF" w:themeColor="background1"/>
              </w:rPr>
              <w:t>,</w:t>
            </w:r>
            <w:r w:rsidRPr="00EB116E">
              <w:rPr>
                <w:rFonts w:cstheme="minorHAnsi"/>
                <w:color w:val="FFFFFF" w:themeColor="background1"/>
              </w:rPr>
              <w:t xml:space="preserve"> woj. opolskie </w:t>
            </w:r>
            <w:r w:rsidRPr="00C43AA1">
              <w:rPr>
                <w:color w:val="FFFFFF" w:themeColor="background1"/>
              </w:rPr>
              <w:t>–</w:t>
            </w:r>
            <w:r w:rsidRPr="00EB116E" w:rsidDel="00091B48">
              <w:rPr>
                <w:rFonts w:cstheme="minorHAnsi"/>
                <w:color w:val="FFFFFF" w:themeColor="background1"/>
              </w:rPr>
              <w:t xml:space="preserve"> </w:t>
            </w:r>
            <w:r>
              <w:rPr>
                <w:rFonts w:cstheme="minorHAnsi"/>
                <w:color w:val="FFFFFF" w:themeColor="background1"/>
              </w:rPr>
              <w:t xml:space="preserve"> </w:t>
            </w:r>
            <w:r w:rsidRPr="00EB116E">
              <w:rPr>
                <w:rFonts w:cstheme="minorHAnsi"/>
                <w:color w:val="FFFFFF" w:themeColor="background1"/>
              </w:rPr>
              <w:t>etap II (2017</w:t>
            </w:r>
            <w:r w:rsidRPr="00C43AA1">
              <w:rPr>
                <w:color w:val="FFFFFF" w:themeColor="background1"/>
              </w:rPr>
              <w:t>–</w:t>
            </w:r>
            <w:r w:rsidRPr="00EB116E">
              <w:rPr>
                <w:rFonts w:cstheme="minorHAnsi"/>
                <w:color w:val="FFFFFF" w:themeColor="background1"/>
              </w:rPr>
              <w:t>2023).</w:t>
            </w:r>
          </w:p>
          <w:p w14:paraId="41A8C37E" w14:textId="77777777" w:rsidR="00293401" w:rsidRPr="00EB116E" w:rsidRDefault="00293401" w:rsidP="00F56726">
            <w:pPr>
              <w:pStyle w:val="Akapitzlist"/>
              <w:numPr>
                <w:ilvl w:val="0"/>
                <w:numId w:val="56"/>
              </w:numPr>
              <w:ind w:right="308"/>
              <w:jc w:val="both"/>
              <w:rPr>
                <w:rFonts w:cstheme="minorHAnsi"/>
                <w:color w:val="FFFFFF" w:themeColor="background1"/>
              </w:rPr>
            </w:pPr>
            <w:r w:rsidRPr="00EB116E">
              <w:rPr>
                <w:rFonts w:cstheme="minorHAnsi"/>
                <w:color w:val="FFFFFF" w:themeColor="background1"/>
              </w:rPr>
              <w:t>Modernizacja śluzy oraz sterowni na stopniu wodnym Krapkowice wraz z przebudową awanportów (2016</w:t>
            </w:r>
            <w:r w:rsidRPr="00C43AA1">
              <w:rPr>
                <w:color w:val="FFFFFF" w:themeColor="background1"/>
              </w:rPr>
              <w:t>–</w:t>
            </w:r>
            <w:r w:rsidRPr="00EB116E">
              <w:rPr>
                <w:rFonts w:cstheme="minorHAnsi"/>
                <w:color w:val="FFFFFF" w:themeColor="background1"/>
              </w:rPr>
              <w:t>2023).</w:t>
            </w:r>
          </w:p>
          <w:p w14:paraId="02608727" w14:textId="77777777" w:rsidR="00293401" w:rsidRPr="00EB116E" w:rsidRDefault="00293401" w:rsidP="00F56726">
            <w:pPr>
              <w:pStyle w:val="Akapitzlist"/>
              <w:numPr>
                <w:ilvl w:val="0"/>
                <w:numId w:val="56"/>
              </w:numPr>
              <w:ind w:right="308"/>
              <w:jc w:val="both"/>
              <w:rPr>
                <w:rFonts w:cstheme="minorHAnsi"/>
                <w:color w:val="FFFFFF" w:themeColor="background1"/>
              </w:rPr>
            </w:pPr>
            <w:r w:rsidRPr="00EB116E">
              <w:rPr>
                <w:rFonts w:cstheme="minorHAnsi"/>
                <w:color w:val="FFFFFF" w:themeColor="background1"/>
              </w:rPr>
              <w:t>Modernizacja śluzy oraz sterowni na sto</w:t>
            </w:r>
            <w:r w:rsidRPr="0074048D">
              <w:rPr>
                <w:rFonts w:cstheme="minorHAnsi"/>
                <w:color w:val="FFFFFF" w:themeColor="background1"/>
              </w:rPr>
              <w:t>pniu wodnym Januszkowice wraz</w:t>
            </w:r>
            <w:r>
              <w:rPr>
                <w:rFonts w:cstheme="minorHAnsi"/>
                <w:color w:val="FFFFFF" w:themeColor="background1"/>
              </w:rPr>
              <w:t> </w:t>
            </w:r>
            <w:r w:rsidRPr="0074048D">
              <w:rPr>
                <w:rFonts w:cstheme="minorHAnsi"/>
                <w:color w:val="FFFFFF" w:themeColor="background1"/>
              </w:rPr>
              <w:t>z</w:t>
            </w:r>
            <w:r>
              <w:rPr>
                <w:rFonts w:cstheme="minorHAnsi"/>
                <w:color w:val="FFFFFF" w:themeColor="background1"/>
              </w:rPr>
              <w:t> </w:t>
            </w:r>
            <w:r w:rsidRPr="00EB116E">
              <w:rPr>
                <w:rFonts w:cstheme="minorHAnsi"/>
                <w:color w:val="FFFFFF" w:themeColor="background1"/>
              </w:rPr>
              <w:t>przebudową awanportów (2016</w:t>
            </w:r>
            <w:r w:rsidRPr="00C43AA1">
              <w:rPr>
                <w:color w:val="FFFFFF" w:themeColor="background1"/>
              </w:rPr>
              <w:t>–</w:t>
            </w:r>
            <w:r w:rsidRPr="00EB116E">
              <w:rPr>
                <w:rFonts w:cstheme="minorHAnsi"/>
                <w:color w:val="FFFFFF" w:themeColor="background1"/>
              </w:rPr>
              <w:t>2023).</w:t>
            </w:r>
          </w:p>
          <w:p w14:paraId="4C2DA1F5" w14:textId="77777777" w:rsidR="00293401" w:rsidRPr="00EB116E" w:rsidRDefault="00293401" w:rsidP="00F56726">
            <w:pPr>
              <w:pStyle w:val="Akapitzlist"/>
              <w:numPr>
                <w:ilvl w:val="0"/>
                <w:numId w:val="56"/>
              </w:numPr>
              <w:ind w:right="308"/>
              <w:jc w:val="both"/>
              <w:rPr>
                <w:rFonts w:cstheme="minorHAnsi"/>
                <w:color w:val="FFFFFF" w:themeColor="background1"/>
              </w:rPr>
            </w:pPr>
            <w:r w:rsidRPr="00EB116E">
              <w:rPr>
                <w:rFonts w:cstheme="minorHAnsi"/>
                <w:color w:val="FFFFFF" w:themeColor="background1"/>
              </w:rPr>
              <w:t>1B.2 Prace modernizacyjne na Odrze granicznej (2016</w:t>
            </w:r>
            <w:r w:rsidRPr="00C43AA1">
              <w:rPr>
                <w:color w:val="FFFFFF" w:themeColor="background1"/>
              </w:rPr>
              <w:t>–</w:t>
            </w:r>
            <w:r w:rsidRPr="00EB116E">
              <w:rPr>
                <w:rFonts w:cstheme="minorHAnsi"/>
                <w:color w:val="FFFFFF" w:themeColor="background1"/>
              </w:rPr>
              <w:t>2023)</w:t>
            </w:r>
            <w:r>
              <w:rPr>
                <w:rFonts w:cstheme="minorHAnsi"/>
                <w:color w:val="FFFFFF" w:themeColor="background1"/>
              </w:rPr>
              <w:t>, e</w:t>
            </w:r>
            <w:r w:rsidRPr="00EB116E">
              <w:rPr>
                <w:rFonts w:cstheme="minorHAnsi"/>
                <w:color w:val="FFFFFF" w:themeColor="background1"/>
              </w:rPr>
              <w:t>tap I</w:t>
            </w:r>
            <w:r>
              <w:rPr>
                <w:rFonts w:cstheme="minorHAnsi"/>
                <w:color w:val="FFFFFF" w:themeColor="background1"/>
              </w:rPr>
              <w:t xml:space="preserve"> </w:t>
            </w:r>
            <w:r w:rsidRPr="00C43AA1">
              <w:rPr>
                <w:color w:val="FFFFFF" w:themeColor="background1"/>
              </w:rPr>
              <w:t>–</w:t>
            </w:r>
            <w:r w:rsidRPr="00EB116E">
              <w:rPr>
                <w:rFonts w:cstheme="minorHAnsi"/>
                <w:color w:val="FFFFFF" w:themeColor="background1"/>
              </w:rPr>
              <w:t xml:space="preserve"> Prace modernizacyjne na Odrze granicznej w celu zapewnienia zimowego lodołamania</w:t>
            </w:r>
          </w:p>
          <w:p w14:paraId="0DAB1617" w14:textId="71516FB6" w:rsidR="00293401" w:rsidRPr="00EB116E" w:rsidRDefault="00293401" w:rsidP="00F56726">
            <w:pPr>
              <w:pStyle w:val="Akapitzlist"/>
              <w:numPr>
                <w:ilvl w:val="0"/>
                <w:numId w:val="56"/>
              </w:numPr>
              <w:ind w:right="308"/>
              <w:jc w:val="both"/>
              <w:rPr>
                <w:rFonts w:cstheme="minorHAnsi"/>
                <w:color w:val="FFFFFF" w:themeColor="background1"/>
              </w:rPr>
            </w:pPr>
            <w:r w:rsidRPr="00EB116E">
              <w:rPr>
                <w:rFonts w:cstheme="minorHAnsi"/>
                <w:color w:val="FFFFFF" w:themeColor="background1"/>
              </w:rPr>
              <w:t>Stopień Brzeg Dolny – roboty modernizacyjne na stopniu, etap II (2016</w:t>
            </w:r>
            <w:r w:rsidR="00AF4749">
              <w:rPr>
                <w:rFonts w:cstheme="minorHAnsi"/>
                <w:color w:val="FFFFFF" w:themeColor="background1"/>
              </w:rPr>
              <w:t>–</w:t>
            </w:r>
            <w:r w:rsidRPr="00EB116E">
              <w:rPr>
                <w:rFonts w:cstheme="minorHAnsi"/>
                <w:color w:val="FFFFFF" w:themeColor="background1"/>
              </w:rPr>
              <w:t>2022).</w:t>
            </w:r>
          </w:p>
          <w:p w14:paraId="777B31EA" w14:textId="77777777" w:rsidR="00293401" w:rsidRPr="00EB116E" w:rsidRDefault="00293401" w:rsidP="00F56726">
            <w:pPr>
              <w:pStyle w:val="Akapitzlist"/>
              <w:numPr>
                <w:ilvl w:val="0"/>
                <w:numId w:val="56"/>
              </w:numPr>
              <w:ind w:right="308"/>
              <w:jc w:val="both"/>
              <w:rPr>
                <w:rFonts w:cstheme="minorHAnsi"/>
                <w:color w:val="FFFFFF" w:themeColor="background1"/>
              </w:rPr>
            </w:pPr>
            <w:r w:rsidRPr="00EB116E">
              <w:rPr>
                <w:rFonts w:cstheme="minorHAnsi"/>
                <w:color w:val="FFFFFF" w:themeColor="background1"/>
              </w:rPr>
              <w:t>Modernizacja stopnia wodnego Rędzin na Odrze w k</w:t>
            </w:r>
            <w:r>
              <w:rPr>
                <w:rFonts w:cstheme="minorHAnsi"/>
                <w:color w:val="FFFFFF" w:themeColor="background1"/>
              </w:rPr>
              <w:t>m 260,7 – przystosowanie do III </w:t>
            </w:r>
            <w:r w:rsidRPr="00EB116E">
              <w:rPr>
                <w:rFonts w:cstheme="minorHAnsi"/>
                <w:color w:val="FFFFFF" w:themeColor="background1"/>
              </w:rPr>
              <w:t>klasy drogi wodnej (2017</w:t>
            </w:r>
            <w:r w:rsidRPr="00C43AA1">
              <w:rPr>
                <w:color w:val="FFFFFF" w:themeColor="background1"/>
              </w:rPr>
              <w:t>–</w:t>
            </w:r>
            <w:r w:rsidRPr="00EB116E">
              <w:rPr>
                <w:rFonts w:cstheme="minorHAnsi"/>
                <w:color w:val="FFFFFF" w:themeColor="background1"/>
              </w:rPr>
              <w:t>2022).</w:t>
            </w:r>
          </w:p>
          <w:p w14:paraId="4C36DBBD" w14:textId="77777777" w:rsidR="00293401" w:rsidRDefault="00293401" w:rsidP="00F56726">
            <w:pPr>
              <w:pStyle w:val="Akapitzlist"/>
              <w:numPr>
                <w:ilvl w:val="0"/>
                <w:numId w:val="56"/>
              </w:numPr>
              <w:spacing w:after="120"/>
              <w:ind w:left="714" w:right="306" w:hanging="357"/>
              <w:jc w:val="both"/>
              <w:rPr>
                <w:rFonts w:cstheme="minorHAnsi"/>
                <w:color w:val="FFFFFF" w:themeColor="background1"/>
              </w:rPr>
            </w:pPr>
            <w:r w:rsidRPr="00EB116E">
              <w:rPr>
                <w:rFonts w:cstheme="minorHAnsi"/>
                <w:color w:val="FFFFFF" w:themeColor="background1"/>
              </w:rPr>
              <w:t xml:space="preserve">Odbudowa zabudowy regulacyjnej rzeki Odry </w:t>
            </w:r>
            <w:r w:rsidRPr="00C43AA1">
              <w:rPr>
                <w:color w:val="FFFFFF" w:themeColor="background1"/>
              </w:rPr>
              <w:t>–</w:t>
            </w:r>
            <w:r w:rsidRPr="00EB116E">
              <w:rPr>
                <w:rFonts w:cstheme="minorHAnsi"/>
                <w:color w:val="FFFFFF" w:themeColor="background1"/>
              </w:rPr>
              <w:t xml:space="preserve"> przystosowanie do III klasy drogi wodnej, na odcinku od miejscowości Ścinawa do ujścia Nysy Łużyckiej</w:t>
            </w:r>
            <w:r>
              <w:rPr>
                <w:rFonts w:cstheme="minorHAnsi"/>
                <w:color w:val="FFFFFF" w:themeColor="background1"/>
              </w:rPr>
              <w:t>,</w:t>
            </w:r>
            <w:r w:rsidRPr="00EB116E">
              <w:rPr>
                <w:rFonts w:cstheme="minorHAnsi"/>
                <w:color w:val="FFFFFF" w:themeColor="background1"/>
              </w:rPr>
              <w:t xml:space="preserve"> </w:t>
            </w:r>
            <w:r>
              <w:rPr>
                <w:rFonts w:cstheme="minorHAnsi"/>
                <w:color w:val="FFFFFF" w:themeColor="background1"/>
              </w:rPr>
              <w:t>etap</w:t>
            </w:r>
            <w:r w:rsidRPr="00EB116E">
              <w:rPr>
                <w:rFonts w:cstheme="minorHAnsi"/>
                <w:color w:val="FFFFFF" w:themeColor="background1"/>
              </w:rPr>
              <w:t xml:space="preserve"> II (2017</w:t>
            </w:r>
            <w:r w:rsidRPr="00C43AA1">
              <w:rPr>
                <w:color w:val="FFFFFF" w:themeColor="background1"/>
              </w:rPr>
              <w:t>–</w:t>
            </w:r>
            <w:r w:rsidRPr="00EB116E">
              <w:rPr>
                <w:rFonts w:cstheme="minorHAnsi"/>
                <w:color w:val="FFFFFF" w:themeColor="background1"/>
              </w:rPr>
              <w:t>2023).</w:t>
            </w:r>
          </w:p>
          <w:p w14:paraId="6F98B3B4" w14:textId="308123A1" w:rsidR="00293401" w:rsidRPr="00296FEE" w:rsidRDefault="00293401" w:rsidP="00AF4749">
            <w:pPr>
              <w:pStyle w:val="Akapitzlist"/>
              <w:numPr>
                <w:ilvl w:val="0"/>
                <w:numId w:val="56"/>
              </w:numPr>
              <w:spacing w:after="120"/>
              <w:ind w:left="714" w:right="306" w:hanging="357"/>
              <w:jc w:val="both"/>
              <w:rPr>
                <w:rFonts w:cstheme="minorHAnsi"/>
                <w:color w:val="FFFFFF" w:themeColor="background1"/>
              </w:rPr>
            </w:pPr>
            <w:r>
              <w:rPr>
                <w:rFonts w:cstheme="minorHAnsi"/>
                <w:color w:val="FFFFFF" w:themeColor="background1"/>
              </w:rPr>
              <w:t>Pełne wdrożenie RIS Dolnej Odry</w:t>
            </w:r>
            <w:r w:rsidR="00F56726">
              <w:rPr>
                <w:rFonts w:cstheme="minorHAnsi"/>
                <w:color w:val="FFFFFF" w:themeColor="background1"/>
              </w:rPr>
              <w:t xml:space="preserve"> (2014</w:t>
            </w:r>
            <w:r w:rsidR="00AF4749">
              <w:rPr>
                <w:rFonts w:cstheme="minorHAnsi"/>
                <w:color w:val="FFFFFF" w:themeColor="background1"/>
              </w:rPr>
              <w:t>–</w:t>
            </w:r>
            <w:r w:rsidR="00F56726">
              <w:rPr>
                <w:rFonts w:cstheme="minorHAnsi"/>
                <w:color w:val="FFFFFF" w:themeColor="background1"/>
              </w:rPr>
              <w:t>2022).</w:t>
            </w:r>
          </w:p>
        </w:tc>
      </w:tr>
    </w:tbl>
    <w:p w14:paraId="4F123FE5" w14:textId="206F4A3B" w:rsidR="00087A94" w:rsidRDefault="00563651" w:rsidP="007D3E9C">
      <w:pPr>
        <w:spacing w:before="120" w:after="120"/>
        <w:jc w:val="both"/>
        <w:rPr>
          <w:rFonts w:cstheme="minorHAnsi"/>
        </w:rPr>
      </w:pPr>
      <w:r>
        <w:rPr>
          <w:rFonts w:cstheme="minorHAnsi"/>
        </w:rPr>
        <w:t xml:space="preserve">Wybór scenariusza inwestycyjnego określonego w ramach KPŻ2030 </w:t>
      </w:r>
      <w:r w:rsidR="00293401" w:rsidRPr="00293401">
        <w:rPr>
          <w:rFonts w:cstheme="minorHAnsi"/>
        </w:rPr>
        <w:t xml:space="preserve">pozwoli na uzyskanie </w:t>
      </w:r>
      <w:r>
        <w:rPr>
          <w:rFonts w:cstheme="minorHAnsi"/>
        </w:rPr>
        <w:t>skumulowanych korzyści przez zapewnienie dostępności parametrów eksploatacyjnych na odcinkach wykorzystywanych do regularnego transportu, w tym dostępie do portów morskich o podstawowym znaczeniu dla gospodarki narodowej.</w:t>
      </w:r>
      <w:r w:rsidR="00087A94">
        <w:rPr>
          <w:rFonts w:cstheme="minorHAnsi"/>
        </w:rPr>
        <w:t xml:space="preserve"> Najważniejszymi kategoriami korzyści dla projektów wodnych śródlądowych jest obniżenie kosztów transportu w ujęciu korytarzowym oraz uniknięcie strat materialnych i niematerialnych z tytułu powodzi. </w:t>
      </w:r>
    </w:p>
    <w:p w14:paraId="28614634" w14:textId="63A415D2" w:rsidR="00350921" w:rsidRPr="0043255F" w:rsidRDefault="0043255F" w:rsidP="0043255F">
      <w:pPr>
        <w:pStyle w:val="Legenda"/>
        <w:keepNext/>
        <w:spacing w:after="0"/>
        <w:jc w:val="center"/>
        <w:rPr>
          <w:sz w:val="22"/>
          <w:szCs w:val="22"/>
        </w:rPr>
      </w:pPr>
      <w:bookmarkStart w:id="837" w:name="_Toc121400012"/>
      <w:bookmarkStart w:id="838" w:name="_Toc133406207"/>
      <w:r>
        <w:rPr>
          <w:sz w:val="22"/>
          <w:szCs w:val="22"/>
        </w:rPr>
        <w:lastRenderedPageBreak/>
        <w:t>Mapa</w:t>
      </w:r>
      <w:r w:rsidR="00350921" w:rsidRPr="0043255F">
        <w:rPr>
          <w:sz w:val="22"/>
          <w:szCs w:val="22"/>
        </w:rPr>
        <w:t xml:space="preserve"> </w:t>
      </w:r>
      <w:r w:rsidR="00350921" w:rsidRPr="0043255F">
        <w:rPr>
          <w:sz w:val="22"/>
          <w:szCs w:val="22"/>
        </w:rPr>
        <w:fldChar w:fldCharType="begin"/>
      </w:r>
      <w:r w:rsidR="00350921" w:rsidRPr="0043255F">
        <w:rPr>
          <w:sz w:val="22"/>
          <w:szCs w:val="22"/>
        </w:rPr>
        <w:instrText xml:space="preserve"> SEQ Mapa \* ARABIC </w:instrText>
      </w:r>
      <w:r w:rsidR="00350921" w:rsidRPr="0043255F">
        <w:rPr>
          <w:sz w:val="22"/>
          <w:szCs w:val="22"/>
        </w:rPr>
        <w:fldChar w:fldCharType="separate"/>
      </w:r>
      <w:r w:rsidR="00E559E0">
        <w:rPr>
          <w:noProof/>
          <w:sz w:val="22"/>
          <w:szCs w:val="22"/>
        </w:rPr>
        <w:t>9</w:t>
      </w:r>
      <w:r w:rsidR="00350921" w:rsidRPr="0043255F">
        <w:rPr>
          <w:sz w:val="22"/>
          <w:szCs w:val="22"/>
        </w:rPr>
        <w:fldChar w:fldCharType="end"/>
      </w:r>
      <w:r w:rsidR="00350921" w:rsidRPr="0043255F">
        <w:rPr>
          <w:sz w:val="22"/>
          <w:szCs w:val="22"/>
        </w:rPr>
        <w:t>. Inwestycje</w:t>
      </w:r>
      <w:r w:rsidR="007A558A">
        <w:rPr>
          <w:sz w:val="22"/>
          <w:szCs w:val="22"/>
        </w:rPr>
        <w:t xml:space="preserve"> planowane, zakończone i</w:t>
      </w:r>
      <w:r w:rsidR="00350921" w:rsidRPr="0043255F">
        <w:rPr>
          <w:sz w:val="22"/>
          <w:szCs w:val="22"/>
        </w:rPr>
        <w:t xml:space="preserve"> realizowane w r</w:t>
      </w:r>
      <w:r w:rsidR="004B7874">
        <w:rPr>
          <w:sz w:val="22"/>
          <w:szCs w:val="22"/>
        </w:rPr>
        <w:t>amach Programu Infrastruktura i </w:t>
      </w:r>
      <w:r w:rsidR="00350921" w:rsidRPr="0043255F">
        <w:rPr>
          <w:sz w:val="22"/>
          <w:szCs w:val="22"/>
        </w:rPr>
        <w:t xml:space="preserve">Środowisko </w:t>
      </w:r>
      <w:r w:rsidR="00350921" w:rsidRPr="00350921">
        <w:rPr>
          <w:sz w:val="22"/>
          <w:szCs w:val="22"/>
        </w:rPr>
        <w:t>2014-2020</w:t>
      </w:r>
      <w:r w:rsidR="007A558A">
        <w:rPr>
          <w:sz w:val="22"/>
          <w:szCs w:val="22"/>
        </w:rPr>
        <w:t xml:space="preserve"> (stan na 31.12.2022 r.)</w:t>
      </w:r>
      <w:r w:rsidR="00350921" w:rsidRPr="00350921">
        <w:rPr>
          <w:sz w:val="22"/>
          <w:szCs w:val="22"/>
        </w:rPr>
        <w:t xml:space="preserve"> oraz</w:t>
      </w:r>
      <w:r w:rsidR="00350921">
        <w:rPr>
          <w:sz w:val="22"/>
          <w:szCs w:val="22"/>
        </w:rPr>
        <w:t> </w:t>
      </w:r>
      <w:r w:rsidR="00350921" w:rsidRPr="0043255F">
        <w:rPr>
          <w:sz w:val="22"/>
          <w:szCs w:val="22"/>
        </w:rPr>
        <w:t>zaplanowane do realizacji w ramach „Krajowego Programu Żeglugowego do roku 2030”</w:t>
      </w:r>
      <w:bookmarkEnd w:id="837"/>
      <w:bookmarkEnd w:id="838"/>
    </w:p>
    <w:p w14:paraId="1F6FA74B" w14:textId="18BB6BF8" w:rsidR="00350921" w:rsidRDefault="00350921" w:rsidP="0043255F">
      <w:pPr>
        <w:spacing w:after="0"/>
        <w:jc w:val="center"/>
        <w:rPr>
          <w:rFonts w:cstheme="minorHAnsi"/>
        </w:rPr>
      </w:pPr>
      <w:r>
        <w:rPr>
          <w:rFonts w:cstheme="minorHAnsi"/>
          <w:noProof/>
          <w:lang w:eastAsia="pl-PL"/>
        </w:rPr>
        <w:drawing>
          <wp:inline distT="0" distB="0" distL="0" distR="0" wp14:anchorId="6929CF26" wp14:editId="2B3E9D75">
            <wp:extent cx="5848985" cy="7075963"/>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08 mapa inwestycji.png"/>
                    <pic:cNvPicPr/>
                  </pic:nvPicPr>
                  <pic:blipFill rotWithShape="1">
                    <a:blip r:embed="rId29" cstate="print">
                      <a:extLst>
                        <a:ext uri="{28A0092B-C50C-407E-A947-70E740481C1C}">
                          <a14:useLocalDpi xmlns:a14="http://schemas.microsoft.com/office/drawing/2010/main" val="0"/>
                        </a:ext>
                      </a:extLst>
                    </a:blip>
                    <a:srcRect l="2553" t="11740" r="2765" b="7253"/>
                    <a:stretch/>
                  </pic:blipFill>
                  <pic:spPr bwMode="auto">
                    <a:xfrm>
                      <a:off x="0" y="0"/>
                      <a:ext cx="5854525" cy="7082665"/>
                    </a:xfrm>
                    <a:prstGeom prst="rect">
                      <a:avLst/>
                    </a:prstGeom>
                    <a:ln>
                      <a:noFill/>
                    </a:ln>
                    <a:extLst>
                      <a:ext uri="{53640926-AAD7-44D8-BBD7-CCE9431645EC}">
                        <a14:shadowObscured xmlns:a14="http://schemas.microsoft.com/office/drawing/2010/main"/>
                      </a:ext>
                    </a:extLst>
                  </pic:spPr>
                </pic:pic>
              </a:graphicData>
            </a:graphic>
          </wp:inline>
        </w:drawing>
      </w:r>
    </w:p>
    <w:p w14:paraId="220AEC79" w14:textId="5C66E0EE" w:rsidR="00350921" w:rsidRPr="0043255F" w:rsidRDefault="00350921" w:rsidP="001B48B7">
      <w:pPr>
        <w:jc w:val="center"/>
        <w:rPr>
          <w:rFonts w:cstheme="minorHAnsi"/>
          <w:sz w:val="16"/>
          <w:szCs w:val="16"/>
        </w:rPr>
      </w:pPr>
      <w:r w:rsidRPr="0043255F">
        <w:rPr>
          <w:rFonts w:cstheme="minorHAnsi"/>
          <w:sz w:val="16"/>
          <w:szCs w:val="16"/>
        </w:rPr>
        <w:t>Źródło: Opracowanie własne.</w:t>
      </w:r>
    </w:p>
    <w:p w14:paraId="0A2A0FC2" w14:textId="11E37056" w:rsidR="00522D9F" w:rsidRPr="004D4DBC" w:rsidRDefault="00087A94" w:rsidP="001D2C07">
      <w:pPr>
        <w:spacing w:after="120"/>
        <w:jc w:val="both"/>
      </w:pPr>
      <w:r>
        <w:rPr>
          <w:rFonts w:cstheme="minorHAnsi"/>
        </w:rPr>
        <w:t xml:space="preserve">Na wybór projektów do realizacji w ramach KPŻ2030 wpływ miały również wyniki prognoz ruchu.  </w:t>
      </w:r>
      <w:r w:rsidR="00A44E64">
        <w:rPr>
          <w:rFonts w:cstheme="minorHAnsi"/>
        </w:rPr>
        <w:t xml:space="preserve">Według </w:t>
      </w:r>
      <w:r>
        <w:rPr>
          <w:rFonts w:cstheme="minorHAnsi"/>
        </w:rPr>
        <w:t xml:space="preserve">nich </w:t>
      </w:r>
      <w:r w:rsidR="00A44E64">
        <w:rPr>
          <w:rFonts w:cstheme="minorHAnsi"/>
        </w:rPr>
        <w:t xml:space="preserve">w wyniku </w:t>
      </w:r>
      <w:r w:rsidR="00A44E64" w:rsidRPr="005A4069">
        <w:rPr>
          <w:rFonts w:cstheme="minorHAnsi"/>
        </w:rPr>
        <w:t xml:space="preserve">realizacji </w:t>
      </w:r>
      <w:r w:rsidR="00FD4F81">
        <w:rPr>
          <w:rFonts w:cstheme="minorHAnsi"/>
        </w:rPr>
        <w:t xml:space="preserve">KPŻ2030 </w:t>
      </w:r>
      <w:r w:rsidR="00A44E64" w:rsidRPr="005A4069">
        <w:rPr>
          <w:rFonts w:cstheme="minorHAnsi"/>
        </w:rPr>
        <w:t xml:space="preserve">w 2030 </w:t>
      </w:r>
      <w:r w:rsidR="00A44E64">
        <w:rPr>
          <w:rFonts w:cstheme="minorHAnsi"/>
        </w:rPr>
        <w:t>i</w:t>
      </w:r>
      <w:r w:rsidR="00A44E64" w:rsidRPr="005A4069">
        <w:rPr>
          <w:rFonts w:cstheme="minorHAnsi"/>
        </w:rPr>
        <w:t xml:space="preserve">lość transportowanych ładunków </w:t>
      </w:r>
      <w:r w:rsidR="00A44E64">
        <w:rPr>
          <w:rFonts w:cstheme="minorHAnsi"/>
        </w:rPr>
        <w:t>może wynosić</w:t>
      </w:r>
      <w:r w:rsidR="00A44E64" w:rsidRPr="005A4069">
        <w:rPr>
          <w:rFonts w:cstheme="minorHAnsi"/>
        </w:rPr>
        <w:t xml:space="preserve"> ok. </w:t>
      </w:r>
      <w:r w:rsidR="00A44E64" w:rsidRPr="00717A3F">
        <w:rPr>
          <w:rFonts w:cstheme="minorHAnsi"/>
          <w:b/>
          <w:bCs/>
        </w:rPr>
        <w:t>6,8 mln ton rocznie</w:t>
      </w:r>
      <w:r w:rsidR="00A44E64">
        <w:rPr>
          <w:rStyle w:val="Odwoanieprzypisudolnego"/>
          <w:rFonts w:cstheme="minorHAnsi"/>
        </w:rPr>
        <w:footnoteReference w:id="53"/>
      </w:r>
      <w:r w:rsidR="00A44E64">
        <w:rPr>
          <w:rFonts w:cstheme="minorHAnsi"/>
        </w:rPr>
        <w:t>.</w:t>
      </w:r>
      <w:r w:rsidR="00091B48">
        <w:rPr>
          <w:rFonts w:cstheme="minorHAnsi"/>
        </w:rPr>
        <w:t xml:space="preserve"> </w:t>
      </w:r>
      <w:r w:rsidR="005057C5">
        <w:rPr>
          <w:rFonts w:cstheme="minorHAnsi"/>
        </w:rPr>
        <w:t xml:space="preserve">Przy czym zakłada się, że w 2030 r. 63,69% transportu stanowić będzie grupa ładunkowa towarów masowych stałych, 24,62 % – </w:t>
      </w:r>
      <w:r w:rsidR="00D44962">
        <w:rPr>
          <w:rFonts w:cstheme="minorHAnsi"/>
        </w:rPr>
        <w:t xml:space="preserve">towarów </w:t>
      </w:r>
      <w:r w:rsidR="005057C5">
        <w:rPr>
          <w:rFonts w:cstheme="minorHAnsi"/>
        </w:rPr>
        <w:t>drobnic</w:t>
      </w:r>
      <w:r w:rsidR="00D44962">
        <w:rPr>
          <w:rFonts w:cstheme="minorHAnsi"/>
        </w:rPr>
        <w:t>owych</w:t>
      </w:r>
      <w:r w:rsidR="005057C5">
        <w:rPr>
          <w:rFonts w:cstheme="minorHAnsi"/>
        </w:rPr>
        <w:t xml:space="preserve">, 6,97% – kontenery, 4,14% – towary masowe płynne, a 0,57% – ponadgabaryty. </w:t>
      </w:r>
      <w:r w:rsidR="00091B48">
        <w:rPr>
          <w:rFonts w:cstheme="minorHAnsi"/>
        </w:rPr>
        <w:t>N</w:t>
      </w:r>
      <w:r w:rsidR="005057C5">
        <w:rPr>
          <w:rFonts w:cstheme="minorHAnsi"/>
        </w:rPr>
        <w:t xml:space="preserve">ależy podkreślić, że w perspektywie </w:t>
      </w:r>
      <w:r w:rsidR="005057C5">
        <w:rPr>
          <w:rFonts w:cstheme="minorHAnsi"/>
        </w:rPr>
        <w:lastRenderedPageBreak/>
        <w:t>wieloletniej prognozuje się znaczący spadek przewozu towarów masowych stałych na rzecz transportu kontenerowego i drobnic</w:t>
      </w:r>
      <w:r w:rsidR="00D44962">
        <w:rPr>
          <w:rFonts w:cstheme="minorHAnsi"/>
        </w:rPr>
        <w:t>owego</w:t>
      </w:r>
      <w:r w:rsidR="005057C5">
        <w:rPr>
          <w:rFonts w:cstheme="minorHAnsi"/>
        </w:rPr>
        <w:t xml:space="preserve">. </w:t>
      </w:r>
    </w:p>
    <w:p w14:paraId="0AAB379B" w14:textId="488D9DBC" w:rsidR="000D6330" w:rsidRPr="006A6B28" w:rsidRDefault="000D6330" w:rsidP="001D2C07">
      <w:pPr>
        <w:pStyle w:val="Legenda"/>
        <w:keepNext/>
        <w:spacing w:after="120"/>
      </w:pPr>
      <w:bookmarkStart w:id="839" w:name="_Toc48835361"/>
      <w:bookmarkStart w:id="840" w:name="_Toc133406238"/>
      <w:r w:rsidRPr="007326FC">
        <w:rPr>
          <w:sz w:val="22"/>
          <w:szCs w:val="22"/>
        </w:rPr>
        <w:t xml:space="preserve">Tabela </w:t>
      </w:r>
      <w:r w:rsidRPr="007326FC">
        <w:rPr>
          <w:sz w:val="22"/>
          <w:szCs w:val="22"/>
        </w:rPr>
        <w:fldChar w:fldCharType="begin"/>
      </w:r>
      <w:r w:rsidRPr="007326FC">
        <w:rPr>
          <w:sz w:val="22"/>
          <w:szCs w:val="22"/>
        </w:rPr>
        <w:instrText xml:space="preserve"> SEQ Tabela \* ARABIC </w:instrText>
      </w:r>
      <w:r w:rsidRPr="007326FC">
        <w:rPr>
          <w:sz w:val="22"/>
          <w:szCs w:val="22"/>
        </w:rPr>
        <w:fldChar w:fldCharType="separate"/>
      </w:r>
      <w:r w:rsidR="00E559E0">
        <w:rPr>
          <w:noProof/>
          <w:sz w:val="22"/>
          <w:szCs w:val="22"/>
        </w:rPr>
        <w:t>14</w:t>
      </w:r>
      <w:r w:rsidRPr="007326FC">
        <w:rPr>
          <w:sz w:val="22"/>
          <w:szCs w:val="22"/>
        </w:rPr>
        <w:fldChar w:fldCharType="end"/>
      </w:r>
      <w:r w:rsidRPr="007326FC">
        <w:rPr>
          <w:sz w:val="22"/>
          <w:szCs w:val="22"/>
        </w:rPr>
        <w:t xml:space="preserve">. </w:t>
      </w:r>
      <w:r w:rsidRPr="007326FC">
        <w:rPr>
          <w:rFonts w:cstheme="minorHAnsi"/>
          <w:sz w:val="22"/>
          <w:szCs w:val="22"/>
        </w:rPr>
        <w:t xml:space="preserve">Prognozowana ilość transportowanych ładunków w 2030 roku po realizacji </w:t>
      </w:r>
      <w:bookmarkEnd w:id="839"/>
      <w:r w:rsidR="004B7874">
        <w:rPr>
          <w:rFonts w:cstheme="minorHAnsi"/>
          <w:sz w:val="22"/>
          <w:szCs w:val="22"/>
        </w:rPr>
        <w:t>programu</w:t>
      </w:r>
      <w:bookmarkEnd w:id="840"/>
    </w:p>
    <w:tbl>
      <w:tblPr>
        <w:tblStyle w:val="Tabelasiatki5ciemnaakcent511"/>
        <w:tblW w:w="5000" w:type="pct"/>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4088"/>
        <w:gridCol w:w="4832"/>
      </w:tblGrid>
      <w:tr w:rsidR="00A44E64" w:rsidRPr="005A4069" w14:paraId="75C254B7" w14:textId="77777777" w:rsidTr="00DB22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top w:val="none" w:sz="0" w:space="0" w:color="auto"/>
              <w:left w:val="none" w:sz="0" w:space="0" w:color="auto"/>
              <w:right w:val="none" w:sz="0" w:space="0" w:color="auto"/>
            </w:tcBorders>
            <w:shd w:val="clear" w:color="auto" w:fill="2B55A3"/>
            <w:vAlign w:val="center"/>
          </w:tcPr>
          <w:p w14:paraId="6580FCA3" w14:textId="77777777" w:rsidR="00A44E64" w:rsidRPr="00F4267D" w:rsidRDefault="00A44E64" w:rsidP="00DB222A">
            <w:pPr>
              <w:rPr>
                <w:rFonts w:cstheme="minorHAnsi"/>
                <w:bCs w:val="0"/>
              </w:rPr>
            </w:pPr>
            <w:r w:rsidRPr="009E3417">
              <w:rPr>
                <w:rFonts w:cstheme="minorHAnsi"/>
              </w:rPr>
              <w:t>Nazwa drogi wodnej</w:t>
            </w:r>
          </w:p>
        </w:tc>
        <w:tc>
          <w:tcPr>
            <w:tcW w:w="0" w:type="pct"/>
            <w:tcBorders>
              <w:top w:val="none" w:sz="0" w:space="0" w:color="auto"/>
              <w:left w:val="none" w:sz="0" w:space="0" w:color="auto"/>
              <w:right w:val="none" w:sz="0" w:space="0" w:color="auto"/>
            </w:tcBorders>
            <w:shd w:val="clear" w:color="auto" w:fill="2B55A3"/>
            <w:vAlign w:val="center"/>
          </w:tcPr>
          <w:p w14:paraId="2068F66C" w14:textId="77777777" w:rsidR="00A44E64" w:rsidRPr="00F4267D" w:rsidRDefault="009E3417" w:rsidP="00DB222A">
            <w:pPr>
              <w:cnfStyle w:val="100000000000" w:firstRow="1" w:lastRow="0" w:firstColumn="0" w:lastColumn="0" w:oddVBand="0" w:evenVBand="0" w:oddHBand="0" w:evenHBand="0" w:firstRowFirstColumn="0" w:firstRowLastColumn="0" w:lastRowFirstColumn="0" w:lastRowLastColumn="0"/>
              <w:rPr>
                <w:rFonts w:cstheme="minorHAnsi"/>
                <w:bCs w:val="0"/>
              </w:rPr>
            </w:pPr>
            <w:r w:rsidRPr="0017054F">
              <w:rPr>
                <w:rFonts w:cstheme="minorHAnsi"/>
              </w:rPr>
              <w:t>Prognozowana liczba transportowanych ładunków</w:t>
            </w:r>
            <w:r>
              <w:rPr>
                <w:rFonts w:cstheme="minorHAnsi"/>
                <w:bCs w:val="0"/>
              </w:rPr>
              <w:t xml:space="preserve"> </w:t>
            </w:r>
          </w:p>
        </w:tc>
      </w:tr>
      <w:tr w:rsidR="00A44E64" w:rsidRPr="005A4069" w14:paraId="3423352A" w14:textId="77777777" w:rsidTr="00DB22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2B55A3"/>
            <w:vAlign w:val="center"/>
          </w:tcPr>
          <w:p w14:paraId="3B38D542" w14:textId="77777777" w:rsidR="00A44E64" w:rsidRPr="00E63663" w:rsidRDefault="00A44E64" w:rsidP="00DB222A">
            <w:pPr>
              <w:rPr>
                <w:rFonts w:cstheme="minorHAnsi"/>
                <w:b w:val="0"/>
                <w:bCs w:val="0"/>
              </w:rPr>
            </w:pPr>
            <w:r w:rsidRPr="00E63663">
              <w:rPr>
                <w:rFonts w:cstheme="minorHAnsi"/>
                <w:b w:val="0"/>
                <w:bCs w:val="0"/>
              </w:rPr>
              <w:t>Odrzańska Droga Wodna</w:t>
            </w:r>
          </w:p>
        </w:tc>
        <w:tc>
          <w:tcPr>
            <w:tcW w:w="0" w:type="pct"/>
            <w:shd w:val="clear" w:color="auto" w:fill="FFFFFF" w:themeFill="background1"/>
            <w:vAlign w:val="center"/>
          </w:tcPr>
          <w:p w14:paraId="0E5A2AA8" w14:textId="77777777" w:rsidR="00A44E64" w:rsidRPr="00F4267D" w:rsidRDefault="00A44E64" w:rsidP="00DB222A">
            <w:pPr>
              <w:cnfStyle w:val="000000100000" w:firstRow="0" w:lastRow="0" w:firstColumn="0" w:lastColumn="0" w:oddVBand="0" w:evenVBand="0" w:oddHBand="1" w:evenHBand="0" w:firstRowFirstColumn="0" w:firstRowLastColumn="0" w:lastRowFirstColumn="0" w:lastRowLastColumn="0"/>
              <w:rPr>
                <w:rFonts w:cstheme="minorHAnsi"/>
                <w:bCs/>
              </w:rPr>
            </w:pPr>
            <w:r w:rsidRPr="00F4267D">
              <w:rPr>
                <w:rFonts w:cstheme="minorHAnsi"/>
                <w:bCs/>
              </w:rPr>
              <w:t xml:space="preserve">ok. 6 mln </w:t>
            </w:r>
          </w:p>
        </w:tc>
      </w:tr>
      <w:tr w:rsidR="00A44E64" w:rsidRPr="005A4069" w14:paraId="0C327AA2" w14:textId="77777777" w:rsidTr="00DB222A">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bottom w:val="none" w:sz="0" w:space="0" w:color="auto"/>
            </w:tcBorders>
            <w:shd w:val="clear" w:color="auto" w:fill="2B55A3"/>
            <w:vAlign w:val="center"/>
          </w:tcPr>
          <w:p w14:paraId="45BB66B2" w14:textId="77777777" w:rsidR="00A44E64" w:rsidRPr="00E63663" w:rsidRDefault="00A44E64" w:rsidP="00DB222A">
            <w:pPr>
              <w:rPr>
                <w:rFonts w:cstheme="minorHAnsi"/>
                <w:b w:val="0"/>
                <w:bCs w:val="0"/>
              </w:rPr>
            </w:pPr>
            <w:r w:rsidRPr="00E63663">
              <w:rPr>
                <w:rFonts w:cstheme="minorHAnsi"/>
                <w:b w:val="0"/>
                <w:bCs w:val="0"/>
              </w:rPr>
              <w:t xml:space="preserve">Droga Wodna </w:t>
            </w:r>
            <w:r w:rsidR="00EB116E">
              <w:rPr>
                <w:rFonts w:cstheme="minorHAnsi"/>
                <w:b w:val="0"/>
                <w:bCs w:val="0"/>
              </w:rPr>
              <w:t xml:space="preserve">Dolnej </w:t>
            </w:r>
            <w:r w:rsidRPr="00E63663">
              <w:rPr>
                <w:rFonts w:cstheme="minorHAnsi"/>
                <w:b w:val="0"/>
                <w:bCs w:val="0"/>
              </w:rPr>
              <w:t>Wisły</w:t>
            </w:r>
          </w:p>
        </w:tc>
        <w:tc>
          <w:tcPr>
            <w:tcW w:w="0" w:type="pct"/>
            <w:shd w:val="clear" w:color="auto" w:fill="FFFFFF" w:themeFill="background1"/>
            <w:vAlign w:val="center"/>
          </w:tcPr>
          <w:p w14:paraId="415F9DB8" w14:textId="77777777" w:rsidR="00A44E64" w:rsidRPr="00F4267D" w:rsidRDefault="00A44E64" w:rsidP="00DB222A">
            <w:pPr>
              <w:cnfStyle w:val="000000000000" w:firstRow="0" w:lastRow="0" w:firstColumn="0" w:lastColumn="0" w:oddVBand="0" w:evenVBand="0" w:oddHBand="0" w:evenHBand="0" w:firstRowFirstColumn="0" w:firstRowLastColumn="0" w:lastRowFirstColumn="0" w:lastRowLastColumn="0"/>
              <w:rPr>
                <w:rFonts w:cstheme="minorHAnsi"/>
                <w:bCs/>
              </w:rPr>
            </w:pPr>
            <w:r w:rsidRPr="00F4267D">
              <w:rPr>
                <w:rFonts w:cstheme="minorHAnsi"/>
                <w:bCs/>
              </w:rPr>
              <w:t>ok. 800 tys.</w:t>
            </w:r>
          </w:p>
        </w:tc>
      </w:tr>
    </w:tbl>
    <w:p w14:paraId="079743B7" w14:textId="77777777" w:rsidR="00A44E64" w:rsidRPr="005A4069" w:rsidRDefault="000D6330" w:rsidP="001B48B7">
      <w:pPr>
        <w:jc w:val="center"/>
        <w:rPr>
          <w:rFonts w:cstheme="minorHAnsi"/>
          <w:i/>
          <w:sz w:val="16"/>
          <w:szCs w:val="16"/>
        </w:rPr>
      </w:pPr>
      <w:r w:rsidRPr="00D36DF8">
        <w:rPr>
          <w:rFonts w:cstheme="minorHAnsi"/>
          <w:sz w:val="16"/>
          <w:szCs w:val="16"/>
        </w:rPr>
        <w:t xml:space="preserve">Źródło: </w:t>
      </w:r>
      <w:r>
        <w:rPr>
          <w:rFonts w:cstheme="minorHAnsi"/>
          <w:sz w:val="16"/>
          <w:szCs w:val="16"/>
        </w:rPr>
        <w:t xml:space="preserve">Opracowanie własne na podstawie </w:t>
      </w:r>
      <w:r w:rsidRPr="007326FC">
        <w:rPr>
          <w:rFonts w:cstheme="minorHAnsi"/>
          <w:i/>
          <w:sz w:val="16"/>
          <w:szCs w:val="16"/>
        </w:rPr>
        <w:t>Aktualizacji modelu ruchu dla Odrzańskiej Drogi Wodnej</w:t>
      </w:r>
      <w:r w:rsidRPr="00D36DF8">
        <w:rPr>
          <w:rFonts w:cstheme="minorHAnsi"/>
          <w:sz w:val="16"/>
          <w:szCs w:val="16"/>
        </w:rPr>
        <w:t xml:space="preserve"> opracowanego w ramach prac nad</w:t>
      </w:r>
      <w:r w:rsidR="00291940">
        <w:rPr>
          <w:rFonts w:cstheme="minorHAnsi"/>
          <w:sz w:val="16"/>
          <w:szCs w:val="16"/>
        </w:rPr>
        <w:t> </w:t>
      </w:r>
      <w:r w:rsidRPr="007326FC">
        <w:rPr>
          <w:rFonts w:cstheme="minorHAnsi"/>
          <w:i/>
          <w:sz w:val="16"/>
          <w:szCs w:val="16"/>
        </w:rPr>
        <w:t>Programem Rozwoju Odrzańskiej Drogi Wodnej</w:t>
      </w:r>
      <w:r w:rsidRPr="00D36DF8">
        <w:rPr>
          <w:rFonts w:cstheme="minorHAnsi"/>
          <w:sz w:val="16"/>
          <w:szCs w:val="16"/>
        </w:rPr>
        <w:t xml:space="preserve"> oraz </w:t>
      </w:r>
      <w:r w:rsidRPr="007326FC">
        <w:rPr>
          <w:rFonts w:cstheme="minorHAnsi"/>
          <w:i/>
          <w:sz w:val="16"/>
          <w:szCs w:val="16"/>
        </w:rPr>
        <w:t>Programem Rozwoju Drogi Wodnej Rzeki Wisły</w:t>
      </w:r>
      <w:r w:rsidR="002567C5">
        <w:rPr>
          <w:rFonts w:cstheme="minorHAnsi"/>
          <w:i/>
          <w:sz w:val="16"/>
          <w:szCs w:val="16"/>
        </w:rPr>
        <w:t>.</w:t>
      </w:r>
    </w:p>
    <w:p w14:paraId="510D730F" w14:textId="77777777" w:rsidR="00A44E64" w:rsidRDefault="00A44E64" w:rsidP="001D2C07">
      <w:pPr>
        <w:spacing w:after="120"/>
        <w:jc w:val="both"/>
        <w:rPr>
          <w:rFonts w:cstheme="minorHAnsi"/>
        </w:rPr>
      </w:pPr>
      <w:r>
        <w:rPr>
          <w:rFonts w:cstheme="minorHAnsi"/>
        </w:rPr>
        <w:t>Prognozuje się, że n</w:t>
      </w:r>
      <w:r w:rsidRPr="005A4069">
        <w:rPr>
          <w:rFonts w:cstheme="minorHAnsi"/>
        </w:rPr>
        <w:t>ajwiększ</w:t>
      </w:r>
      <w:r>
        <w:rPr>
          <w:rFonts w:cstheme="minorHAnsi"/>
        </w:rPr>
        <w:t>a ilość</w:t>
      </w:r>
      <w:r w:rsidRPr="005A4069">
        <w:rPr>
          <w:rFonts w:cstheme="minorHAnsi"/>
        </w:rPr>
        <w:t xml:space="preserve"> </w:t>
      </w:r>
      <w:r>
        <w:rPr>
          <w:rFonts w:cstheme="minorHAnsi"/>
        </w:rPr>
        <w:t>ładunków będzie transportowana na</w:t>
      </w:r>
      <w:r w:rsidRPr="005A4069">
        <w:rPr>
          <w:rFonts w:cstheme="minorHAnsi"/>
        </w:rPr>
        <w:t xml:space="preserve"> </w:t>
      </w:r>
      <w:r w:rsidR="00FA3B10">
        <w:rPr>
          <w:rFonts w:cstheme="minorHAnsi"/>
          <w:b/>
          <w:bCs/>
        </w:rPr>
        <w:t>ODW</w:t>
      </w:r>
      <w:r w:rsidR="000B0FE6">
        <w:rPr>
          <w:rFonts w:cstheme="minorHAnsi"/>
          <w:b/>
          <w:bCs/>
        </w:rPr>
        <w:t>,</w:t>
      </w:r>
      <w:r w:rsidR="00FA3B10">
        <w:rPr>
          <w:rFonts w:cstheme="minorHAnsi"/>
          <w:b/>
          <w:bCs/>
        </w:rPr>
        <w:t xml:space="preserve"> </w:t>
      </w:r>
      <w:r>
        <w:rPr>
          <w:rFonts w:cstheme="minorHAnsi"/>
        </w:rPr>
        <w:t>w szczególności</w:t>
      </w:r>
      <w:r w:rsidRPr="005A4069">
        <w:rPr>
          <w:rFonts w:cstheme="minorHAnsi"/>
        </w:rPr>
        <w:t xml:space="preserve"> na</w:t>
      </w:r>
      <w:r w:rsidR="00F04AB3">
        <w:rPr>
          <w:rFonts w:cstheme="minorHAnsi"/>
        </w:rPr>
        <w:t> </w:t>
      </w:r>
      <w:r w:rsidRPr="005A4069">
        <w:rPr>
          <w:rFonts w:cstheme="minorHAnsi"/>
        </w:rPr>
        <w:t xml:space="preserve">odcinku </w:t>
      </w:r>
      <w:r w:rsidR="002E55F0">
        <w:rPr>
          <w:rFonts w:cstheme="minorHAnsi"/>
        </w:rPr>
        <w:t>p</w:t>
      </w:r>
      <w:r w:rsidRPr="005A4069">
        <w:rPr>
          <w:rFonts w:cstheme="minorHAnsi"/>
        </w:rPr>
        <w:t xml:space="preserve">orty </w:t>
      </w:r>
      <w:r w:rsidR="002E55F0">
        <w:rPr>
          <w:rFonts w:cstheme="minorHAnsi"/>
        </w:rPr>
        <w:t>m</w:t>
      </w:r>
      <w:r w:rsidRPr="005A4069">
        <w:rPr>
          <w:rFonts w:cstheme="minorHAnsi"/>
        </w:rPr>
        <w:t>orskie Szczecin i Świnoujście – Republika Federalna Niemiec, a</w:t>
      </w:r>
      <w:r w:rsidR="002567C5">
        <w:rPr>
          <w:rFonts w:cstheme="minorHAnsi"/>
        </w:rPr>
        <w:t> </w:t>
      </w:r>
      <w:r w:rsidRPr="005A4069">
        <w:rPr>
          <w:rFonts w:cstheme="minorHAnsi"/>
        </w:rPr>
        <w:t>dla</w:t>
      </w:r>
      <w:r w:rsidR="002567C5">
        <w:rPr>
          <w:rFonts w:cstheme="minorHAnsi"/>
        </w:rPr>
        <w:t> </w:t>
      </w:r>
      <w:r w:rsidRPr="005A4069">
        <w:rPr>
          <w:rFonts w:cstheme="minorHAnsi"/>
        </w:rPr>
        <w:t xml:space="preserve">odcinka górnej Odry przewóz ładunków zwiększy się </w:t>
      </w:r>
      <w:r w:rsidR="00091B48">
        <w:rPr>
          <w:rFonts w:cstheme="minorHAnsi"/>
        </w:rPr>
        <w:t>m.in.</w:t>
      </w:r>
      <w:r w:rsidRPr="005A4069">
        <w:rPr>
          <w:rFonts w:cstheme="minorHAnsi"/>
        </w:rPr>
        <w:t xml:space="preserve"> w obsłudze aglomeracji i</w:t>
      </w:r>
      <w:r w:rsidR="002567C5">
        <w:rPr>
          <w:rFonts w:cstheme="minorHAnsi"/>
        </w:rPr>
        <w:t> </w:t>
      </w:r>
      <w:r w:rsidRPr="005A4069">
        <w:rPr>
          <w:rFonts w:cstheme="minorHAnsi"/>
        </w:rPr>
        <w:t xml:space="preserve">terenów przemysłowych </w:t>
      </w:r>
      <w:r>
        <w:rPr>
          <w:rFonts w:cstheme="minorHAnsi"/>
        </w:rPr>
        <w:t xml:space="preserve">(stref gospodarczych) </w:t>
      </w:r>
      <w:r w:rsidRPr="005A4069">
        <w:rPr>
          <w:rFonts w:cstheme="minorHAnsi"/>
        </w:rPr>
        <w:t>w okolicach Wrocławia, Opola i Gliwic.</w:t>
      </w:r>
      <w:r w:rsidR="001C1A35">
        <w:rPr>
          <w:rFonts w:cstheme="minorHAnsi"/>
        </w:rPr>
        <w:t xml:space="preserve"> </w:t>
      </w:r>
    </w:p>
    <w:p w14:paraId="0C03ED67" w14:textId="77777777" w:rsidR="00260713" w:rsidRDefault="00260713" w:rsidP="00260713">
      <w:pPr>
        <w:spacing w:after="120"/>
        <w:jc w:val="both"/>
        <w:rPr>
          <w:rFonts w:cstheme="minorHAnsi"/>
        </w:rPr>
      </w:pPr>
      <w:r w:rsidRPr="005A4069">
        <w:rPr>
          <w:rFonts w:cstheme="minorHAnsi"/>
        </w:rPr>
        <w:t>Dla</w:t>
      </w:r>
      <w:r w:rsidRPr="00787691">
        <w:t xml:space="preserve"> </w:t>
      </w:r>
      <w:r>
        <w:rPr>
          <w:rFonts w:cstheme="minorHAnsi"/>
          <w:b/>
          <w:bCs/>
        </w:rPr>
        <w:t xml:space="preserve">Wisły </w:t>
      </w:r>
      <w:r w:rsidRPr="005A4069">
        <w:rPr>
          <w:rFonts w:cstheme="minorHAnsi"/>
        </w:rPr>
        <w:t xml:space="preserve">największy prognozowany transport </w:t>
      </w:r>
      <w:r>
        <w:rPr>
          <w:rFonts w:cstheme="minorHAnsi"/>
        </w:rPr>
        <w:t>ładunków potencjalnie</w:t>
      </w:r>
      <w:r w:rsidRPr="005A4069">
        <w:rPr>
          <w:rFonts w:cstheme="minorHAnsi"/>
        </w:rPr>
        <w:t xml:space="preserve"> będzie się odbywał na odcinku</w:t>
      </w:r>
      <w:r w:rsidRPr="005A4069" w:rsidDel="00CB23F5">
        <w:rPr>
          <w:rFonts w:cstheme="minorHAnsi"/>
        </w:rPr>
        <w:t xml:space="preserve"> </w:t>
      </w:r>
      <w:r w:rsidRPr="005A4069">
        <w:rPr>
          <w:rFonts w:cstheme="minorHAnsi"/>
        </w:rPr>
        <w:t>Bydgoszcz</w:t>
      </w:r>
      <w:r>
        <w:rPr>
          <w:rFonts w:cstheme="minorHAnsi"/>
        </w:rPr>
        <w:t>-</w:t>
      </w:r>
      <w:r w:rsidRPr="005A4069">
        <w:rPr>
          <w:rFonts w:cstheme="minorHAnsi"/>
        </w:rPr>
        <w:t xml:space="preserve">Port Morski Gdańsk oraz w obsłudze </w:t>
      </w:r>
      <w:r w:rsidR="00D44962">
        <w:rPr>
          <w:rFonts w:cstheme="minorHAnsi"/>
        </w:rPr>
        <w:t>p</w:t>
      </w:r>
      <w:r w:rsidRPr="005A4069">
        <w:rPr>
          <w:rFonts w:cstheme="minorHAnsi"/>
        </w:rPr>
        <w:t xml:space="preserve">ortów </w:t>
      </w:r>
      <w:r w:rsidR="00D44962">
        <w:rPr>
          <w:rFonts w:cstheme="minorHAnsi"/>
        </w:rPr>
        <w:t>m</w:t>
      </w:r>
      <w:r w:rsidRPr="005A4069">
        <w:rPr>
          <w:rFonts w:cstheme="minorHAnsi"/>
        </w:rPr>
        <w:t>orskich Gdańsk i</w:t>
      </w:r>
      <w:r>
        <w:rPr>
          <w:rFonts w:cstheme="minorHAnsi"/>
        </w:rPr>
        <w:t> </w:t>
      </w:r>
      <w:r w:rsidRPr="005A4069">
        <w:rPr>
          <w:rFonts w:cstheme="minorHAnsi"/>
        </w:rPr>
        <w:t>Elbląg, a</w:t>
      </w:r>
      <w:r>
        <w:rPr>
          <w:rFonts w:cstheme="minorHAnsi"/>
        </w:rPr>
        <w:t> </w:t>
      </w:r>
      <w:r w:rsidRPr="005A4069">
        <w:rPr>
          <w:rFonts w:cstheme="minorHAnsi"/>
        </w:rPr>
        <w:t>także</w:t>
      </w:r>
      <w:r>
        <w:rPr>
          <w:rFonts w:cstheme="minorHAnsi"/>
        </w:rPr>
        <w:t> </w:t>
      </w:r>
      <w:r w:rsidRPr="005A4069">
        <w:rPr>
          <w:rFonts w:cstheme="minorHAnsi"/>
        </w:rPr>
        <w:t>w</w:t>
      </w:r>
      <w:r>
        <w:rPr>
          <w:rFonts w:cstheme="minorHAnsi"/>
        </w:rPr>
        <w:t> </w:t>
      </w:r>
      <w:r w:rsidRPr="005A4069">
        <w:rPr>
          <w:rFonts w:cstheme="minorHAnsi"/>
        </w:rPr>
        <w:t xml:space="preserve">transporcie ładunków przez Zalew Wiślany. </w:t>
      </w:r>
    </w:p>
    <w:p w14:paraId="0DB751ED" w14:textId="77777777" w:rsidR="00260713" w:rsidRDefault="00260713" w:rsidP="001D2C07">
      <w:pPr>
        <w:spacing w:after="120"/>
        <w:jc w:val="both"/>
        <w:rPr>
          <w:rFonts w:cstheme="minorHAnsi"/>
        </w:rPr>
      </w:pPr>
    </w:p>
    <w:p w14:paraId="4CCEABD7" w14:textId="55099B7B" w:rsidR="00376770" w:rsidRPr="007326FC" w:rsidRDefault="00376770" w:rsidP="00456BCB">
      <w:pPr>
        <w:pStyle w:val="Legenda"/>
        <w:keepNext/>
        <w:spacing w:after="0"/>
        <w:jc w:val="center"/>
        <w:rPr>
          <w:sz w:val="22"/>
          <w:szCs w:val="22"/>
        </w:rPr>
      </w:pPr>
      <w:bookmarkStart w:id="841" w:name="_Toc133406208"/>
      <w:r w:rsidRPr="00456BCB">
        <w:rPr>
          <w:sz w:val="22"/>
          <w:szCs w:val="22"/>
        </w:rPr>
        <w:lastRenderedPageBreak/>
        <w:t xml:space="preserve">Mapa </w:t>
      </w:r>
      <w:bookmarkStart w:id="842" w:name="_Toc121400013"/>
      <w:r w:rsidRPr="00456BCB">
        <w:rPr>
          <w:sz w:val="22"/>
          <w:szCs w:val="22"/>
        </w:rPr>
        <w:fldChar w:fldCharType="begin"/>
      </w:r>
      <w:r w:rsidRPr="00456BCB">
        <w:rPr>
          <w:sz w:val="22"/>
          <w:szCs w:val="22"/>
        </w:rPr>
        <w:instrText xml:space="preserve"> SEQ Mapa \* ARABIC </w:instrText>
      </w:r>
      <w:r w:rsidRPr="00456BCB">
        <w:rPr>
          <w:sz w:val="22"/>
          <w:szCs w:val="22"/>
        </w:rPr>
        <w:fldChar w:fldCharType="separate"/>
      </w:r>
      <w:r w:rsidR="00E559E0">
        <w:rPr>
          <w:noProof/>
          <w:sz w:val="22"/>
          <w:szCs w:val="22"/>
        </w:rPr>
        <w:t>10</w:t>
      </w:r>
      <w:r w:rsidRPr="00456BCB">
        <w:rPr>
          <w:sz w:val="22"/>
          <w:szCs w:val="22"/>
        </w:rPr>
        <w:fldChar w:fldCharType="end"/>
      </w:r>
      <w:r w:rsidRPr="00456BCB">
        <w:rPr>
          <w:sz w:val="22"/>
          <w:szCs w:val="22"/>
        </w:rPr>
        <w:t>. P</w:t>
      </w:r>
      <w:r w:rsidR="00074CA9" w:rsidRPr="00456BCB">
        <w:rPr>
          <w:sz w:val="22"/>
          <w:szCs w:val="22"/>
        </w:rPr>
        <w:t xml:space="preserve">rognoza przewozów z uwzględnieniem potencjalnych lokalizacji </w:t>
      </w:r>
      <w:r w:rsidRPr="00456BCB" w:rsidDel="00826AAE">
        <w:rPr>
          <w:sz w:val="22"/>
          <w:szCs w:val="22"/>
        </w:rPr>
        <w:t xml:space="preserve">portów </w:t>
      </w:r>
      <w:r w:rsidRPr="00456BCB">
        <w:rPr>
          <w:sz w:val="22"/>
          <w:szCs w:val="22"/>
        </w:rPr>
        <w:t xml:space="preserve">na </w:t>
      </w:r>
      <w:r w:rsidRPr="00456BCB" w:rsidDel="00826AAE">
        <w:rPr>
          <w:sz w:val="22"/>
          <w:szCs w:val="22"/>
        </w:rPr>
        <w:t>O</w:t>
      </w:r>
      <w:r w:rsidRPr="00456BCB">
        <w:rPr>
          <w:sz w:val="22"/>
          <w:szCs w:val="22"/>
        </w:rPr>
        <w:t xml:space="preserve">drzańskiej </w:t>
      </w:r>
      <w:r w:rsidRPr="00456BCB" w:rsidDel="00826AAE">
        <w:rPr>
          <w:sz w:val="22"/>
          <w:szCs w:val="22"/>
        </w:rPr>
        <w:t>D</w:t>
      </w:r>
      <w:r w:rsidRPr="00456BCB">
        <w:rPr>
          <w:sz w:val="22"/>
          <w:szCs w:val="22"/>
        </w:rPr>
        <w:t xml:space="preserve">rodze </w:t>
      </w:r>
      <w:r w:rsidRPr="00456BCB" w:rsidDel="00826AAE">
        <w:rPr>
          <w:sz w:val="22"/>
          <w:szCs w:val="22"/>
        </w:rPr>
        <w:t>W</w:t>
      </w:r>
      <w:r w:rsidRPr="00456BCB">
        <w:rPr>
          <w:sz w:val="22"/>
          <w:szCs w:val="22"/>
        </w:rPr>
        <w:t>odnej</w:t>
      </w:r>
      <w:r w:rsidRPr="00456BCB" w:rsidDel="00826AAE">
        <w:rPr>
          <w:sz w:val="22"/>
          <w:szCs w:val="22"/>
        </w:rPr>
        <w:t xml:space="preserve"> </w:t>
      </w:r>
      <w:r w:rsidRPr="00456BCB">
        <w:rPr>
          <w:sz w:val="22"/>
          <w:szCs w:val="22"/>
        </w:rPr>
        <w:t>(mln t) w 2030 r.</w:t>
      </w:r>
      <w:bookmarkEnd w:id="841"/>
      <w:bookmarkEnd w:id="842"/>
    </w:p>
    <w:p w14:paraId="2FA34088" w14:textId="5A68C332" w:rsidR="00376770" w:rsidRDefault="00350921" w:rsidP="00376770">
      <w:pPr>
        <w:jc w:val="center"/>
        <w:rPr>
          <w:rFonts w:cstheme="minorHAnsi"/>
        </w:rPr>
      </w:pPr>
      <w:r>
        <w:rPr>
          <w:rFonts w:cstheme="minorHAnsi"/>
          <w:noProof/>
          <w:lang w:eastAsia="pl-PL"/>
        </w:rPr>
        <w:drawing>
          <wp:inline distT="0" distB="0" distL="0" distR="0" wp14:anchorId="3DC39A86" wp14:editId="3548C122">
            <wp:extent cx="5939692" cy="7049044"/>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06 potencjalna lokalizacja  Odrzańska Droga Wodna_Obszar roboczy 1.png"/>
                    <pic:cNvPicPr/>
                  </pic:nvPicPr>
                  <pic:blipFill rotWithShape="1">
                    <a:blip r:embed="rId30" cstate="print">
                      <a:extLst>
                        <a:ext uri="{28A0092B-C50C-407E-A947-70E740481C1C}">
                          <a14:useLocalDpi xmlns:a14="http://schemas.microsoft.com/office/drawing/2010/main" val="0"/>
                        </a:ext>
                      </a:extLst>
                    </a:blip>
                    <a:srcRect l="2383" t="8967" r="2265" b="11004"/>
                    <a:stretch/>
                  </pic:blipFill>
                  <pic:spPr bwMode="auto">
                    <a:xfrm>
                      <a:off x="0" y="0"/>
                      <a:ext cx="5942458" cy="7052327"/>
                    </a:xfrm>
                    <a:prstGeom prst="rect">
                      <a:avLst/>
                    </a:prstGeom>
                    <a:ln>
                      <a:noFill/>
                    </a:ln>
                    <a:extLst>
                      <a:ext uri="{53640926-AAD7-44D8-BBD7-CCE9431645EC}">
                        <a14:shadowObscured xmlns:a14="http://schemas.microsoft.com/office/drawing/2010/main"/>
                      </a:ext>
                    </a:extLst>
                  </pic:spPr>
                </pic:pic>
              </a:graphicData>
            </a:graphic>
          </wp:inline>
        </w:drawing>
      </w:r>
    </w:p>
    <w:p w14:paraId="24EF6AB0" w14:textId="77777777" w:rsidR="00376770" w:rsidRPr="005A4069" w:rsidRDefault="00376770" w:rsidP="001B48B7">
      <w:pPr>
        <w:jc w:val="center"/>
        <w:rPr>
          <w:rFonts w:cstheme="minorHAnsi"/>
          <w:i/>
          <w:sz w:val="16"/>
          <w:szCs w:val="16"/>
        </w:rPr>
      </w:pPr>
      <w:r w:rsidRPr="00D36DF8">
        <w:rPr>
          <w:rFonts w:cstheme="minorHAnsi"/>
          <w:sz w:val="16"/>
          <w:szCs w:val="16"/>
        </w:rPr>
        <w:t xml:space="preserve">Źródło: </w:t>
      </w:r>
      <w:r w:rsidRPr="00D36DF8">
        <w:rPr>
          <w:rFonts w:cstheme="minorHAnsi"/>
          <w:i/>
          <w:sz w:val="16"/>
          <w:szCs w:val="16"/>
        </w:rPr>
        <w:t>Aktualizacj</w:t>
      </w:r>
      <w:r>
        <w:rPr>
          <w:rFonts w:cstheme="minorHAnsi"/>
          <w:i/>
          <w:sz w:val="16"/>
          <w:szCs w:val="16"/>
        </w:rPr>
        <w:t>a</w:t>
      </w:r>
      <w:r w:rsidRPr="00D36DF8">
        <w:rPr>
          <w:rFonts w:cstheme="minorHAnsi"/>
          <w:i/>
          <w:sz w:val="16"/>
          <w:szCs w:val="16"/>
        </w:rPr>
        <w:t xml:space="preserve"> modelu ruchu dla Odrzańskiej Drogi Wodnej</w:t>
      </w:r>
      <w:r w:rsidRPr="00D36DF8">
        <w:rPr>
          <w:rFonts w:cstheme="minorHAnsi"/>
          <w:sz w:val="16"/>
          <w:szCs w:val="16"/>
        </w:rPr>
        <w:t xml:space="preserve"> opracowanego w ramach prac nad </w:t>
      </w:r>
      <w:r w:rsidRPr="00D36DF8">
        <w:rPr>
          <w:rFonts w:cstheme="minorHAnsi"/>
          <w:i/>
          <w:sz w:val="16"/>
          <w:szCs w:val="16"/>
        </w:rPr>
        <w:t>Programem Rozwoju Odrzańskiej Drogi Wodnej</w:t>
      </w:r>
      <w:r w:rsidRPr="00D36DF8">
        <w:rPr>
          <w:rFonts w:cstheme="minorHAnsi"/>
          <w:sz w:val="16"/>
          <w:szCs w:val="16"/>
        </w:rPr>
        <w:t xml:space="preserve"> oraz </w:t>
      </w:r>
      <w:r w:rsidRPr="00D36DF8">
        <w:rPr>
          <w:rFonts w:cstheme="minorHAnsi"/>
          <w:i/>
          <w:sz w:val="16"/>
          <w:szCs w:val="16"/>
        </w:rPr>
        <w:t>Programem Rozwoju Drogi Wodnej Rzeki Wisły</w:t>
      </w:r>
      <w:r>
        <w:rPr>
          <w:rFonts w:cstheme="minorHAnsi"/>
          <w:i/>
          <w:sz w:val="16"/>
          <w:szCs w:val="16"/>
        </w:rPr>
        <w:t>.</w:t>
      </w:r>
    </w:p>
    <w:p w14:paraId="0FDCAE25" w14:textId="4DCC14D6" w:rsidR="00376770" w:rsidRPr="00F4267D" w:rsidRDefault="00376770" w:rsidP="00456BCB">
      <w:pPr>
        <w:pStyle w:val="Legenda"/>
        <w:keepNext/>
        <w:spacing w:after="0"/>
        <w:jc w:val="center"/>
        <w:rPr>
          <w:sz w:val="22"/>
          <w:szCs w:val="22"/>
        </w:rPr>
      </w:pPr>
      <w:bookmarkStart w:id="843" w:name="_Toc133406209"/>
      <w:r w:rsidRPr="00456BCB">
        <w:rPr>
          <w:sz w:val="22"/>
          <w:szCs w:val="22"/>
        </w:rPr>
        <w:lastRenderedPageBreak/>
        <w:t xml:space="preserve">Mapa </w:t>
      </w:r>
      <w:bookmarkStart w:id="844" w:name="_Toc121400014"/>
      <w:r w:rsidRPr="00456BCB">
        <w:rPr>
          <w:sz w:val="22"/>
          <w:szCs w:val="22"/>
        </w:rPr>
        <w:fldChar w:fldCharType="begin"/>
      </w:r>
      <w:r w:rsidRPr="00456BCB">
        <w:rPr>
          <w:sz w:val="22"/>
          <w:szCs w:val="22"/>
        </w:rPr>
        <w:instrText xml:space="preserve"> SEQ Mapa \* ARABIC </w:instrText>
      </w:r>
      <w:r w:rsidRPr="00456BCB">
        <w:rPr>
          <w:sz w:val="22"/>
          <w:szCs w:val="22"/>
        </w:rPr>
        <w:fldChar w:fldCharType="separate"/>
      </w:r>
      <w:r w:rsidR="00E559E0">
        <w:rPr>
          <w:noProof/>
          <w:sz w:val="22"/>
          <w:szCs w:val="22"/>
        </w:rPr>
        <w:t>11</w:t>
      </w:r>
      <w:r w:rsidRPr="00456BCB">
        <w:rPr>
          <w:sz w:val="22"/>
          <w:szCs w:val="22"/>
        </w:rPr>
        <w:fldChar w:fldCharType="end"/>
      </w:r>
      <w:r w:rsidRPr="00456BCB">
        <w:rPr>
          <w:sz w:val="22"/>
          <w:szCs w:val="22"/>
        </w:rPr>
        <w:t xml:space="preserve">. </w:t>
      </w:r>
      <w:r w:rsidR="00074CA9" w:rsidRPr="00456BCB">
        <w:rPr>
          <w:sz w:val="22"/>
          <w:szCs w:val="22"/>
        </w:rPr>
        <w:t>Prognoza przewozów z uwzględnieniem potencjalnych lokalizacji</w:t>
      </w:r>
      <w:r w:rsidRPr="00456BCB">
        <w:rPr>
          <w:sz w:val="22"/>
          <w:szCs w:val="22"/>
        </w:rPr>
        <w:t xml:space="preserve"> portów na Drodze Wodnej Dolnej </w:t>
      </w:r>
      <w:r w:rsidRPr="00456BCB" w:rsidDel="00826AAE">
        <w:rPr>
          <w:sz w:val="22"/>
          <w:szCs w:val="22"/>
        </w:rPr>
        <w:t>W</w:t>
      </w:r>
      <w:r w:rsidRPr="00456BCB">
        <w:rPr>
          <w:sz w:val="22"/>
          <w:szCs w:val="22"/>
        </w:rPr>
        <w:t>isły</w:t>
      </w:r>
      <w:r w:rsidRPr="00456BCB" w:rsidDel="00826AAE">
        <w:rPr>
          <w:sz w:val="22"/>
          <w:szCs w:val="22"/>
        </w:rPr>
        <w:t xml:space="preserve"> </w:t>
      </w:r>
      <w:r w:rsidRPr="00456BCB">
        <w:rPr>
          <w:sz w:val="22"/>
          <w:szCs w:val="22"/>
        </w:rPr>
        <w:t>(mln t) w 2030 r.</w:t>
      </w:r>
      <w:bookmarkEnd w:id="843"/>
      <w:bookmarkEnd w:id="844"/>
    </w:p>
    <w:p w14:paraId="20116A81" w14:textId="6328BC83" w:rsidR="00376770" w:rsidRDefault="00350921" w:rsidP="0043255F">
      <w:pPr>
        <w:spacing w:after="0" w:line="276" w:lineRule="auto"/>
        <w:jc w:val="center"/>
        <w:rPr>
          <w:rFonts w:cs="Arial"/>
          <w:b/>
        </w:rPr>
      </w:pPr>
      <w:r>
        <w:rPr>
          <w:rFonts w:cs="Arial"/>
          <w:b/>
          <w:noProof/>
          <w:lang w:eastAsia="pl-PL"/>
        </w:rPr>
        <w:drawing>
          <wp:inline distT="0" distB="0" distL="0" distR="0" wp14:anchorId="6A671BC3" wp14:editId="017433ED">
            <wp:extent cx="5399950" cy="6518031"/>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07 potencjalne lokalizacje Wisła_Obszar roboczy 1.png"/>
                    <pic:cNvPicPr/>
                  </pic:nvPicPr>
                  <pic:blipFill rotWithShape="1">
                    <a:blip r:embed="rId31" cstate="print">
                      <a:extLst>
                        <a:ext uri="{28A0092B-C50C-407E-A947-70E740481C1C}">
                          <a14:useLocalDpi xmlns:a14="http://schemas.microsoft.com/office/drawing/2010/main" val="0"/>
                        </a:ext>
                      </a:extLst>
                    </a:blip>
                    <a:srcRect l="2206" t="9649" r="2553" b="9048"/>
                    <a:stretch/>
                  </pic:blipFill>
                  <pic:spPr bwMode="auto">
                    <a:xfrm>
                      <a:off x="0" y="0"/>
                      <a:ext cx="5400678" cy="6518910"/>
                    </a:xfrm>
                    <a:prstGeom prst="rect">
                      <a:avLst/>
                    </a:prstGeom>
                    <a:ln>
                      <a:noFill/>
                    </a:ln>
                    <a:extLst>
                      <a:ext uri="{53640926-AAD7-44D8-BBD7-CCE9431645EC}">
                        <a14:shadowObscured xmlns:a14="http://schemas.microsoft.com/office/drawing/2010/main"/>
                      </a:ext>
                    </a:extLst>
                  </pic:spPr>
                </pic:pic>
              </a:graphicData>
            </a:graphic>
          </wp:inline>
        </w:drawing>
      </w:r>
    </w:p>
    <w:p w14:paraId="572F9F05" w14:textId="77777777" w:rsidR="00376770" w:rsidRPr="00B37F11" w:rsidRDefault="00376770" w:rsidP="001B48B7">
      <w:pPr>
        <w:spacing w:line="276" w:lineRule="auto"/>
        <w:jc w:val="center"/>
        <w:rPr>
          <w:rFonts w:cs="Arial"/>
          <w:b/>
        </w:rPr>
      </w:pPr>
      <w:r w:rsidRPr="00D36DF8">
        <w:rPr>
          <w:rFonts w:cstheme="minorHAnsi"/>
          <w:sz w:val="16"/>
          <w:szCs w:val="16"/>
        </w:rPr>
        <w:t>Źródło: Aktualizacja modelu ruchu dla Odrzańskiej Drogi Wodnej opracowanego w ramach prac nad P</w:t>
      </w:r>
      <w:r w:rsidRPr="00D170F2">
        <w:rPr>
          <w:rFonts w:cstheme="minorHAnsi"/>
          <w:i/>
          <w:sz w:val="16"/>
          <w:szCs w:val="16"/>
        </w:rPr>
        <w:t>rogramem Rozwoju Odrzańskiej Drogi Wodnej</w:t>
      </w:r>
      <w:r w:rsidRPr="00D36DF8">
        <w:rPr>
          <w:rFonts w:cstheme="minorHAnsi"/>
          <w:sz w:val="16"/>
          <w:szCs w:val="16"/>
        </w:rPr>
        <w:t xml:space="preserve"> oraz </w:t>
      </w:r>
      <w:r w:rsidRPr="00D170F2">
        <w:rPr>
          <w:rFonts w:cstheme="minorHAnsi"/>
          <w:i/>
          <w:sz w:val="16"/>
          <w:szCs w:val="16"/>
        </w:rPr>
        <w:t>Programem Rozwoju Drogi Wodnej Rzeki Wisły</w:t>
      </w:r>
      <w:r>
        <w:rPr>
          <w:rFonts w:cstheme="minorHAnsi"/>
          <w:sz w:val="16"/>
          <w:szCs w:val="16"/>
        </w:rPr>
        <w:t>.</w:t>
      </w:r>
    </w:p>
    <w:p w14:paraId="58F45995" w14:textId="340F4E43" w:rsidR="00EB116E" w:rsidRDefault="00EB116E" w:rsidP="001D2C07">
      <w:pPr>
        <w:spacing w:after="120"/>
        <w:jc w:val="both"/>
        <w:rPr>
          <w:rFonts w:cstheme="minorHAnsi"/>
        </w:rPr>
      </w:pPr>
      <w:r>
        <w:rPr>
          <w:rFonts w:cstheme="minorHAnsi"/>
        </w:rPr>
        <w:t>W</w:t>
      </w:r>
      <w:r w:rsidRPr="00A30370">
        <w:rPr>
          <w:rFonts w:cstheme="minorHAnsi"/>
        </w:rPr>
        <w:t xml:space="preserve"> celu optymalizacji dostępu do transportu wodnego śródlądowego powinny działać wszystkie porty śródlądowe w lokalizacjach określonych w </w:t>
      </w:r>
      <w:r>
        <w:rPr>
          <w:rFonts w:cstheme="minorHAnsi"/>
        </w:rPr>
        <w:t>Porozumieniu</w:t>
      </w:r>
      <w:r w:rsidRPr="00A30370">
        <w:rPr>
          <w:rFonts w:cstheme="minorHAnsi"/>
        </w:rPr>
        <w:t xml:space="preserve"> AGN</w:t>
      </w:r>
      <w:r>
        <w:rPr>
          <w:rFonts w:cstheme="minorHAnsi"/>
        </w:rPr>
        <w:t xml:space="preserve"> le</w:t>
      </w:r>
      <w:r w:rsidR="00091B48">
        <w:rPr>
          <w:rFonts w:cstheme="minorHAnsi"/>
        </w:rPr>
        <w:t>ż</w:t>
      </w:r>
      <w:r>
        <w:rPr>
          <w:rFonts w:cstheme="minorHAnsi"/>
        </w:rPr>
        <w:t xml:space="preserve">ące w obszarze oddziaływania </w:t>
      </w:r>
      <w:r w:rsidR="00FD4F81">
        <w:rPr>
          <w:rFonts w:cstheme="minorHAnsi"/>
        </w:rPr>
        <w:t>KPŻ2030</w:t>
      </w:r>
      <w:r w:rsidRPr="00A30370">
        <w:rPr>
          <w:rFonts w:cstheme="minorHAnsi"/>
        </w:rPr>
        <w:t>, tj. Świnoujście, Szczecin, Kostrzyn nad</w:t>
      </w:r>
      <w:r>
        <w:rPr>
          <w:rFonts w:cstheme="minorHAnsi"/>
        </w:rPr>
        <w:t> </w:t>
      </w:r>
      <w:r w:rsidRPr="00A30370">
        <w:rPr>
          <w:rFonts w:cstheme="minorHAnsi"/>
        </w:rPr>
        <w:t>Odrą, Wrocław, Kędzierzyn-Koźle Gliwice, Gdań</w:t>
      </w:r>
      <w:r>
        <w:rPr>
          <w:rFonts w:cstheme="minorHAnsi"/>
        </w:rPr>
        <w:t xml:space="preserve">sk, Elbląg, Bydgoszcz oraz dodatkowe </w:t>
      </w:r>
      <w:r w:rsidRPr="00A30370">
        <w:rPr>
          <w:rFonts w:cstheme="minorHAnsi"/>
        </w:rPr>
        <w:t>węzły transportowe (porty lub punkty przeładunkowe)</w:t>
      </w:r>
      <w:r>
        <w:rPr>
          <w:rFonts w:cstheme="minorHAnsi"/>
        </w:rPr>
        <w:t>. Dotychczasowe analizy wskazują ogółem na 18 terminali na ODW i 6 na DWDW</w:t>
      </w:r>
      <w:r>
        <w:rPr>
          <w:rStyle w:val="Odwoanieprzypisudolnego"/>
        </w:rPr>
        <w:footnoteReference w:id="54"/>
      </w:r>
      <w:r w:rsidRPr="00A30370">
        <w:rPr>
          <w:rFonts w:cstheme="minorHAnsi"/>
        </w:rPr>
        <w:t xml:space="preserve">. </w:t>
      </w:r>
    </w:p>
    <w:p w14:paraId="311D9002" w14:textId="0F9081C3" w:rsidR="00D92640" w:rsidRDefault="00D92640" w:rsidP="001D2C07">
      <w:pPr>
        <w:pStyle w:val="Legenda"/>
        <w:keepNext/>
        <w:spacing w:after="120"/>
        <w:jc w:val="both"/>
        <w:rPr>
          <w:sz w:val="22"/>
          <w:szCs w:val="22"/>
        </w:rPr>
      </w:pPr>
      <w:bookmarkStart w:id="845" w:name="_Toc133406239"/>
      <w:r w:rsidRPr="007326FC">
        <w:rPr>
          <w:sz w:val="22"/>
          <w:szCs w:val="22"/>
        </w:rPr>
        <w:lastRenderedPageBreak/>
        <w:t xml:space="preserve">Tabela </w:t>
      </w:r>
      <w:r w:rsidRPr="007326FC">
        <w:rPr>
          <w:sz w:val="22"/>
          <w:szCs w:val="22"/>
        </w:rPr>
        <w:fldChar w:fldCharType="begin"/>
      </w:r>
      <w:r w:rsidRPr="007326FC">
        <w:rPr>
          <w:sz w:val="22"/>
          <w:szCs w:val="22"/>
        </w:rPr>
        <w:instrText xml:space="preserve"> SEQ Tabela \* ARABIC </w:instrText>
      </w:r>
      <w:r w:rsidRPr="007326FC">
        <w:rPr>
          <w:sz w:val="22"/>
          <w:szCs w:val="22"/>
        </w:rPr>
        <w:fldChar w:fldCharType="separate"/>
      </w:r>
      <w:r w:rsidR="00E559E0">
        <w:rPr>
          <w:noProof/>
          <w:sz w:val="22"/>
          <w:szCs w:val="22"/>
        </w:rPr>
        <w:t>15</w:t>
      </w:r>
      <w:r w:rsidRPr="007326FC">
        <w:rPr>
          <w:sz w:val="22"/>
          <w:szCs w:val="22"/>
        </w:rPr>
        <w:fldChar w:fldCharType="end"/>
      </w:r>
      <w:r w:rsidRPr="007326FC">
        <w:rPr>
          <w:sz w:val="22"/>
          <w:szCs w:val="22"/>
        </w:rPr>
        <w:t xml:space="preserve">. </w:t>
      </w:r>
      <w:r>
        <w:rPr>
          <w:sz w:val="22"/>
          <w:szCs w:val="22"/>
        </w:rPr>
        <w:t>Prognozowane przeładunki w portach śródlądowych</w:t>
      </w:r>
      <w:r w:rsidR="006B0D4D">
        <w:rPr>
          <w:sz w:val="22"/>
          <w:szCs w:val="22"/>
        </w:rPr>
        <w:t xml:space="preserve"> </w:t>
      </w:r>
      <w:r w:rsidR="002E61F4">
        <w:rPr>
          <w:sz w:val="22"/>
          <w:szCs w:val="22"/>
        </w:rPr>
        <w:t xml:space="preserve">w obszarze oddziaływania </w:t>
      </w:r>
      <w:r w:rsidR="00FD4F81">
        <w:rPr>
          <w:sz w:val="22"/>
          <w:szCs w:val="22"/>
        </w:rPr>
        <w:t xml:space="preserve">„Krajowego </w:t>
      </w:r>
      <w:r w:rsidR="002E61F4">
        <w:rPr>
          <w:sz w:val="22"/>
          <w:szCs w:val="22"/>
        </w:rPr>
        <w:t>Programu</w:t>
      </w:r>
      <w:r w:rsidR="00FD4F81">
        <w:rPr>
          <w:sz w:val="22"/>
          <w:szCs w:val="22"/>
        </w:rPr>
        <w:t xml:space="preserve"> Żeglugowego do roku 2030” po jego zakończeniu</w:t>
      </w:r>
      <w:bookmarkEnd w:id="845"/>
      <w:r w:rsidR="002E61F4">
        <w:rPr>
          <w:sz w:val="22"/>
          <w:szCs w:val="22"/>
        </w:rPr>
        <w:t xml:space="preserve"> </w:t>
      </w:r>
    </w:p>
    <w:tbl>
      <w:tblPr>
        <w:tblStyle w:val="Tabelasiatki5ciemnaakcent511"/>
        <w:tblW w:w="8075"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622"/>
        <w:gridCol w:w="2775"/>
        <w:gridCol w:w="3402"/>
        <w:gridCol w:w="1276"/>
      </w:tblGrid>
      <w:tr w:rsidR="00161EB4" w:rsidRPr="00161EB4" w14:paraId="33EDCE52" w14:textId="77777777" w:rsidTr="00C6094E">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top w:val="none" w:sz="0" w:space="0" w:color="auto"/>
              <w:left w:val="none" w:sz="0" w:space="0" w:color="auto"/>
              <w:right w:val="none" w:sz="0" w:space="0" w:color="auto"/>
            </w:tcBorders>
            <w:shd w:val="clear" w:color="auto" w:fill="2B55A3"/>
            <w:noWrap/>
            <w:vAlign w:val="center"/>
            <w:hideMark/>
          </w:tcPr>
          <w:p w14:paraId="562A5F43" w14:textId="77777777" w:rsidR="00293F32" w:rsidRPr="004269AD" w:rsidRDefault="00293F32" w:rsidP="00C6094E">
            <w:pPr>
              <w:rPr>
                <w:rFonts w:eastAsia="Times New Roman" w:cs="Times New Roman"/>
                <w:b w:val="0"/>
                <w:sz w:val="20"/>
                <w:szCs w:val="20"/>
                <w:lang w:eastAsia="pl-PL"/>
              </w:rPr>
            </w:pPr>
            <w:r w:rsidRPr="004269AD">
              <w:rPr>
                <w:rFonts w:eastAsia="Times New Roman" w:cs="Times New Roman"/>
                <w:sz w:val="20"/>
                <w:szCs w:val="20"/>
                <w:lang w:eastAsia="pl-PL"/>
              </w:rPr>
              <w:t>Lp.</w:t>
            </w:r>
          </w:p>
        </w:tc>
        <w:tc>
          <w:tcPr>
            <w:tcW w:w="2775" w:type="dxa"/>
            <w:tcBorders>
              <w:top w:val="none" w:sz="0" w:space="0" w:color="auto"/>
              <w:left w:val="none" w:sz="0" w:space="0" w:color="auto"/>
              <w:right w:val="none" w:sz="0" w:space="0" w:color="auto"/>
            </w:tcBorders>
            <w:shd w:val="clear" w:color="auto" w:fill="2B55A3"/>
            <w:noWrap/>
            <w:vAlign w:val="center"/>
            <w:hideMark/>
          </w:tcPr>
          <w:p w14:paraId="32957292" w14:textId="77777777" w:rsidR="00293F32" w:rsidRPr="00EB116E" w:rsidRDefault="00EB116E" w:rsidP="00C6094E">
            <w:pPr>
              <w:cnfStyle w:val="100000000000" w:firstRow="1" w:lastRow="0" w:firstColumn="0" w:lastColumn="0" w:oddVBand="0" w:evenVBand="0" w:oddHBand="0" w:evenHBand="0" w:firstRowFirstColumn="0" w:firstRowLastColumn="0" w:lastRowFirstColumn="0" w:lastRowLastColumn="0"/>
              <w:rPr>
                <w:rFonts w:eastAsia="Times New Roman" w:cs="Times New Roman"/>
                <w:bCs w:val="0"/>
                <w:sz w:val="20"/>
                <w:szCs w:val="20"/>
                <w:lang w:eastAsia="pl-PL"/>
              </w:rPr>
            </w:pPr>
            <w:r w:rsidRPr="00EB116E">
              <w:rPr>
                <w:rFonts w:eastAsia="Times New Roman" w:cs="Times New Roman"/>
                <w:bCs w:val="0"/>
                <w:sz w:val="20"/>
                <w:szCs w:val="20"/>
                <w:lang w:eastAsia="pl-PL"/>
              </w:rPr>
              <w:t>D</w:t>
            </w:r>
            <w:r w:rsidR="00293F32" w:rsidRPr="00EB116E">
              <w:rPr>
                <w:rFonts w:eastAsia="Times New Roman" w:cs="Times New Roman"/>
                <w:bCs w:val="0"/>
                <w:sz w:val="20"/>
                <w:szCs w:val="20"/>
                <w:lang w:eastAsia="pl-PL"/>
              </w:rPr>
              <w:t>roga wodna</w:t>
            </w:r>
          </w:p>
        </w:tc>
        <w:tc>
          <w:tcPr>
            <w:tcW w:w="3402" w:type="dxa"/>
            <w:tcBorders>
              <w:top w:val="none" w:sz="0" w:space="0" w:color="auto"/>
              <w:left w:val="none" w:sz="0" w:space="0" w:color="auto"/>
              <w:right w:val="none" w:sz="0" w:space="0" w:color="auto"/>
            </w:tcBorders>
            <w:shd w:val="clear" w:color="auto" w:fill="2B55A3"/>
            <w:noWrap/>
            <w:vAlign w:val="center"/>
            <w:hideMark/>
          </w:tcPr>
          <w:p w14:paraId="2A590DBA" w14:textId="77777777" w:rsidR="00293F32" w:rsidRPr="00EB116E" w:rsidRDefault="00EB116E" w:rsidP="00C6094E">
            <w:pPr>
              <w:cnfStyle w:val="100000000000" w:firstRow="1" w:lastRow="0" w:firstColumn="0" w:lastColumn="0" w:oddVBand="0" w:evenVBand="0" w:oddHBand="0" w:evenHBand="0" w:firstRowFirstColumn="0" w:firstRowLastColumn="0" w:lastRowFirstColumn="0" w:lastRowLastColumn="0"/>
              <w:rPr>
                <w:rFonts w:eastAsia="Times New Roman" w:cs="Times New Roman"/>
                <w:bCs w:val="0"/>
                <w:sz w:val="20"/>
                <w:szCs w:val="20"/>
                <w:lang w:eastAsia="pl-PL"/>
              </w:rPr>
            </w:pPr>
            <w:r w:rsidRPr="00EB116E">
              <w:rPr>
                <w:rFonts w:eastAsia="Times New Roman" w:cs="Times New Roman"/>
                <w:bCs w:val="0"/>
                <w:sz w:val="20"/>
                <w:szCs w:val="20"/>
                <w:lang w:eastAsia="pl-PL"/>
              </w:rPr>
              <w:t>L</w:t>
            </w:r>
            <w:r w:rsidR="00293F32" w:rsidRPr="00EB116E">
              <w:rPr>
                <w:rFonts w:eastAsia="Times New Roman" w:cs="Times New Roman"/>
                <w:bCs w:val="0"/>
                <w:sz w:val="20"/>
                <w:szCs w:val="20"/>
                <w:lang w:eastAsia="pl-PL"/>
              </w:rPr>
              <w:t>okalizacja</w:t>
            </w:r>
            <w:r w:rsidRPr="00EB116E">
              <w:rPr>
                <w:rFonts w:eastAsia="Times New Roman" w:cs="Times New Roman"/>
                <w:bCs w:val="0"/>
                <w:sz w:val="20"/>
                <w:szCs w:val="20"/>
                <w:lang w:eastAsia="pl-PL"/>
              </w:rPr>
              <w:t xml:space="preserve"> portu śródlądowego</w:t>
            </w:r>
          </w:p>
        </w:tc>
        <w:tc>
          <w:tcPr>
            <w:tcW w:w="1276" w:type="dxa"/>
            <w:tcBorders>
              <w:top w:val="none" w:sz="0" w:space="0" w:color="auto"/>
              <w:left w:val="none" w:sz="0" w:space="0" w:color="auto"/>
              <w:right w:val="none" w:sz="0" w:space="0" w:color="auto"/>
            </w:tcBorders>
            <w:shd w:val="clear" w:color="auto" w:fill="2B55A3"/>
            <w:vAlign w:val="center"/>
            <w:hideMark/>
          </w:tcPr>
          <w:p w14:paraId="3570655F" w14:textId="77777777" w:rsidR="00293F32" w:rsidRPr="00EB116E" w:rsidRDefault="00EB116E" w:rsidP="00C6094E">
            <w:pPr>
              <w:cnfStyle w:val="100000000000" w:firstRow="1" w:lastRow="0" w:firstColumn="0" w:lastColumn="0" w:oddVBand="0" w:evenVBand="0" w:oddHBand="0" w:evenHBand="0" w:firstRowFirstColumn="0" w:firstRowLastColumn="0" w:lastRowFirstColumn="0" w:lastRowLastColumn="0"/>
              <w:rPr>
                <w:rFonts w:eastAsia="Times New Roman" w:cs="Times New Roman"/>
                <w:bCs w:val="0"/>
                <w:sz w:val="20"/>
                <w:szCs w:val="20"/>
                <w:lang w:eastAsia="pl-PL"/>
              </w:rPr>
            </w:pPr>
            <w:r w:rsidRPr="00EB116E">
              <w:rPr>
                <w:rFonts w:eastAsia="Times New Roman" w:cs="Times New Roman"/>
                <w:bCs w:val="0"/>
                <w:sz w:val="20"/>
                <w:szCs w:val="20"/>
                <w:lang w:eastAsia="pl-PL"/>
              </w:rPr>
              <w:t>T</w:t>
            </w:r>
            <w:r w:rsidR="00161EB4" w:rsidRPr="00EB116E">
              <w:rPr>
                <w:rFonts w:eastAsia="Times New Roman" w:cs="Times New Roman"/>
                <w:bCs w:val="0"/>
                <w:sz w:val="20"/>
                <w:szCs w:val="20"/>
                <w:lang w:eastAsia="pl-PL"/>
              </w:rPr>
              <w:t>/rok</w:t>
            </w:r>
          </w:p>
        </w:tc>
      </w:tr>
      <w:tr w:rsidR="00161EB4" w:rsidRPr="00161EB4" w14:paraId="3535E9A0"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4510ED57" w14:textId="77777777" w:rsidR="00293F32" w:rsidRPr="00EB116E" w:rsidRDefault="00296685"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w:t>
            </w:r>
          </w:p>
        </w:tc>
        <w:tc>
          <w:tcPr>
            <w:tcW w:w="2775" w:type="dxa"/>
            <w:shd w:val="clear" w:color="auto" w:fill="auto"/>
            <w:noWrap/>
            <w:vAlign w:val="center"/>
            <w:hideMark/>
          </w:tcPr>
          <w:p w14:paraId="356DFC5F"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Kanał Gliwicki</w:t>
            </w:r>
          </w:p>
        </w:tc>
        <w:tc>
          <w:tcPr>
            <w:tcW w:w="3402" w:type="dxa"/>
            <w:shd w:val="clear" w:color="auto" w:fill="auto"/>
            <w:noWrap/>
            <w:vAlign w:val="center"/>
            <w:hideMark/>
          </w:tcPr>
          <w:p w14:paraId="57779337"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Gliwice</w:t>
            </w:r>
          </w:p>
        </w:tc>
        <w:tc>
          <w:tcPr>
            <w:tcW w:w="1276" w:type="dxa"/>
            <w:shd w:val="clear" w:color="auto" w:fill="32853A"/>
            <w:noWrap/>
            <w:vAlign w:val="center"/>
            <w:hideMark/>
          </w:tcPr>
          <w:p w14:paraId="2157827E"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1 186 226</w:t>
            </w:r>
          </w:p>
        </w:tc>
      </w:tr>
      <w:tr w:rsidR="00161EB4" w:rsidRPr="00161EB4" w14:paraId="3CC23C37"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70506E66" w14:textId="77777777" w:rsidR="00293F32" w:rsidRPr="00EB116E" w:rsidRDefault="00296685"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2</w:t>
            </w:r>
          </w:p>
        </w:tc>
        <w:tc>
          <w:tcPr>
            <w:tcW w:w="2775" w:type="dxa"/>
            <w:shd w:val="clear" w:color="auto" w:fill="auto"/>
            <w:noWrap/>
            <w:vAlign w:val="center"/>
            <w:hideMark/>
          </w:tcPr>
          <w:p w14:paraId="58A81FA3"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Odra/Kanał Kędzierzyński</w:t>
            </w:r>
          </w:p>
        </w:tc>
        <w:tc>
          <w:tcPr>
            <w:tcW w:w="3402" w:type="dxa"/>
            <w:shd w:val="clear" w:color="auto" w:fill="auto"/>
            <w:noWrap/>
            <w:vAlign w:val="center"/>
            <w:hideMark/>
          </w:tcPr>
          <w:p w14:paraId="44D28F4D"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Kędzierzyn-Koźle</w:t>
            </w:r>
          </w:p>
        </w:tc>
        <w:tc>
          <w:tcPr>
            <w:tcW w:w="1276" w:type="dxa"/>
            <w:shd w:val="clear" w:color="auto" w:fill="7CB928"/>
            <w:noWrap/>
            <w:vAlign w:val="center"/>
            <w:hideMark/>
          </w:tcPr>
          <w:p w14:paraId="5CD043B4"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251 202</w:t>
            </w:r>
          </w:p>
        </w:tc>
      </w:tr>
      <w:tr w:rsidR="00161EB4" w:rsidRPr="00161EB4" w14:paraId="468E7357"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028CCC12" w14:textId="77777777" w:rsidR="00293F32" w:rsidRPr="00EB116E" w:rsidRDefault="00296685"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3</w:t>
            </w:r>
          </w:p>
        </w:tc>
        <w:tc>
          <w:tcPr>
            <w:tcW w:w="2775" w:type="dxa"/>
            <w:shd w:val="clear" w:color="auto" w:fill="auto"/>
            <w:noWrap/>
            <w:vAlign w:val="center"/>
            <w:hideMark/>
          </w:tcPr>
          <w:p w14:paraId="6E7D89F4"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6122576B"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Chorula</w:t>
            </w:r>
          </w:p>
        </w:tc>
        <w:tc>
          <w:tcPr>
            <w:tcW w:w="1276" w:type="dxa"/>
            <w:shd w:val="clear" w:color="auto" w:fill="auto"/>
            <w:noWrap/>
            <w:vAlign w:val="center"/>
            <w:hideMark/>
          </w:tcPr>
          <w:p w14:paraId="7D808580"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38 111</w:t>
            </w:r>
          </w:p>
        </w:tc>
      </w:tr>
      <w:tr w:rsidR="00161EB4" w:rsidRPr="00161EB4" w14:paraId="38C0EDD2" w14:textId="77777777" w:rsidTr="00C6094E">
        <w:trPr>
          <w:trHeight w:val="255"/>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61EBA38D" w14:textId="77777777" w:rsidR="00293F32" w:rsidRPr="00EB116E" w:rsidRDefault="00296685"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4</w:t>
            </w:r>
          </w:p>
        </w:tc>
        <w:tc>
          <w:tcPr>
            <w:tcW w:w="2775" w:type="dxa"/>
            <w:shd w:val="clear" w:color="auto" w:fill="auto"/>
            <w:noWrap/>
            <w:vAlign w:val="center"/>
            <w:hideMark/>
          </w:tcPr>
          <w:p w14:paraId="27EE34FC"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78737C70"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Opole</w:t>
            </w:r>
          </w:p>
        </w:tc>
        <w:tc>
          <w:tcPr>
            <w:tcW w:w="1276" w:type="dxa"/>
            <w:shd w:val="clear" w:color="auto" w:fill="32853A"/>
            <w:noWrap/>
            <w:vAlign w:val="center"/>
            <w:hideMark/>
          </w:tcPr>
          <w:p w14:paraId="0179CD2D"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812 188</w:t>
            </w:r>
          </w:p>
        </w:tc>
      </w:tr>
      <w:tr w:rsidR="00161EB4" w:rsidRPr="00161EB4" w14:paraId="0B68B1A1"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5C706D27"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5</w:t>
            </w:r>
          </w:p>
        </w:tc>
        <w:tc>
          <w:tcPr>
            <w:tcW w:w="2775" w:type="dxa"/>
            <w:shd w:val="clear" w:color="auto" w:fill="auto"/>
            <w:noWrap/>
            <w:vAlign w:val="center"/>
            <w:hideMark/>
          </w:tcPr>
          <w:p w14:paraId="60184AA1"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1EF3FE0C"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Oława</w:t>
            </w:r>
          </w:p>
        </w:tc>
        <w:tc>
          <w:tcPr>
            <w:tcW w:w="1276" w:type="dxa"/>
            <w:shd w:val="clear" w:color="auto" w:fill="auto"/>
            <w:noWrap/>
            <w:vAlign w:val="center"/>
            <w:hideMark/>
          </w:tcPr>
          <w:p w14:paraId="1165D9FE"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67 967</w:t>
            </w:r>
          </w:p>
        </w:tc>
      </w:tr>
      <w:tr w:rsidR="00161EB4" w:rsidRPr="00161EB4" w14:paraId="347D23C5"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4A73247C"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6</w:t>
            </w:r>
          </w:p>
        </w:tc>
        <w:tc>
          <w:tcPr>
            <w:tcW w:w="2775" w:type="dxa"/>
            <w:shd w:val="clear" w:color="auto" w:fill="auto"/>
            <w:noWrap/>
            <w:vAlign w:val="center"/>
            <w:hideMark/>
          </w:tcPr>
          <w:p w14:paraId="3E4B8F53"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73C63AAA"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Wrocław</w:t>
            </w:r>
          </w:p>
        </w:tc>
        <w:tc>
          <w:tcPr>
            <w:tcW w:w="1276" w:type="dxa"/>
            <w:shd w:val="clear" w:color="auto" w:fill="32853A"/>
            <w:noWrap/>
            <w:vAlign w:val="center"/>
            <w:hideMark/>
          </w:tcPr>
          <w:p w14:paraId="16C591F5"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786 967</w:t>
            </w:r>
          </w:p>
        </w:tc>
      </w:tr>
      <w:tr w:rsidR="00161EB4" w:rsidRPr="00161EB4" w14:paraId="6485E288"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3FD20625"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7</w:t>
            </w:r>
          </w:p>
        </w:tc>
        <w:tc>
          <w:tcPr>
            <w:tcW w:w="2775" w:type="dxa"/>
            <w:shd w:val="clear" w:color="auto" w:fill="auto"/>
            <w:noWrap/>
            <w:vAlign w:val="center"/>
            <w:hideMark/>
          </w:tcPr>
          <w:p w14:paraId="7742A184"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523B2A41"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Malczyce</w:t>
            </w:r>
          </w:p>
        </w:tc>
        <w:tc>
          <w:tcPr>
            <w:tcW w:w="1276" w:type="dxa"/>
            <w:shd w:val="clear" w:color="auto" w:fill="auto"/>
            <w:noWrap/>
            <w:vAlign w:val="center"/>
            <w:hideMark/>
          </w:tcPr>
          <w:p w14:paraId="42D0EFA2"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41 285</w:t>
            </w:r>
          </w:p>
        </w:tc>
      </w:tr>
      <w:tr w:rsidR="00161EB4" w:rsidRPr="00161EB4" w14:paraId="1C28B24C"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7F505C96"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8</w:t>
            </w:r>
          </w:p>
        </w:tc>
        <w:tc>
          <w:tcPr>
            <w:tcW w:w="2775" w:type="dxa"/>
            <w:shd w:val="clear" w:color="auto" w:fill="auto"/>
            <w:noWrap/>
            <w:vAlign w:val="center"/>
            <w:hideMark/>
          </w:tcPr>
          <w:p w14:paraId="48FCD6E2"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26CC87A0"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Ścinawa</w:t>
            </w:r>
          </w:p>
        </w:tc>
        <w:tc>
          <w:tcPr>
            <w:tcW w:w="1276" w:type="dxa"/>
            <w:shd w:val="clear" w:color="auto" w:fill="7CB928"/>
            <w:noWrap/>
            <w:vAlign w:val="center"/>
            <w:hideMark/>
          </w:tcPr>
          <w:p w14:paraId="0F7BD1B4"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170 367</w:t>
            </w:r>
          </w:p>
        </w:tc>
      </w:tr>
      <w:tr w:rsidR="00161EB4" w:rsidRPr="00161EB4" w14:paraId="651462C4"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604CC129"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9</w:t>
            </w:r>
          </w:p>
        </w:tc>
        <w:tc>
          <w:tcPr>
            <w:tcW w:w="2775" w:type="dxa"/>
            <w:shd w:val="clear" w:color="auto" w:fill="auto"/>
            <w:noWrap/>
            <w:vAlign w:val="center"/>
            <w:hideMark/>
          </w:tcPr>
          <w:p w14:paraId="7B9B1A88"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0855CF0B"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Głogów</w:t>
            </w:r>
          </w:p>
        </w:tc>
        <w:tc>
          <w:tcPr>
            <w:tcW w:w="1276" w:type="dxa"/>
            <w:shd w:val="clear" w:color="auto" w:fill="auto"/>
            <w:noWrap/>
            <w:vAlign w:val="center"/>
            <w:hideMark/>
          </w:tcPr>
          <w:p w14:paraId="5EF48162"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2 746</w:t>
            </w:r>
          </w:p>
        </w:tc>
      </w:tr>
      <w:tr w:rsidR="00161EB4" w:rsidRPr="00161EB4" w14:paraId="62B4F933"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5A1DF50F"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10</w:t>
            </w:r>
          </w:p>
        </w:tc>
        <w:tc>
          <w:tcPr>
            <w:tcW w:w="2775" w:type="dxa"/>
            <w:shd w:val="clear" w:color="auto" w:fill="auto"/>
            <w:noWrap/>
            <w:vAlign w:val="center"/>
            <w:hideMark/>
          </w:tcPr>
          <w:p w14:paraId="4A4F23F4"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592329DF"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Nowa Sól</w:t>
            </w:r>
          </w:p>
        </w:tc>
        <w:tc>
          <w:tcPr>
            <w:tcW w:w="1276" w:type="dxa"/>
            <w:shd w:val="clear" w:color="auto" w:fill="7CB928"/>
            <w:noWrap/>
            <w:vAlign w:val="center"/>
            <w:hideMark/>
          </w:tcPr>
          <w:p w14:paraId="350A2EDF"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188 046</w:t>
            </w:r>
          </w:p>
        </w:tc>
      </w:tr>
      <w:tr w:rsidR="00161EB4" w:rsidRPr="00161EB4" w14:paraId="488288E2"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53C911B6"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11</w:t>
            </w:r>
          </w:p>
        </w:tc>
        <w:tc>
          <w:tcPr>
            <w:tcW w:w="2775" w:type="dxa"/>
            <w:shd w:val="clear" w:color="auto" w:fill="auto"/>
            <w:noWrap/>
            <w:vAlign w:val="center"/>
            <w:hideMark/>
          </w:tcPr>
          <w:p w14:paraId="63B95A71"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58CF8D65"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Cigacice</w:t>
            </w:r>
          </w:p>
        </w:tc>
        <w:tc>
          <w:tcPr>
            <w:tcW w:w="1276" w:type="dxa"/>
            <w:shd w:val="clear" w:color="auto" w:fill="auto"/>
            <w:noWrap/>
            <w:vAlign w:val="center"/>
            <w:hideMark/>
          </w:tcPr>
          <w:p w14:paraId="2D704E8F"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56 525</w:t>
            </w:r>
          </w:p>
        </w:tc>
      </w:tr>
      <w:tr w:rsidR="00161EB4" w:rsidRPr="00161EB4" w14:paraId="0C01761E"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52CA2423"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12</w:t>
            </w:r>
          </w:p>
        </w:tc>
        <w:tc>
          <w:tcPr>
            <w:tcW w:w="2775" w:type="dxa"/>
            <w:shd w:val="clear" w:color="auto" w:fill="auto"/>
            <w:noWrap/>
            <w:vAlign w:val="center"/>
            <w:hideMark/>
          </w:tcPr>
          <w:p w14:paraId="2FD92AFB"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3952B7F9"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Krosno Odrzańskie</w:t>
            </w:r>
          </w:p>
        </w:tc>
        <w:tc>
          <w:tcPr>
            <w:tcW w:w="1276" w:type="dxa"/>
            <w:shd w:val="clear" w:color="auto" w:fill="auto"/>
            <w:noWrap/>
            <w:vAlign w:val="center"/>
            <w:hideMark/>
          </w:tcPr>
          <w:p w14:paraId="3568AEAA"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25 177</w:t>
            </w:r>
          </w:p>
        </w:tc>
      </w:tr>
      <w:tr w:rsidR="00161EB4" w:rsidRPr="00161EB4" w14:paraId="72F6BFF9"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2F1D25E1"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13</w:t>
            </w:r>
          </w:p>
        </w:tc>
        <w:tc>
          <w:tcPr>
            <w:tcW w:w="2775" w:type="dxa"/>
            <w:shd w:val="clear" w:color="auto" w:fill="auto"/>
            <w:noWrap/>
            <w:vAlign w:val="center"/>
            <w:hideMark/>
          </w:tcPr>
          <w:p w14:paraId="0C42FF6F"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014DFEE0"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Frankfurt (Oder)/Słubice</w:t>
            </w:r>
          </w:p>
        </w:tc>
        <w:tc>
          <w:tcPr>
            <w:tcW w:w="1276" w:type="dxa"/>
            <w:shd w:val="clear" w:color="auto" w:fill="auto"/>
            <w:noWrap/>
            <w:vAlign w:val="center"/>
            <w:hideMark/>
          </w:tcPr>
          <w:p w14:paraId="283777AC"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26 867</w:t>
            </w:r>
          </w:p>
        </w:tc>
      </w:tr>
      <w:tr w:rsidR="00161EB4" w:rsidRPr="00161EB4" w14:paraId="2D3C9555"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7F2FAB87"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w:t>
            </w:r>
            <w:r w:rsidR="002E61F4" w:rsidRPr="00EB116E">
              <w:rPr>
                <w:rFonts w:eastAsia="Times New Roman" w:cs="Times New Roman"/>
                <w:b w:val="0"/>
                <w:color w:val="auto"/>
                <w:sz w:val="20"/>
                <w:szCs w:val="20"/>
                <w:lang w:eastAsia="pl-PL"/>
              </w:rPr>
              <w:t>4</w:t>
            </w:r>
          </w:p>
        </w:tc>
        <w:tc>
          <w:tcPr>
            <w:tcW w:w="2775" w:type="dxa"/>
            <w:shd w:val="clear" w:color="auto" w:fill="auto"/>
            <w:noWrap/>
            <w:vAlign w:val="center"/>
            <w:hideMark/>
          </w:tcPr>
          <w:p w14:paraId="62D44A35"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052FD050"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Kostrzyn nad Odrą</w:t>
            </w:r>
          </w:p>
        </w:tc>
        <w:tc>
          <w:tcPr>
            <w:tcW w:w="1276" w:type="dxa"/>
            <w:shd w:val="clear" w:color="auto" w:fill="7CB928"/>
            <w:noWrap/>
            <w:vAlign w:val="center"/>
            <w:hideMark/>
          </w:tcPr>
          <w:p w14:paraId="1657469C"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210 482</w:t>
            </w:r>
          </w:p>
        </w:tc>
      </w:tr>
      <w:tr w:rsidR="00161EB4" w:rsidRPr="00161EB4" w14:paraId="300B423C"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08399C5F"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w:t>
            </w:r>
            <w:r w:rsidR="002E61F4" w:rsidRPr="00EB116E">
              <w:rPr>
                <w:rFonts w:eastAsia="Times New Roman" w:cs="Times New Roman"/>
                <w:b w:val="0"/>
                <w:color w:val="auto"/>
                <w:sz w:val="20"/>
                <w:szCs w:val="20"/>
                <w:lang w:eastAsia="pl-PL"/>
              </w:rPr>
              <w:t>5</w:t>
            </w:r>
          </w:p>
        </w:tc>
        <w:tc>
          <w:tcPr>
            <w:tcW w:w="2775" w:type="dxa"/>
            <w:shd w:val="clear" w:color="auto" w:fill="auto"/>
            <w:noWrap/>
            <w:vAlign w:val="center"/>
            <w:hideMark/>
          </w:tcPr>
          <w:p w14:paraId="2530AEB9"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57ABAA40"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Gryfino</w:t>
            </w:r>
          </w:p>
        </w:tc>
        <w:tc>
          <w:tcPr>
            <w:tcW w:w="1276" w:type="dxa"/>
            <w:shd w:val="clear" w:color="auto" w:fill="7CB928"/>
            <w:noWrap/>
            <w:vAlign w:val="center"/>
            <w:hideMark/>
          </w:tcPr>
          <w:p w14:paraId="6FAF382E"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120 180</w:t>
            </w:r>
          </w:p>
        </w:tc>
      </w:tr>
      <w:tr w:rsidR="00161EB4" w:rsidRPr="00161EB4" w14:paraId="0B2C4E9C"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3AF8C5A6"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w:t>
            </w:r>
            <w:r w:rsidR="002E61F4" w:rsidRPr="00EB116E">
              <w:rPr>
                <w:rFonts w:eastAsia="Times New Roman" w:cs="Times New Roman"/>
                <w:b w:val="0"/>
                <w:color w:val="auto"/>
                <w:sz w:val="20"/>
                <w:szCs w:val="20"/>
                <w:lang w:eastAsia="pl-PL"/>
              </w:rPr>
              <w:t>6</w:t>
            </w:r>
          </w:p>
        </w:tc>
        <w:tc>
          <w:tcPr>
            <w:tcW w:w="2775" w:type="dxa"/>
            <w:shd w:val="clear" w:color="auto" w:fill="auto"/>
            <w:noWrap/>
            <w:vAlign w:val="center"/>
            <w:hideMark/>
          </w:tcPr>
          <w:p w14:paraId="74C34093"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01914E5A"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Porty Szczecin</w:t>
            </w:r>
            <w:r w:rsidR="00E96ADA">
              <w:rPr>
                <w:rFonts w:eastAsia="Times New Roman" w:cs="Times New Roman"/>
                <w:color w:val="000000"/>
                <w:sz w:val="20"/>
                <w:szCs w:val="20"/>
                <w:lang w:eastAsia="pl-PL"/>
              </w:rPr>
              <w:t xml:space="preserve"> - Świnoujście</w:t>
            </w:r>
          </w:p>
        </w:tc>
        <w:tc>
          <w:tcPr>
            <w:tcW w:w="1276" w:type="dxa"/>
            <w:shd w:val="clear" w:color="auto" w:fill="32853A"/>
            <w:noWrap/>
            <w:vAlign w:val="center"/>
            <w:hideMark/>
          </w:tcPr>
          <w:p w14:paraId="3E778B6B"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2 135 691</w:t>
            </w:r>
          </w:p>
        </w:tc>
      </w:tr>
      <w:tr w:rsidR="00161EB4" w:rsidRPr="00161EB4" w14:paraId="4531E48D"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3DD0613B"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w:t>
            </w:r>
            <w:r w:rsidR="002E61F4" w:rsidRPr="00EB116E">
              <w:rPr>
                <w:rFonts w:eastAsia="Times New Roman" w:cs="Times New Roman"/>
                <w:b w:val="0"/>
                <w:color w:val="auto"/>
                <w:sz w:val="20"/>
                <w:szCs w:val="20"/>
                <w:lang w:eastAsia="pl-PL"/>
              </w:rPr>
              <w:t>7</w:t>
            </w:r>
          </w:p>
        </w:tc>
        <w:tc>
          <w:tcPr>
            <w:tcW w:w="2775" w:type="dxa"/>
            <w:shd w:val="clear" w:color="auto" w:fill="auto"/>
            <w:noWrap/>
            <w:vAlign w:val="center"/>
            <w:hideMark/>
          </w:tcPr>
          <w:p w14:paraId="7E2EF4DD"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Odra</w:t>
            </w:r>
          </w:p>
        </w:tc>
        <w:tc>
          <w:tcPr>
            <w:tcW w:w="3402" w:type="dxa"/>
            <w:shd w:val="clear" w:color="auto" w:fill="auto"/>
            <w:noWrap/>
            <w:vAlign w:val="center"/>
            <w:hideMark/>
          </w:tcPr>
          <w:p w14:paraId="6A74B9B8"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Police</w:t>
            </w:r>
          </w:p>
        </w:tc>
        <w:tc>
          <w:tcPr>
            <w:tcW w:w="1276" w:type="dxa"/>
            <w:shd w:val="clear" w:color="auto" w:fill="auto"/>
            <w:noWrap/>
            <w:vAlign w:val="center"/>
            <w:hideMark/>
          </w:tcPr>
          <w:p w14:paraId="1B05B65E"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113 741</w:t>
            </w:r>
          </w:p>
        </w:tc>
      </w:tr>
      <w:tr w:rsidR="00161EB4" w:rsidRPr="00161EB4" w14:paraId="09082CF8"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2619DC1A" w14:textId="77777777" w:rsidR="00293F32" w:rsidRPr="00EB116E" w:rsidRDefault="002E61F4"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18</w:t>
            </w:r>
          </w:p>
        </w:tc>
        <w:tc>
          <w:tcPr>
            <w:tcW w:w="2775" w:type="dxa"/>
            <w:shd w:val="clear" w:color="auto" w:fill="auto"/>
            <w:noWrap/>
            <w:vAlign w:val="center"/>
            <w:hideMark/>
          </w:tcPr>
          <w:p w14:paraId="491D93FB"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Wisła Dolna i Środkowa</w:t>
            </w:r>
          </w:p>
        </w:tc>
        <w:tc>
          <w:tcPr>
            <w:tcW w:w="3402" w:type="dxa"/>
            <w:shd w:val="clear" w:color="auto" w:fill="auto"/>
            <w:noWrap/>
            <w:vAlign w:val="center"/>
            <w:hideMark/>
          </w:tcPr>
          <w:p w14:paraId="0EC2E96A"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Toruń</w:t>
            </w:r>
          </w:p>
        </w:tc>
        <w:tc>
          <w:tcPr>
            <w:tcW w:w="1276" w:type="dxa"/>
            <w:shd w:val="clear" w:color="auto" w:fill="auto"/>
            <w:noWrap/>
            <w:vAlign w:val="center"/>
            <w:hideMark/>
          </w:tcPr>
          <w:p w14:paraId="66814A31"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109 248</w:t>
            </w:r>
          </w:p>
        </w:tc>
      </w:tr>
      <w:tr w:rsidR="00161EB4" w:rsidRPr="00161EB4" w14:paraId="3CBEEA36"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19B1E08A" w14:textId="77777777" w:rsidR="00293F32" w:rsidRPr="00EB116E" w:rsidRDefault="002E61F4"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19</w:t>
            </w:r>
          </w:p>
        </w:tc>
        <w:tc>
          <w:tcPr>
            <w:tcW w:w="2775" w:type="dxa"/>
            <w:shd w:val="clear" w:color="auto" w:fill="auto"/>
            <w:noWrap/>
            <w:vAlign w:val="center"/>
            <w:hideMark/>
          </w:tcPr>
          <w:p w14:paraId="57FFDBAF"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Brda/Wisła</w:t>
            </w:r>
          </w:p>
        </w:tc>
        <w:tc>
          <w:tcPr>
            <w:tcW w:w="3402" w:type="dxa"/>
            <w:shd w:val="clear" w:color="auto" w:fill="auto"/>
            <w:noWrap/>
            <w:vAlign w:val="center"/>
            <w:hideMark/>
          </w:tcPr>
          <w:p w14:paraId="0D9BA257"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Bydgoszcz - Solec Kujawski</w:t>
            </w:r>
          </w:p>
        </w:tc>
        <w:tc>
          <w:tcPr>
            <w:tcW w:w="1276" w:type="dxa"/>
            <w:shd w:val="clear" w:color="auto" w:fill="auto"/>
            <w:noWrap/>
            <w:vAlign w:val="center"/>
            <w:hideMark/>
          </w:tcPr>
          <w:p w14:paraId="26AFAE50"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118 504</w:t>
            </w:r>
          </w:p>
        </w:tc>
      </w:tr>
      <w:tr w:rsidR="00161EB4" w:rsidRPr="00161EB4" w14:paraId="66360179"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032BE779" w14:textId="77777777" w:rsidR="00293F32" w:rsidRPr="00EB116E" w:rsidRDefault="002E61F4"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20</w:t>
            </w:r>
          </w:p>
        </w:tc>
        <w:tc>
          <w:tcPr>
            <w:tcW w:w="2775" w:type="dxa"/>
            <w:shd w:val="clear" w:color="auto" w:fill="auto"/>
            <w:noWrap/>
            <w:vAlign w:val="center"/>
            <w:hideMark/>
          </w:tcPr>
          <w:p w14:paraId="465BB5DE"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Wisła Dolna i Środkowa</w:t>
            </w:r>
          </w:p>
        </w:tc>
        <w:tc>
          <w:tcPr>
            <w:tcW w:w="3402" w:type="dxa"/>
            <w:shd w:val="clear" w:color="auto" w:fill="auto"/>
            <w:noWrap/>
            <w:vAlign w:val="center"/>
            <w:hideMark/>
          </w:tcPr>
          <w:p w14:paraId="475CE63C"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Chełmno</w:t>
            </w:r>
          </w:p>
        </w:tc>
        <w:tc>
          <w:tcPr>
            <w:tcW w:w="1276" w:type="dxa"/>
            <w:shd w:val="clear" w:color="auto" w:fill="auto"/>
            <w:noWrap/>
            <w:vAlign w:val="center"/>
            <w:hideMark/>
          </w:tcPr>
          <w:p w14:paraId="51F95B72"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22 935</w:t>
            </w:r>
          </w:p>
        </w:tc>
      </w:tr>
      <w:tr w:rsidR="00161EB4" w:rsidRPr="00161EB4" w14:paraId="1E6E3008"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40E36FB9"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2</w:t>
            </w:r>
            <w:r w:rsidR="002E61F4" w:rsidRPr="00EB116E">
              <w:rPr>
                <w:rFonts w:eastAsia="Times New Roman" w:cs="Times New Roman"/>
                <w:b w:val="0"/>
                <w:color w:val="auto"/>
                <w:sz w:val="20"/>
                <w:szCs w:val="20"/>
                <w:lang w:eastAsia="pl-PL"/>
              </w:rPr>
              <w:t>1</w:t>
            </w:r>
          </w:p>
        </w:tc>
        <w:tc>
          <w:tcPr>
            <w:tcW w:w="2775" w:type="dxa"/>
            <w:shd w:val="clear" w:color="auto" w:fill="auto"/>
            <w:noWrap/>
            <w:vAlign w:val="center"/>
            <w:hideMark/>
          </w:tcPr>
          <w:p w14:paraId="7041F434"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Wisła Dolna i Środkowa</w:t>
            </w:r>
          </w:p>
        </w:tc>
        <w:tc>
          <w:tcPr>
            <w:tcW w:w="3402" w:type="dxa"/>
            <w:shd w:val="clear" w:color="auto" w:fill="auto"/>
            <w:noWrap/>
            <w:vAlign w:val="center"/>
            <w:hideMark/>
          </w:tcPr>
          <w:p w14:paraId="2D427397"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Korzeni</w:t>
            </w:r>
            <w:r w:rsidR="009E4821">
              <w:rPr>
                <w:rFonts w:eastAsia="Times New Roman" w:cs="Times New Roman"/>
                <w:color w:val="000000"/>
                <w:sz w:val="20"/>
                <w:szCs w:val="20"/>
                <w:lang w:eastAsia="pl-PL"/>
              </w:rPr>
              <w:t>e</w:t>
            </w:r>
            <w:r w:rsidRPr="00316AC1">
              <w:rPr>
                <w:rFonts w:eastAsia="Times New Roman" w:cs="Times New Roman"/>
                <w:color w:val="000000"/>
                <w:sz w:val="20"/>
                <w:szCs w:val="20"/>
                <w:lang w:eastAsia="pl-PL"/>
              </w:rPr>
              <w:t>wo</w:t>
            </w:r>
          </w:p>
        </w:tc>
        <w:tc>
          <w:tcPr>
            <w:tcW w:w="1276" w:type="dxa"/>
            <w:shd w:val="clear" w:color="auto" w:fill="auto"/>
            <w:noWrap/>
            <w:vAlign w:val="center"/>
            <w:hideMark/>
          </w:tcPr>
          <w:p w14:paraId="695935B4"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29 074</w:t>
            </w:r>
          </w:p>
        </w:tc>
      </w:tr>
      <w:tr w:rsidR="00161EB4" w:rsidRPr="00161EB4" w14:paraId="076CF9EB" w14:textId="77777777" w:rsidTr="00C6094E">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04355D21"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2</w:t>
            </w:r>
            <w:r w:rsidR="002E61F4" w:rsidRPr="00EB116E">
              <w:rPr>
                <w:rFonts w:eastAsia="Times New Roman" w:cs="Times New Roman"/>
                <w:b w:val="0"/>
                <w:color w:val="auto"/>
                <w:sz w:val="20"/>
                <w:szCs w:val="20"/>
                <w:lang w:eastAsia="pl-PL"/>
              </w:rPr>
              <w:t>2</w:t>
            </w:r>
          </w:p>
        </w:tc>
        <w:tc>
          <w:tcPr>
            <w:tcW w:w="2775" w:type="dxa"/>
            <w:shd w:val="clear" w:color="auto" w:fill="auto"/>
            <w:noWrap/>
            <w:vAlign w:val="center"/>
            <w:hideMark/>
          </w:tcPr>
          <w:p w14:paraId="0E4273A3"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Wisła Dolna i Środkowa</w:t>
            </w:r>
          </w:p>
        </w:tc>
        <w:tc>
          <w:tcPr>
            <w:tcW w:w="3402" w:type="dxa"/>
            <w:shd w:val="clear" w:color="auto" w:fill="auto"/>
            <w:noWrap/>
            <w:vAlign w:val="center"/>
            <w:hideMark/>
          </w:tcPr>
          <w:p w14:paraId="265AF3FB"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Tczew</w:t>
            </w:r>
          </w:p>
        </w:tc>
        <w:tc>
          <w:tcPr>
            <w:tcW w:w="1276" w:type="dxa"/>
            <w:shd w:val="clear" w:color="auto" w:fill="auto"/>
            <w:noWrap/>
            <w:vAlign w:val="center"/>
            <w:hideMark/>
          </w:tcPr>
          <w:p w14:paraId="0A4EADC4" w14:textId="77777777" w:rsidR="00293F32" w:rsidRPr="00316AC1" w:rsidRDefault="00293F32"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35 871</w:t>
            </w:r>
          </w:p>
        </w:tc>
      </w:tr>
      <w:tr w:rsidR="00161EB4" w:rsidRPr="00161EB4" w14:paraId="42B5FF5B" w14:textId="77777777" w:rsidTr="00C6094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tcBorders>
            <w:shd w:val="clear" w:color="auto" w:fill="auto"/>
            <w:noWrap/>
            <w:vAlign w:val="center"/>
            <w:hideMark/>
          </w:tcPr>
          <w:p w14:paraId="7ABC6B4F" w14:textId="77777777" w:rsidR="00293F32" w:rsidRPr="00EB116E" w:rsidRDefault="00A95631" w:rsidP="00C6094E">
            <w:pPr>
              <w:rPr>
                <w:rFonts w:eastAsia="Times New Roman" w:cs="Times New Roman"/>
                <w:b w:val="0"/>
                <w:color w:val="auto"/>
                <w:sz w:val="20"/>
                <w:szCs w:val="20"/>
                <w:lang w:eastAsia="pl-PL"/>
              </w:rPr>
            </w:pPr>
            <w:r w:rsidRPr="00EB116E">
              <w:rPr>
                <w:rFonts w:eastAsia="Times New Roman" w:cs="Times New Roman"/>
                <w:b w:val="0"/>
                <w:color w:val="auto"/>
                <w:sz w:val="20"/>
                <w:szCs w:val="20"/>
                <w:lang w:eastAsia="pl-PL"/>
              </w:rPr>
              <w:t>2</w:t>
            </w:r>
            <w:r w:rsidR="002E61F4" w:rsidRPr="00EB116E">
              <w:rPr>
                <w:rFonts w:eastAsia="Times New Roman" w:cs="Times New Roman"/>
                <w:b w:val="0"/>
                <w:color w:val="auto"/>
                <w:sz w:val="20"/>
                <w:szCs w:val="20"/>
                <w:lang w:eastAsia="pl-PL"/>
              </w:rPr>
              <w:t>3</w:t>
            </w:r>
          </w:p>
        </w:tc>
        <w:tc>
          <w:tcPr>
            <w:tcW w:w="2775" w:type="dxa"/>
            <w:shd w:val="clear" w:color="auto" w:fill="auto"/>
            <w:noWrap/>
            <w:vAlign w:val="center"/>
            <w:hideMark/>
          </w:tcPr>
          <w:p w14:paraId="296DA5B8"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Wisła Dolna</w:t>
            </w:r>
          </w:p>
        </w:tc>
        <w:tc>
          <w:tcPr>
            <w:tcW w:w="3402" w:type="dxa"/>
            <w:shd w:val="clear" w:color="auto" w:fill="auto"/>
            <w:noWrap/>
            <w:vAlign w:val="center"/>
            <w:hideMark/>
          </w:tcPr>
          <w:p w14:paraId="6E7B4C99"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Port Gdańsk</w:t>
            </w:r>
          </w:p>
        </w:tc>
        <w:tc>
          <w:tcPr>
            <w:tcW w:w="1276" w:type="dxa"/>
            <w:shd w:val="clear" w:color="auto" w:fill="7CB928"/>
            <w:noWrap/>
            <w:vAlign w:val="center"/>
            <w:hideMark/>
          </w:tcPr>
          <w:p w14:paraId="0B3671BC" w14:textId="77777777" w:rsidR="00293F32" w:rsidRPr="00316AC1" w:rsidRDefault="00293F32" w:rsidP="00C6094E">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pl-PL"/>
              </w:rPr>
            </w:pPr>
            <w:r w:rsidRPr="00316AC1">
              <w:rPr>
                <w:rFonts w:eastAsia="Times New Roman" w:cs="Times New Roman"/>
                <w:color w:val="000000"/>
                <w:sz w:val="20"/>
                <w:szCs w:val="20"/>
                <w:lang w:eastAsia="pl-PL"/>
              </w:rPr>
              <w:t>122 908</w:t>
            </w:r>
          </w:p>
        </w:tc>
      </w:tr>
      <w:tr w:rsidR="00161EB4" w:rsidRPr="00161EB4" w14:paraId="40AEE9DC" w14:textId="77777777" w:rsidTr="000E47BD">
        <w:trPr>
          <w:trHeight w:val="290"/>
        </w:trPr>
        <w:tc>
          <w:tcPr>
            <w:cnfStyle w:val="001000000000" w:firstRow="0" w:lastRow="0" w:firstColumn="1" w:lastColumn="0" w:oddVBand="0" w:evenVBand="0" w:oddHBand="0" w:evenHBand="0" w:firstRowFirstColumn="0" w:firstRowLastColumn="0" w:lastRowFirstColumn="0" w:lastRowLastColumn="0"/>
            <w:tcW w:w="622" w:type="dxa"/>
            <w:tcBorders>
              <w:left w:val="none" w:sz="0" w:space="0" w:color="auto"/>
              <w:bottom w:val="none" w:sz="0" w:space="0" w:color="auto"/>
            </w:tcBorders>
            <w:shd w:val="clear" w:color="auto" w:fill="2B55A3"/>
            <w:noWrap/>
            <w:vAlign w:val="center"/>
            <w:hideMark/>
          </w:tcPr>
          <w:p w14:paraId="5B121987" w14:textId="77777777" w:rsidR="00293F32" w:rsidRPr="00EB116E" w:rsidRDefault="00293F32" w:rsidP="00C6094E">
            <w:pPr>
              <w:rPr>
                <w:rFonts w:eastAsia="Times New Roman" w:cs="Times New Roman"/>
                <w:color w:val="auto"/>
                <w:sz w:val="20"/>
                <w:szCs w:val="20"/>
                <w:lang w:eastAsia="pl-PL"/>
              </w:rPr>
            </w:pPr>
          </w:p>
        </w:tc>
        <w:tc>
          <w:tcPr>
            <w:tcW w:w="6177" w:type="dxa"/>
            <w:gridSpan w:val="2"/>
            <w:shd w:val="clear" w:color="auto" w:fill="2B55A3"/>
            <w:noWrap/>
            <w:vAlign w:val="center"/>
            <w:hideMark/>
          </w:tcPr>
          <w:p w14:paraId="606A3738" w14:textId="77777777" w:rsidR="00293F32" w:rsidRPr="004269AD" w:rsidRDefault="00293F32" w:rsidP="000E47BD">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b/>
                <w:bCs/>
                <w:color w:val="FFFFFF" w:themeColor="background1"/>
                <w:sz w:val="20"/>
                <w:szCs w:val="20"/>
                <w:lang w:eastAsia="pl-PL"/>
              </w:rPr>
            </w:pPr>
            <w:r w:rsidRPr="004269AD">
              <w:rPr>
                <w:rFonts w:eastAsia="Times New Roman" w:cs="Times New Roman"/>
                <w:b/>
                <w:bCs/>
                <w:color w:val="FFFFFF" w:themeColor="background1"/>
                <w:sz w:val="20"/>
                <w:szCs w:val="20"/>
                <w:lang w:eastAsia="pl-PL"/>
              </w:rPr>
              <w:t>Suma przeładunków</w:t>
            </w:r>
          </w:p>
        </w:tc>
        <w:tc>
          <w:tcPr>
            <w:tcW w:w="1276" w:type="dxa"/>
            <w:shd w:val="clear" w:color="auto" w:fill="2B55A3"/>
            <w:noWrap/>
            <w:vAlign w:val="center"/>
            <w:hideMark/>
          </w:tcPr>
          <w:p w14:paraId="65D53DC0" w14:textId="77777777" w:rsidR="00293F32" w:rsidRPr="004269AD" w:rsidRDefault="002E61F4" w:rsidP="00C6094E">
            <w:pPr>
              <w:cnfStyle w:val="000000000000" w:firstRow="0" w:lastRow="0" w:firstColumn="0" w:lastColumn="0" w:oddVBand="0" w:evenVBand="0" w:oddHBand="0" w:evenHBand="0" w:firstRowFirstColumn="0" w:firstRowLastColumn="0" w:lastRowFirstColumn="0" w:lastRowLastColumn="0"/>
              <w:rPr>
                <w:rFonts w:eastAsia="Times New Roman" w:cs="Times New Roman"/>
                <w:b/>
                <w:bCs/>
                <w:color w:val="FFFFFF" w:themeColor="background1"/>
                <w:sz w:val="20"/>
                <w:szCs w:val="20"/>
                <w:lang w:eastAsia="pl-PL"/>
              </w:rPr>
            </w:pPr>
            <w:r>
              <w:rPr>
                <w:rFonts w:eastAsia="Times New Roman" w:cs="Times New Roman"/>
                <w:b/>
                <w:bCs/>
                <w:color w:val="FFFFFF" w:themeColor="background1"/>
                <w:sz w:val="20"/>
                <w:szCs w:val="20"/>
                <w:lang w:eastAsia="pl-PL"/>
              </w:rPr>
              <w:t>6 672 308</w:t>
            </w:r>
          </w:p>
        </w:tc>
      </w:tr>
    </w:tbl>
    <w:p w14:paraId="114E611C" w14:textId="7D5B4423" w:rsidR="00296685" w:rsidRDefault="00A95631" w:rsidP="001B48B7">
      <w:pPr>
        <w:jc w:val="center"/>
        <w:rPr>
          <w:rFonts w:cstheme="minorHAnsi"/>
          <w:sz w:val="16"/>
          <w:szCs w:val="16"/>
        </w:rPr>
      </w:pPr>
      <w:r w:rsidRPr="00316AC1">
        <w:rPr>
          <w:rFonts w:cstheme="minorHAnsi"/>
          <w:sz w:val="16"/>
          <w:szCs w:val="16"/>
        </w:rPr>
        <w:t>Ź</w:t>
      </w:r>
      <w:r w:rsidR="00D92640" w:rsidRPr="00D36DF8">
        <w:rPr>
          <w:rFonts w:cstheme="minorHAnsi"/>
          <w:sz w:val="16"/>
          <w:szCs w:val="16"/>
        </w:rPr>
        <w:t xml:space="preserve">ródło: </w:t>
      </w:r>
      <w:r w:rsidR="00D92640">
        <w:rPr>
          <w:rFonts w:cstheme="minorHAnsi"/>
          <w:sz w:val="16"/>
          <w:szCs w:val="16"/>
        </w:rPr>
        <w:t>Opracowanie własne na podstawie danych z modelu ruchu żeglugi śródlądowej.</w:t>
      </w:r>
    </w:p>
    <w:p w14:paraId="06F02DE4" w14:textId="77777777" w:rsidR="00626462" w:rsidRDefault="00260713" w:rsidP="007D3E9C">
      <w:pPr>
        <w:spacing w:after="120"/>
        <w:jc w:val="both"/>
        <w:rPr>
          <w:rFonts w:cstheme="minorHAnsi"/>
          <w:sz w:val="16"/>
          <w:szCs w:val="16"/>
        </w:rPr>
      </w:pPr>
      <w:r w:rsidRPr="005A4069">
        <w:rPr>
          <w:rFonts w:cstheme="minorHAnsi"/>
        </w:rPr>
        <w:t>Działania umożliwiające wzmocnienie połączenia portów śródlądowych z lądową siecią transportową pozwolą na rozwinięcie istniejącej sieci transportowej i spr</w:t>
      </w:r>
      <w:r>
        <w:rPr>
          <w:rFonts w:cstheme="minorHAnsi"/>
        </w:rPr>
        <w:t xml:space="preserve">awną obsługę </w:t>
      </w:r>
      <w:r w:rsidRPr="005A4069">
        <w:rPr>
          <w:rFonts w:cstheme="minorHAnsi"/>
        </w:rPr>
        <w:t>wzr</w:t>
      </w:r>
      <w:r>
        <w:rPr>
          <w:rFonts w:cstheme="minorHAnsi"/>
        </w:rPr>
        <w:t xml:space="preserve">astającego wolumenu </w:t>
      </w:r>
      <w:r w:rsidRPr="005A4069">
        <w:rPr>
          <w:rFonts w:cstheme="minorHAnsi"/>
        </w:rPr>
        <w:t xml:space="preserve">ładunków, wspierając przesunięcia międzygałęziowe z transportu drogowego na transport wodny śródlądowy </w:t>
      </w:r>
      <w:r>
        <w:rPr>
          <w:rFonts w:cstheme="minorHAnsi"/>
        </w:rPr>
        <w:t xml:space="preserve">z zachowaniem znaczenia </w:t>
      </w:r>
      <w:r w:rsidRPr="005A4069" w:rsidDel="001C3A16">
        <w:rPr>
          <w:rFonts w:cstheme="minorHAnsi"/>
        </w:rPr>
        <w:t xml:space="preserve">i </w:t>
      </w:r>
      <w:r w:rsidRPr="005A4069">
        <w:rPr>
          <w:rFonts w:cstheme="minorHAnsi"/>
        </w:rPr>
        <w:t>transport</w:t>
      </w:r>
      <w:r>
        <w:rPr>
          <w:rFonts w:cstheme="minorHAnsi"/>
        </w:rPr>
        <w:t>u</w:t>
      </w:r>
      <w:r w:rsidRPr="005A4069">
        <w:rPr>
          <w:rFonts w:cstheme="minorHAnsi"/>
        </w:rPr>
        <w:t xml:space="preserve"> kolejow</w:t>
      </w:r>
      <w:r>
        <w:rPr>
          <w:rFonts w:cstheme="minorHAnsi"/>
        </w:rPr>
        <w:t>ego</w:t>
      </w:r>
      <w:r w:rsidRPr="005A4069">
        <w:rPr>
          <w:rFonts w:cstheme="minorHAnsi"/>
        </w:rPr>
        <w:t>.</w: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626462" w14:paraId="4F2F6818" w14:textId="77777777" w:rsidTr="00F47B04">
        <w:tc>
          <w:tcPr>
            <w:tcW w:w="8930" w:type="dxa"/>
            <w:tcBorders>
              <w:top w:val="single" w:sz="4" w:space="0" w:color="7CB928"/>
              <w:left w:val="single" w:sz="4" w:space="0" w:color="7CB928"/>
              <w:bottom w:val="single" w:sz="4" w:space="0" w:color="7CB928"/>
              <w:right w:val="single" w:sz="4" w:space="0" w:color="7CB928"/>
            </w:tcBorders>
            <w:shd w:val="clear" w:color="auto" w:fill="7CB928"/>
          </w:tcPr>
          <w:p w14:paraId="471D3894" w14:textId="77777777" w:rsidR="00626462" w:rsidRPr="00C43AA1" w:rsidRDefault="00626462" w:rsidP="00F56726">
            <w:pPr>
              <w:spacing w:before="120" w:after="120"/>
              <w:ind w:left="177" w:right="163"/>
              <w:jc w:val="center"/>
              <w:rPr>
                <w:b/>
                <w:color w:val="FFFFFF" w:themeColor="background1"/>
              </w:rPr>
            </w:pPr>
            <w:r w:rsidRPr="00C43AA1">
              <w:rPr>
                <w:b/>
                <w:color w:val="FFFFFF" w:themeColor="background1"/>
              </w:rPr>
              <w:t>Wstępna ocena efektywności KPŻ2030</w:t>
            </w:r>
          </w:p>
          <w:p w14:paraId="47105ACF" w14:textId="77777777" w:rsidR="00626462" w:rsidRPr="00C43AA1" w:rsidRDefault="00626462" w:rsidP="00F56726">
            <w:pPr>
              <w:spacing w:after="97"/>
              <w:ind w:left="177" w:right="163"/>
              <w:jc w:val="both"/>
              <w:rPr>
                <w:color w:val="FFFFFF" w:themeColor="background1"/>
              </w:rPr>
            </w:pPr>
            <w:r w:rsidRPr="00C43AA1">
              <w:rPr>
                <w:color w:val="FFFFFF" w:themeColor="background1"/>
              </w:rPr>
              <w:t>Przewidziane nakłady inwestycyjne na realizację KPŻ2030 prowadzą do:</w:t>
            </w:r>
          </w:p>
          <w:p w14:paraId="59789742" w14:textId="77777777" w:rsidR="00626462" w:rsidRPr="00C43AA1" w:rsidRDefault="00626462" w:rsidP="00626462">
            <w:pPr>
              <w:pStyle w:val="Akapitzlist"/>
              <w:numPr>
                <w:ilvl w:val="0"/>
                <w:numId w:val="48"/>
              </w:numPr>
              <w:ind w:right="163"/>
              <w:jc w:val="both"/>
              <w:rPr>
                <w:color w:val="FFFFFF" w:themeColor="background1"/>
              </w:rPr>
            </w:pPr>
            <w:r w:rsidRPr="00C43AA1">
              <w:rPr>
                <w:color w:val="FFFFFF" w:themeColor="background1"/>
              </w:rPr>
              <w:t>prognozowanego, w oparciu o modelowanie ruchu, wzrostu wykorzystania dróg wodnych o 38% w stosunku do roku 2015 i zahamowani</w:t>
            </w:r>
            <w:r>
              <w:rPr>
                <w:color w:val="FFFFFF" w:themeColor="background1"/>
              </w:rPr>
              <w:t>a</w:t>
            </w:r>
            <w:r w:rsidRPr="00C43AA1">
              <w:rPr>
                <w:color w:val="FFFFFF" w:themeColor="background1"/>
              </w:rPr>
              <w:t xml:space="preserve"> trendu spadkowego w przewozach ładunków w żegludze śródlądowej,</w:t>
            </w:r>
          </w:p>
          <w:p w14:paraId="024F9393" w14:textId="77777777" w:rsidR="00626462" w:rsidRPr="00C43AA1" w:rsidRDefault="00626462" w:rsidP="00626462">
            <w:pPr>
              <w:pStyle w:val="Akapitzlist"/>
              <w:numPr>
                <w:ilvl w:val="0"/>
                <w:numId w:val="48"/>
              </w:numPr>
              <w:ind w:right="163"/>
              <w:jc w:val="both"/>
              <w:rPr>
                <w:color w:val="FFFFFF" w:themeColor="background1"/>
              </w:rPr>
            </w:pPr>
            <w:r w:rsidRPr="00C43AA1">
              <w:rPr>
                <w:color w:val="FFFFFF" w:themeColor="background1"/>
              </w:rPr>
              <w:t>uzupełnienia i wzmocnienia powiązań portów morskich z zapleczem lądowym o</w:t>
            </w:r>
            <w:r>
              <w:rPr>
                <w:color w:val="FFFFFF" w:themeColor="background1"/>
              </w:rPr>
              <w:t xml:space="preserve"> śródlądowe </w:t>
            </w:r>
            <w:r w:rsidRPr="00C43AA1">
              <w:rPr>
                <w:color w:val="FFFFFF" w:themeColor="background1"/>
              </w:rPr>
              <w:t>drogi wodne,</w:t>
            </w:r>
          </w:p>
          <w:p w14:paraId="41DD24A7" w14:textId="77777777" w:rsidR="00626462" w:rsidRPr="00C43AA1" w:rsidRDefault="00626462" w:rsidP="00626462">
            <w:pPr>
              <w:pStyle w:val="Akapitzlist"/>
              <w:numPr>
                <w:ilvl w:val="0"/>
                <w:numId w:val="48"/>
              </w:numPr>
              <w:ind w:right="163"/>
              <w:jc w:val="both"/>
              <w:rPr>
                <w:color w:val="FFFFFF" w:themeColor="background1"/>
              </w:rPr>
            </w:pPr>
            <w:r w:rsidRPr="00C43AA1">
              <w:rPr>
                <w:color w:val="FFFFFF" w:themeColor="background1"/>
              </w:rPr>
              <w:t>wzrostu przychodów z tytuł</w:t>
            </w:r>
            <w:r>
              <w:rPr>
                <w:color w:val="FFFFFF" w:themeColor="background1"/>
              </w:rPr>
              <w:t>u</w:t>
            </w:r>
            <w:r w:rsidRPr="00C43AA1">
              <w:rPr>
                <w:color w:val="FFFFFF" w:themeColor="background1"/>
              </w:rPr>
              <w:t xml:space="preserve"> wykorzystania dróg wodnych i infrastruktury hydrotechnicznej na potrzeby żeglugi śródlądowej,</w:t>
            </w:r>
          </w:p>
          <w:p w14:paraId="5BD3E1A0" w14:textId="6C5268CE" w:rsidR="00626462" w:rsidRPr="00C43AA1" w:rsidRDefault="00626462" w:rsidP="00626462">
            <w:pPr>
              <w:pStyle w:val="Akapitzlist"/>
              <w:numPr>
                <w:ilvl w:val="0"/>
                <w:numId w:val="48"/>
              </w:numPr>
              <w:ind w:right="163"/>
              <w:jc w:val="both"/>
              <w:rPr>
                <w:color w:val="FFFFFF" w:themeColor="background1"/>
              </w:rPr>
            </w:pPr>
            <w:r w:rsidRPr="00C43AA1">
              <w:rPr>
                <w:color w:val="FFFFFF" w:themeColor="background1"/>
              </w:rPr>
              <w:t>podniesienia poziomu ochrony przeciwpowodziowej przez modernizację infrastruktury hydrotechnicznej pozwalającej na regulację poziomu wody oraz możliwości prowadzenia akcji lodołamania,</w:t>
            </w:r>
          </w:p>
          <w:p w14:paraId="6A83A87D" w14:textId="77777777" w:rsidR="00626462" w:rsidRPr="00C43AA1" w:rsidRDefault="00626462" w:rsidP="00626462">
            <w:pPr>
              <w:pStyle w:val="Akapitzlist"/>
              <w:numPr>
                <w:ilvl w:val="0"/>
                <w:numId w:val="48"/>
              </w:numPr>
              <w:ind w:right="163"/>
              <w:jc w:val="both"/>
              <w:rPr>
                <w:color w:val="FFFFFF" w:themeColor="background1"/>
              </w:rPr>
            </w:pPr>
            <w:r w:rsidRPr="00C43AA1">
              <w:rPr>
                <w:color w:val="FFFFFF" w:themeColor="background1"/>
              </w:rPr>
              <w:t>realizacja inwestycji zgodnych z</w:t>
            </w:r>
            <w:r>
              <w:rPr>
                <w:color w:val="FFFFFF" w:themeColor="background1"/>
              </w:rPr>
              <w:t xml:space="preserve"> </w:t>
            </w:r>
            <w:r w:rsidRPr="00C43AA1">
              <w:rPr>
                <w:color w:val="FFFFFF" w:themeColor="background1"/>
              </w:rPr>
              <w:t>celami środowiskowymi,</w:t>
            </w:r>
          </w:p>
          <w:p w14:paraId="57E3BCCB" w14:textId="77777777" w:rsidR="00626462" w:rsidRPr="00C43AA1" w:rsidRDefault="00626462" w:rsidP="00626462">
            <w:pPr>
              <w:pStyle w:val="Akapitzlist"/>
              <w:numPr>
                <w:ilvl w:val="0"/>
                <w:numId w:val="48"/>
              </w:numPr>
              <w:ind w:right="163"/>
              <w:jc w:val="both"/>
              <w:rPr>
                <w:color w:val="FFFFFF" w:themeColor="background1"/>
              </w:rPr>
            </w:pPr>
            <w:r w:rsidRPr="00C43AA1">
              <w:rPr>
                <w:color w:val="FFFFFF" w:themeColor="background1"/>
              </w:rPr>
              <w:t xml:space="preserve">tworzenia nowych możliwości biznesowych – rozwój portów i nabrzeży przeładunkowych oraz zwiększenie możliwości wykorzystania dróg wodnych będących źródłem przychodów jednostek samorządu terytorialnego oraz wspierających rozwój społeczno-ekonomicznych obszarów w korytarzach wodnych ODW i DWW. </w:t>
            </w:r>
          </w:p>
          <w:p w14:paraId="56CE9B79" w14:textId="77777777" w:rsidR="00626462" w:rsidRDefault="00626462" w:rsidP="00F56726">
            <w:pPr>
              <w:jc w:val="both"/>
              <w:rPr>
                <w:rFonts w:cstheme="minorHAnsi"/>
              </w:rPr>
            </w:pPr>
          </w:p>
        </w:tc>
      </w:tr>
    </w:tbl>
    <w:p w14:paraId="68B93336" w14:textId="5D5957CD" w:rsidR="00260713" w:rsidRPr="005019E9" w:rsidRDefault="00260713" w:rsidP="007D3E9C">
      <w:pPr>
        <w:spacing w:before="120" w:after="120"/>
        <w:jc w:val="both"/>
        <w:rPr>
          <w:rFonts w:cstheme="minorHAnsi"/>
        </w:rPr>
      </w:pPr>
      <w:r>
        <w:rPr>
          <w:rFonts w:cstheme="minorHAnsi"/>
        </w:rPr>
        <w:lastRenderedPageBreak/>
        <w:t>W wyniku realizacji KPŻ2030 oraz projektów z POIiŚ 2014</w:t>
      </w:r>
      <w:r w:rsidRPr="005019E9">
        <w:rPr>
          <w:rFonts w:cstheme="minorHAnsi"/>
        </w:rPr>
        <w:t>–</w:t>
      </w:r>
      <w:r>
        <w:rPr>
          <w:rFonts w:cstheme="minorHAnsi"/>
        </w:rPr>
        <w:t>2020 na całej długości ODW</w:t>
      </w:r>
      <w:r w:rsidRPr="005A4069">
        <w:rPr>
          <w:rFonts w:cstheme="minorHAnsi"/>
        </w:rPr>
        <w:t xml:space="preserve"> </w:t>
      </w:r>
      <w:r>
        <w:rPr>
          <w:rFonts w:cstheme="minorHAnsi"/>
        </w:rPr>
        <w:t xml:space="preserve">zostaną </w:t>
      </w:r>
      <w:r w:rsidRPr="005A4069">
        <w:rPr>
          <w:rFonts w:cstheme="minorHAnsi"/>
        </w:rPr>
        <w:t>przywróco</w:t>
      </w:r>
      <w:r>
        <w:rPr>
          <w:rFonts w:cstheme="minorHAnsi"/>
        </w:rPr>
        <w:t xml:space="preserve">ne </w:t>
      </w:r>
      <w:r w:rsidRPr="005A4069">
        <w:rPr>
          <w:rFonts w:cstheme="minorHAnsi"/>
        </w:rPr>
        <w:t>parametr</w:t>
      </w:r>
      <w:r>
        <w:rPr>
          <w:rFonts w:cstheme="minorHAnsi"/>
        </w:rPr>
        <w:t>y drogi wodnej</w:t>
      </w:r>
      <w:r>
        <w:rPr>
          <w:rStyle w:val="Odwoanieprzypisudolnego"/>
          <w:rFonts w:cstheme="minorHAnsi"/>
        </w:rPr>
        <w:footnoteReference w:id="55"/>
      </w:r>
      <w:r>
        <w:rPr>
          <w:rFonts w:cstheme="minorHAnsi"/>
        </w:rPr>
        <w:t xml:space="preserve"> </w:t>
      </w:r>
      <w:r w:rsidRPr="005019E9">
        <w:rPr>
          <w:rFonts w:cstheme="minorHAnsi"/>
        </w:rPr>
        <w:t xml:space="preserve">i osiągnięte </w:t>
      </w:r>
      <w:r w:rsidRPr="005019E9">
        <w:rPr>
          <w:rFonts w:cstheme="minorHAnsi"/>
          <w:iCs/>
        </w:rPr>
        <w:t>Dobre Warunki Nawigacyjne</w:t>
      </w:r>
      <w:r w:rsidRPr="005019E9">
        <w:rPr>
          <w:rFonts w:cstheme="minorHAnsi"/>
        </w:rPr>
        <w:t>:</w:t>
      </w:r>
    </w:p>
    <w:p w14:paraId="23EE9E4C" w14:textId="77777777" w:rsidR="00260713" w:rsidRDefault="00260713" w:rsidP="00260713">
      <w:pPr>
        <w:pStyle w:val="Akapitzlist"/>
        <w:numPr>
          <w:ilvl w:val="0"/>
          <w:numId w:val="47"/>
        </w:numPr>
        <w:jc w:val="both"/>
        <w:rPr>
          <w:rFonts w:cstheme="minorHAnsi"/>
        </w:rPr>
      </w:pPr>
      <w:r>
        <w:rPr>
          <w:rFonts w:cstheme="minorHAnsi"/>
        </w:rPr>
        <w:t>n</w:t>
      </w:r>
      <w:r w:rsidRPr="00165BE1">
        <w:rPr>
          <w:rFonts w:cstheme="minorHAnsi"/>
        </w:rPr>
        <w:t>a Odrze skanalizowanej zostanie zmodernizowanych 16 śluz oraz 4 jazy umożliwiające regulowanie głębokości tranzytowych</w:t>
      </w:r>
      <w:r>
        <w:rPr>
          <w:rFonts w:cstheme="minorHAnsi"/>
        </w:rPr>
        <w:t>;</w:t>
      </w:r>
    </w:p>
    <w:p w14:paraId="143B90DF" w14:textId="77777777" w:rsidR="00260713" w:rsidRDefault="00260713" w:rsidP="00260713">
      <w:pPr>
        <w:pStyle w:val="Akapitzlist"/>
        <w:numPr>
          <w:ilvl w:val="0"/>
          <w:numId w:val="47"/>
        </w:numPr>
        <w:jc w:val="both"/>
        <w:rPr>
          <w:rFonts w:cstheme="minorHAnsi"/>
        </w:rPr>
      </w:pPr>
      <w:r>
        <w:rPr>
          <w:rFonts w:cstheme="minorHAnsi"/>
        </w:rPr>
        <w:t>n</w:t>
      </w:r>
      <w:r w:rsidRPr="005A4069">
        <w:rPr>
          <w:rFonts w:cstheme="minorHAnsi"/>
        </w:rPr>
        <w:t xml:space="preserve">a całym odcinku </w:t>
      </w:r>
      <w:r>
        <w:rPr>
          <w:rFonts w:cstheme="minorHAnsi"/>
        </w:rPr>
        <w:t xml:space="preserve">Odry środkowej (tzw. swobodnie płynącej) </w:t>
      </w:r>
      <w:r w:rsidRPr="005A4069">
        <w:rPr>
          <w:rFonts w:cstheme="minorHAnsi"/>
        </w:rPr>
        <w:t>zostanie odbudowana zabudowa regulacyjna</w:t>
      </w:r>
      <w:r>
        <w:rPr>
          <w:rFonts w:cstheme="minorHAnsi"/>
        </w:rPr>
        <w:t>;</w:t>
      </w:r>
      <w:r w:rsidRPr="005A4069">
        <w:rPr>
          <w:rFonts w:cstheme="minorHAnsi"/>
        </w:rPr>
        <w:t xml:space="preserve"> </w:t>
      </w:r>
    </w:p>
    <w:p w14:paraId="4C316486" w14:textId="23B0B941" w:rsidR="00260713" w:rsidRDefault="00260713" w:rsidP="00260713">
      <w:pPr>
        <w:pStyle w:val="Akapitzlist"/>
        <w:numPr>
          <w:ilvl w:val="0"/>
          <w:numId w:val="47"/>
        </w:numPr>
        <w:spacing w:after="120"/>
        <w:jc w:val="both"/>
        <w:rPr>
          <w:rFonts w:cstheme="minorHAnsi"/>
        </w:rPr>
      </w:pPr>
      <w:r>
        <w:rPr>
          <w:rFonts w:cstheme="minorHAnsi"/>
        </w:rPr>
        <w:t>o</w:t>
      </w:r>
      <w:r w:rsidRPr="00012475">
        <w:rPr>
          <w:rFonts w:cstheme="minorHAnsi"/>
        </w:rPr>
        <w:t>dcinek graniczny oraz odcinek od</w:t>
      </w:r>
      <w:r>
        <w:rPr>
          <w:rFonts w:cstheme="minorHAnsi"/>
        </w:rPr>
        <w:t> </w:t>
      </w:r>
      <w:r w:rsidRPr="00012475">
        <w:rPr>
          <w:rFonts w:cstheme="minorHAnsi"/>
        </w:rPr>
        <w:t>Ujścia Nysy Łużyckiej do miejscowości Ścinawa zostaną w</w:t>
      </w:r>
      <w:r>
        <w:rPr>
          <w:rFonts w:cstheme="minorHAnsi"/>
        </w:rPr>
        <w:t> </w:t>
      </w:r>
      <w:r w:rsidRPr="00012475">
        <w:rPr>
          <w:rFonts w:cstheme="minorHAnsi"/>
        </w:rPr>
        <w:t>całości dostosowan</w:t>
      </w:r>
      <w:r>
        <w:rPr>
          <w:rFonts w:cstheme="minorHAnsi"/>
        </w:rPr>
        <w:t>e</w:t>
      </w:r>
      <w:r w:rsidRPr="00012475">
        <w:rPr>
          <w:rFonts w:cstheme="minorHAnsi"/>
        </w:rPr>
        <w:t xml:space="preserve"> do</w:t>
      </w:r>
      <w:r>
        <w:rPr>
          <w:rFonts w:cstheme="minorHAnsi"/>
        </w:rPr>
        <w:t xml:space="preserve"> minimum</w:t>
      </w:r>
      <w:r w:rsidRPr="00012475">
        <w:rPr>
          <w:rFonts w:cstheme="minorHAnsi"/>
        </w:rPr>
        <w:t xml:space="preserve"> III klasy</w:t>
      </w:r>
      <w:r w:rsidRPr="005A4069">
        <w:rPr>
          <w:rFonts w:cstheme="minorHAnsi"/>
        </w:rPr>
        <w:t xml:space="preserve"> żeglowności</w:t>
      </w:r>
      <w:r w:rsidR="007A558A">
        <w:rPr>
          <w:rFonts w:cstheme="minorHAnsi"/>
        </w:rPr>
        <w:t xml:space="preserve"> (w zakresie parametru głębokości tranzytowej)</w:t>
      </w:r>
      <w:r>
        <w:rPr>
          <w:rFonts w:cstheme="minorHAnsi"/>
        </w:rPr>
        <w:t>.</w:t>
      </w:r>
    </w:p>
    <w:p w14:paraId="1DEA3449" w14:textId="1D4EB996" w:rsidR="00260713" w:rsidRDefault="00260713" w:rsidP="00260713">
      <w:pPr>
        <w:spacing w:after="120"/>
        <w:jc w:val="both"/>
        <w:rPr>
          <w:rFonts w:cstheme="minorHAnsi"/>
        </w:rPr>
      </w:pPr>
      <w:r w:rsidRPr="005019E9">
        <w:rPr>
          <w:rFonts w:cstheme="minorHAnsi"/>
        </w:rPr>
        <w:t xml:space="preserve">Po realizacji </w:t>
      </w:r>
      <w:r w:rsidR="00FD4F81">
        <w:rPr>
          <w:rFonts w:cstheme="minorHAnsi"/>
        </w:rPr>
        <w:t>KPŻ2030</w:t>
      </w:r>
      <w:r w:rsidR="00FD4F81" w:rsidRPr="005019E9">
        <w:rPr>
          <w:rFonts w:cstheme="minorHAnsi"/>
        </w:rPr>
        <w:t xml:space="preserve"> </w:t>
      </w:r>
      <w:r w:rsidRPr="005019E9">
        <w:rPr>
          <w:rFonts w:cstheme="minorHAnsi"/>
        </w:rPr>
        <w:t>261 km DW</w:t>
      </w:r>
      <w:r>
        <w:rPr>
          <w:rFonts w:cstheme="minorHAnsi"/>
        </w:rPr>
        <w:t>D</w:t>
      </w:r>
      <w:r w:rsidRPr="005019E9">
        <w:rPr>
          <w:rFonts w:cstheme="minorHAnsi"/>
        </w:rPr>
        <w:t>W (Port Gdańsk</w:t>
      </w:r>
      <w:r>
        <w:rPr>
          <w:rFonts w:cstheme="minorHAnsi"/>
        </w:rPr>
        <w:t>-</w:t>
      </w:r>
      <w:r w:rsidRPr="005019E9">
        <w:rPr>
          <w:rFonts w:cstheme="minorHAnsi"/>
        </w:rPr>
        <w:t xml:space="preserve">Bydgoszcz) zostanie przywrócone do parametrów pozwalających na zapewnienie </w:t>
      </w:r>
      <w:r w:rsidRPr="005019E9">
        <w:rPr>
          <w:rFonts w:cstheme="minorHAnsi"/>
          <w:iCs/>
        </w:rPr>
        <w:t>Dobrych Warunków Nawigacyjnych</w:t>
      </w:r>
      <w:r w:rsidRPr="005019E9">
        <w:rPr>
          <w:rFonts w:cstheme="minorHAnsi"/>
          <w:i/>
          <w:iCs/>
        </w:rPr>
        <w:t>.</w:t>
      </w:r>
      <w:r w:rsidRPr="005019E9">
        <w:rPr>
          <w:rFonts w:cstheme="minorHAnsi"/>
        </w:rPr>
        <w:t xml:space="preserve"> Na odcinku od okolic Torunia do Portu Gdańskiego (km 718 do 933 drogi wodnej) zostanie odbudowana zabudowa regulacyjna. </w:t>
      </w:r>
    </w:p>
    <w:p w14:paraId="3CE49290" w14:textId="77777777" w:rsidR="00626462" w:rsidRDefault="00260713" w:rsidP="007D3E9C">
      <w:pPr>
        <w:jc w:val="both"/>
        <w:rPr>
          <w:rFonts w:cstheme="minorHAnsi"/>
          <w:sz w:val="16"/>
          <w:szCs w:val="16"/>
        </w:rPr>
      </w:pPr>
      <w:r w:rsidRPr="005019E9">
        <w:rPr>
          <w:rFonts w:cstheme="minorHAnsi"/>
        </w:rPr>
        <w:t xml:space="preserve">Powyższy zakres inwestycji może przyczynić się do wsparcia zrównoważonego rozwoju transportu </w:t>
      </w:r>
      <w:r w:rsidRPr="002C4361">
        <w:t>w</w:t>
      </w:r>
      <w:r>
        <w:t> </w:t>
      </w:r>
      <w:r w:rsidRPr="002C4361">
        <w:t>korytarzach</w:t>
      </w:r>
      <w:r w:rsidRPr="005019E9">
        <w:rPr>
          <w:rFonts w:cstheme="minorHAnsi"/>
        </w:rPr>
        <w:t xml:space="preserve"> transportowych ODW i DW</w:t>
      </w:r>
      <w:r>
        <w:rPr>
          <w:rFonts w:cstheme="minorHAnsi"/>
        </w:rPr>
        <w:t>D</w:t>
      </w:r>
      <w:r w:rsidRPr="005019E9">
        <w:rPr>
          <w:rFonts w:cstheme="minorHAnsi"/>
        </w:rPr>
        <w:t>W, zgodnie z założeniami polityki na rzecz niskoemisyjności sektora transportu</w:t>
      </w:r>
      <w:r>
        <w:rPr>
          <w:rFonts w:cstheme="minorHAnsi"/>
        </w:rPr>
        <w:t>.</w:t>
      </w:r>
    </w:p>
    <w:p w14:paraId="27D76113" w14:textId="77777777" w:rsidR="007572ED" w:rsidRPr="00F74CF2" w:rsidRDefault="007572ED" w:rsidP="0036437E">
      <w:pPr>
        <w:pStyle w:val="Nagwek3"/>
        <w:numPr>
          <w:ilvl w:val="2"/>
          <w:numId w:val="14"/>
        </w:numPr>
        <w:ind w:left="0" w:firstLine="0"/>
        <w:jc w:val="both"/>
      </w:pPr>
      <w:bookmarkStart w:id="846" w:name="_Toc134619746"/>
      <w:r w:rsidRPr="0055158D">
        <w:t>Utrzymanie śródlądowych dróg wodnych</w:t>
      </w:r>
      <w:bookmarkEnd w:id="846"/>
    </w:p>
    <w:p w14:paraId="0CB3E9AD" w14:textId="77777777" w:rsidR="007572ED" w:rsidRDefault="007572ED" w:rsidP="001D2C07">
      <w:pPr>
        <w:spacing w:after="120"/>
        <w:jc w:val="both"/>
      </w:pPr>
      <w:r>
        <w:t>Ze względ</w:t>
      </w:r>
      <w:r w:rsidR="00793071">
        <w:t>u</w:t>
      </w:r>
      <w:r>
        <w:t xml:space="preserve"> na specyfi</w:t>
      </w:r>
      <w:r w:rsidR="0068599B">
        <w:t>k</w:t>
      </w:r>
      <w:r w:rsidR="00793071">
        <w:t>ę</w:t>
      </w:r>
      <w:r w:rsidR="0068599B">
        <w:t xml:space="preserve"> funkcjonowania dróg wodnych </w:t>
      </w:r>
      <w:r>
        <w:t xml:space="preserve">utrzymanie infrastruktury stanowi element kompleksowych działań utrzymania śródlądowych wód powierzchniowych oraz infrastruktury hydrotechnicznej. Obecnie jest to uzasadnione ze względu na skupienie w kompetencjach jednej instytucji, PGW WP, wszystkich kwestii związanych z funkcjonowaniem systemu gospodarowania wodami w Polsce. </w:t>
      </w:r>
    </w:p>
    <w:p w14:paraId="6D18482B" w14:textId="1CA63C1F" w:rsidR="007572ED" w:rsidRDefault="007572ED" w:rsidP="001D2C07">
      <w:pPr>
        <w:spacing w:after="120"/>
        <w:jc w:val="both"/>
        <w:rPr>
          <w:rFonts w:eastAsia="Times New Roman" w:cstheme="minorHAnsi"/>
          <w:iCs/>
          <w:lang w:eastAsia="pl-PL"/>
        </w:rPr>
      </w:pPr>
      <w:r w:rsidRPr="00717A3F">
        <w:rPr>
          <w:rFonts w:eastAsia="Times New Roman" w:cstheme="minorHAnsi"/>
          <w:iCs/>
          <w:lang w:eastAsia="pl-PL"/>
        </w:rPr>
        <w:t>PGW WP sporządza</w:t>
      </w:r>
      <w:r>
        <w:rPr>
          <w:rFonts w:eastAsia="Times New Roman" w:cstheme="minorHAnsi"/>
          <w:iCs/>
          <w:lang w:eastAsia="pl-PL"/>
        </w:rPr>
        <w:t xml:space="preserve"> </w:t>
      </w:r>
      <w:r w:rsidRPr="007326FC">
        <w:rPr>
          <w:rFonts w:eastAsia="Times New Roman" w:cstheme="minorHAnsi"/>
          <w:b/>
          <w:bCs/>
          <w:i/>
          <w:iCs/>
          <w:lang w:eastAsia="pl-PL"/>
        </w:rPr>
        <w:t>Program realizacji zadań związanych z utrzymaniem wód oraz pozostałego mienia Skarbu Państwa</w:t>
      </w:r>
      <w:r>
        <w:rPr>
          <w:rFonts w:eastAsia="Times New Roman" w:cstheme="minorHAnsi"/>
          <w:b/>
          <w:bCs/>
          <w:i/>
          <w:iCs/>
          <w:lang w:eastAsia="pl-PL"/>
        </w:rPr>
        <w:t xml:space="preserve"> </w:t>
      </w:r>
      <w:r w:rsidRPr="00F818D9">
        <w:rPr>
          <w:rFonts w:eastAsia="Times New Roman" w:cstheme="minorHAnsi"/>
          <w:lang w:eastAsia="pl-PL"/>
        </w:rPr>
        <w:t>(art. 240</w:t>
      </w:r>
      <w:r w:rsidR="002B20F6">
        <w:rPr>
          <w:rFonts w:eastAsia="Times New Roman" w:cstheme="minorHAnsi"/>
          <w:lang w:eastAsia="pl-PL"/>
        </w:rPr>
        <w:t xml:space="preserve"> ust. 9 ustawy </w:t>
      </w:r>
      <w:r w:rsidR="006B158C" w:rsidRPr="008A6DE8">
        <w:rPr>
          <w:bCs/>
        </w:rPr>
        <w:t xml:space="preserve">z dnia 20 lipca 2017 r. </w:t>
      </w:r>
      <w:r w:rsidR="002B20F6">
        <w:rPr>
          <w:rFonts w:eastAsia="Times New Roman" w:cstheme="minorHAnsi"/>
          <w:lang w:eastAsia="pl-PL"/>
        </w:rPr>
        <w:t>–</w:t>
      </w:r>
      <w:r w:rsidRPr="00F818D9">
        <w:rPr>
          <w:rFonts w:eastAsia="Times New Roman" w:cstheme="minorHAnsi"/>
          <w:lang w:eastAsia="pl-PL"/>
        </w:rPr>
        <w:t xml:space="preserve"> </w:t>
      </w:r>
      <w:r w:rsidRPr="00FB1101">
        <w:rPr>
          <w:rFonts w:eastAsia="Times New Roman" w:cstheme="minorHAnsi"/>
          <w:i/>
          <w:lang w:eastAsia="pl-PL"/>
        </w:rPr>
        <w:t>Prawo wodne</w:t>
      </w:r>
      <w:r w:rsidRPr="00F818D9">
        <w:rPr>
          <w:rFonts w:eastAsia="Times New Roman" w:cstheme="minorHAnsi"/>
          <w:lang w:eastAsia="pl-PL"/>
        </w:rPr>
        <w:t>)</w:t>
      </w:r>
      <w:r>
        <w:rPr>
          <w:rFonts w:eastAsia="Times New Roman" w:cstheme="minorHAnsi"/>
          <w:lang w:eastAsia="pl-PL"/>
        </w:rPr>
        <w:t>,</w:t>
      </w:r>
      <w:r w:rsidR="0068599B">
        <w:rPr>
          <w:rFonts w:eastAsia="Times New Roman" w:cstheme="minorHAnsi"/>
          <w:iCs/>
          <w:lang w:eastAsia="pl-PL"/>
        </w:rPr>
        <w:t xml:space="preserve"> który przygotowywany jest </w:t>
      </w:r>
      <w:r w:rsidRPr="00717A3F">
        <w:rPr>
          <w:rFonts w:eastAsia="Times New Roman" w:cstheme="minorHAnsi"/>
          <w:iCs/>
          <w:lang w:eastAsia="pl-PL"/>
        </w:rPr>
        <w:t>corocznie na</w:t>
      </w:r>
      <w:r>
        <w:rPr>
          <w:rFonts w:eastAsia="Times New Roman" w:cstheme="minorHAnsi"/>
          <w:iCs/>
          <w:lang w:eastAsia="pl-PL"/>
        </w:rPr>
        <w:t> </w:t>
      </w:r>
      <w:r w:rsidRPr="00717A3F">
        <w:rPr>
          <w:rFonts w:eastAsia="Times New Roman" w:cstheme="minorHAnsi"/>
          <w:iCs/>
          <w:lang w:eastAsia="pl-PL"/>
        </w:rPr>
        <w:t>podstawie potrzeb zgłaszanych przez</w:t>
      </w:r>
      <w:r>
        <w:rPr>
          <w:rFonts w:eastAsia="Times New Roman" w:cstheme="minorHAnsi"/>
          <w:iCs/>
          <w:lang w:eastAsia="pl-PL"/>
        </w:rPr>
        <w:t xml:space="preserve"> </w:t>
      </w:r>
      <w:r w:rsidRPr="00717A3F">
        <w:rPr>
          <w:rFonts w:eastAsia="Times New Roman" w:cstheme="minorHAnsi"/>
          <w:iCs/>
          <w:lang w:eastAsia="pl-PL"/>
        </w:rPr>
        <w:t>poszczególne regionalne zarządy gospodarki wodnej w</w:t>
      </w:r>
      <w:r>
        <w:rPr>
          <w:rFonts w:eastAsia="Times New Roman" w:cstheme="minorHAnsi"/>
          <w:iCs/>
          <w:lang w:eastAsia="pl-PL"/>
        </w:rPr>
        <w:t> </w:t>
      </w:r>
      <w:r w:rsidRPr="00717A3F">
        <w:rPr>
          <w:rFonts w:eastAsia="Times New Roman" w:cstheme="minorHAnsi"/>
          <w:iCs/>
          <w:lang w:eastAsia="pl-PL"/>
        </w:rPr>
        <w:t>zakresie utrzymania wód, obiektów</w:t>
      </w:r>
      <w:r>
        <w:rPr>
          <w:rFonts w:eastAsia="Times New Roman" w:cstheme="minorHAnsi"/>
          <w:iCs/>
          <w:lang w:eastAsia="pl-PL"/>
        </w:rPr>
        <w:t xml:space="preserve"> </w:t>
      </w:r>
      <w:r w:rsidRPr="00717A3F">
        <w:rPr>
          <w:rFonts w:eastAsia="Times New Roman" w:cstheme="minorHAnsi"/>
          <w:iCs/>
          <w:lang w:eastAsia="pl-PL"/>
        </w:rPr>
        <w:t>piętrzących, kanałów, wałów przeciwpowodziowych, pompowni, a także pozostałych</w:t>
      </w:r>
      <w:r>
        <w:rPr>
          <w:rFonts w:eastAsia="Times New Roman" w:cstheme="minorHAnsi"/>
          <w:iCs/>
          <w:lang w:eastAsia="pl-PL"/>
        </w:rPr>
        <w:t xml:space="preserve"> </w:t>
      </w:r>
      <w:r w:rsidRPr="00717A3F">
        <w:rPr>
          <w:rFonts w:eastAsia="Times New Roman" w:cstheme="minorHAnsi"/>
          <w:iCs/>
          <w:lang w:eastAsia="pl-PL"/>
        </w:rPr>
        <w:t>obiektów związanych z gospodarką wodną</w:t>
      </w:r>
      <w:r>
        <w:rPr>
          <w:rFonts w:eastAsia="Times New Roman" w:cstheme="minorHAnsi"/>
          <w:iCs/>
          <w:lang w:eastAsia="pl-PL"/>
        </w:rPr>
        <w:t>.</w:t>
      </w:r>
    </w:p>
    <w:p w14:paraId="57958DE9" w14:textId="77777777" w:rsidR="007572ED" w:rsidRDefault="007572ED" w:rsidP="001D2C07">
      <w:pPr>
        <w:spacing w:after="120"/>
        <w:jc w:val="both"/>
        <w:rPr>
          <w:rFonts w:eastAsia="Times New Roman" w:cstheme="minorHAnsi"/>
          <w:iCs/>
          <w:lang w:eastAsia="pl-PL"/>
        </w:rPr>
      </w:pPr>
      <w:r w:rsidRPr="00511DBF">
        <w:rPr>
          <w:rFonts w:eastAsia="Times New Roman" w:cstheme="minorHAnsi"/>
          <w:b/>
          <w:bCs/>
          <w:iCs/>
          <w:lang w:eastAsia="pl-PL"/>
        </w:rPr>
        <w:t>Program</w:t>
      </w:r>
      <w:r>
        <w:rPr>
          <w:rFonts w:eastAsia="Times New Roman" w:cstheme="minorHAnsi"/>
          <w:iCs/>
          <w:lang w:eastAsia="pl-PL"/>
        </w:rPr>
        <w:t xml:space="preserve"> w zakresie śródlądowych dróg wodnych podlega uzgodnieniu z ministrem właściwym d</w:t>
      </w:r>
      <w:r w:rsidR="00B31212">
        <w:rPr>
          <w:rFonts w:eastAsia="Times New Roman" w:cstheme="minorHAnsi"/>
          <w:iCs/>
          <w:lang w:eastAsia="pl-PL"/>
        </w:rPr>
        <w:t>o spraw</w:t>
      </w:r>
      <w:r>
        <w:rPr>
          <w:rFonts w:eastAsia="Times New Roman" w:cstheme="minorHAnsi"/>
          <w:iCs/>
          <w:lang w:eastAsia="pl-PL"/>
        </w:rPr>
        <w:t> żeglugi śródlądowej. Działalność Ministra w tym zakresie polega na zapewnieniu realizacji zadań utrzymaniowych infrastruktury kluczowej dla funkcjonowania dróg wodnych na potrzeby żeglugi śródlądowej w ramach tego Programu.</w:t>
      </w:r>
      <w:r w:rsidR="00FA40ED">
        <w:rPr>
          <w:rFonts w:eastAsia="Times New Roman" w:cstheme="minorHAnsi"/>
          <w:iCs/>
          <w:lang w:eastAsia="pl-PL"/>
        </w:rPr>
        <w:t xml:space="preserve"> </w:t>
      </w:r>
    </w:p>
    <w:p w14:paraId="1F71F9E4" w14:textId="394F61BD" w:rsidR="007572ED" w:rsidRDefault="007572ED" w:rsidP="001D2C07">
      <w:pPr>
        <w:spacing w:after="120"/>
        <w:jc w:val="both"/>
        <w:rPr>
          <w:rFonts w:eastAsia="Times New Roman" w:cstheme="minorHAnsi"/>
          <w:iCs/>
          <w:lang w:eastAsia="pl-PL"/>
        </w:rPr>
      </w:pPr>
      <w:r>
        <w:rPr>
          <w:rFonts w:eastAsia="Times New Roman" w:cstheme="minorHAnsi"/>
          <w:iCs/>
          <w:lang w:eastAsia="pl-PL"/>
        </w:rPr>
        <w:t xml:space="preserve">Inwestycje realizowane na drogach wodnych powinny mieć zapewnione środki na utrzymanie w oparciu o ww. </w:t>
      </w:r>
      <w:r w:rsidR="009819BA">
        <w:rPr>
          <w:rFonts w:eastAsia="Times New Roman" w:cstheme="minorHAnsi"/>
          <w:iCs/>
          <w:lang w:eastAsia="pl-PL"/>
        </w:rPr>
        <w:t>p</w:t>
      </w:r>
      <w:r>
        <w:rPr>
          <w:rFonts w:eastAsia="Times New Roman" w:cstheme="minorHAnsi"/>
          <w:iCs/>
          <w:lang w:eastAsia="pl-PL"/>
        </w:rPr>
        <w:t>rogram, z uwzględnieniem środków na utrzymanie dróg wodnych stanowiących uzupełnienie systemu gospodarowania wodami w Polsce.</w:t>
      </w:r>
    </w:p>
    <w:p w14:paraId="728C55EC" w14:textId="4C3036CA" w:rsidR="007572ED" w:rsidRDefault="007572ED" w:rsidP="001D2C07">
      <w:pPr>
        <w:spacing w:after="120" w:line="276" w:lineRule="auto"/>
        <w:jc w:val="both"/>
      </w:pPr>
      <w:r>
        <w:rPr>
          <w:rFonts w:eastAsia="Times New Roman" w:cstheme="minorHAnsi"/>
          <w:iCs/>
          <w:lang w:eastAsia="pl-PL"/>
        </w:rPr>
        <w:t xml:space="preserve">Środki przewidziane na utrzymanie w projekcie planu finansowego PGW WP na </w:t>
      </w:r>
      <w:r w:rsidR="00E65BA4">
        <w:rPr>
          <w:rFonts w:eastAsia="Times New Roman" w:cstheme="minorHAnsi"/>
          <w:iCs/>
          <w:lang w:eastAsia="pl-PL"/>
        </w:rPr>
        <w:t xml:space="preserve">rok </w:t>
      </w:r>
      <w:r w:rsidR="00E65BA4" w:rsidRPr="00DB222A">
        <w:rPr>
          <w:rFonts w:eastAsia="Times New Roman" w:cstheme="minorHAnsi"/>
          <w:iCs/>
          <w:lang w:eastAsia="pl-PL"/>
        </w:rPr>
        <w:t>202</w:t>
      </w:r>
      <w:r w:rsidR="00DB222A" w:rsidRPr="00DB222A">
        <w:rPr>
          <w:rFonts w:eastAsia="Times New Roman" w:cstheme="minorHAnsi"/>
          <w:iCs/>
          <w:lang w:eastAsia="pl-PL"/>
        </w:rPr>
        <w:t>3</w:t>
      </w:r>
      <w:r w:rsidR="00E65BA4" w:rsidRPr="00DB222A">
        <w:rPr>
          <w:rFonts w:eastAsia="Times New Roman" w:cstheme="minorHAnsi"/>
          <w:iCs/>
          <w:lang w:eastAsia="pl-PL"/>
        </w:rPr>
        <w:t xml:space="preserve"> to ok. </w:t>
      </w:r>
      <w:r w:rsidR="00DB222A" w:rsidRPr="00DB222A">
        <w:rPr>
          <w:rFonts w:eastAsia="Times New Roman" w:cstheme="minorHAnsi"/>
          <w:b/>
          <w:bCs/>
          <w:iCs/>
          <w:lang w:eastAsia="pl-PL"/>
        </w:rPr>
        <w:t>2</w:t>
      </w:r>
      <w:r w:rsidRPr="00DB222A">
        <w:rPr>
          <w:rFonts w:eastAsia="Times New Roman" w:cstheme="minorHAnsi"/>
          <w:b/>
          <w:bCs/>
          <w:iCs/>
          <w:lang w:eastAsia="pl-PL"/>
        </w:rPr>
        <w:t>80</w:t>
      </w:r>
      <w:r w:rsidR="00E65BA4" w:rsidRPr="00DB222A">
        <w:rPr>
          <w:rFonts w:eastAsia="Times New Roman" w:cstheme="minorHAnsi"/>
          <w:b/>
          <w:bCs/>
          <w:iCs/>
          <w:lang w:eastAsia="pl-PL"/>
        </w:rPr>
        <w:t> mln </w:t>
      </w:r>
      <w:r w:rsidRPr="00DB222A">
        <w:rPr>
          <w:rFonts w:eastAsia="Times New Roman" w:cstheme="minorHAnsi"/>
          <w:b/>
          <w:bCs/>
          <w:iCs/>
          <w:lang w:eastAsia="pl-PL"/>
        </w:rPr>
        <w:t>zł</w:t>
      </w:r>
      <w:r w:rsidR="00DB222A">
        <w:rPr>
          <w:rFonts w:eastAsia="Times New Roman" w:cstheme="minorHAnsi"/>
          <w:b/>
          <w:bCs/>
          <w:iCs/>
          <w:lang w:eastAsia="pl-PL"/>
        </w:rPr>
        <w:t xml:space="preserve"> (styczeń 2023 r.)</w:t>
      </w:r>
      <w:r w:rsidRPr="00DB222A">
        <w:rPr>
          <w:rFonts w:eastAsia="Times New Roman" w:cstheme="minorHAnsi"/>
          <w:b/>
          <w:bCs/>
          <w:iCs/>
          <w:lang w:eastAsia="pl-PL"/>
        </w:rPr>
        <w:t>.</w:t>
      </w:r>
    </w:p>
    <w:p w14:paraId="0CC9447C" w14:textId="77777777" w:rsidR="007572ED" w:rsidRDefault="007572ED" w:rsidP="00DB222A">
      <w:pPr>
        <w:pStyle w:val="Nagwek4"/>
        <w:numPr>
          <w:ilvl w:val="0"/>
          <w:numId w:val="17"/>
        </w:numPr>
        <w:jc w:val="both"/>
      </w:pPr>
      <w:bookmarkStart w:id="847" w:name="_Toc134619747"/>
      <w:r w:rsidRPr="000A0CC9">
        <w:t>Utrzymanie</w:t>
      </w:r>
      <w:r>
        <w:t xml:space="preserve"> infrastruktury dróg wodnych przez P</w:t>
      </w:r>
      <w:r w:rsidR="00A22790">
        <w:t xml:space="preserve">aństwowe </w:t>
      </w:r>
      <w:r>
        <w:t>G</w:t>
      </w:r>
      <w:r w:rsidR="00A22790">
        <w:t xml:space="preserve">ospodarstwo </w:t>
      </w:r>
      <w:r>
        <w:t>W</w:t>
      </w:r>
      <w:r w:rsidR="00A22790">
        <w:t>odne</w:t>
      </w:r>
      <w:r>
        <w:t xml:space="preserve"> W</w:t>
      </w:r>
      <w:r w:rsidR="00A22790">
        <w:t xml:space="preserve">ody </w:t>
      </w:r>
      <w:r>
        <w:t>P</w:t>
      </w:r>
      <w:r w:rsidR="00A22790">
        <w:t>olskie</w:t>
      </w:r>
      <w:bookmarkEnd w:id="847"/>
    </w:p>
    <w:p w14:paraId="2055055E" w14:textId="77777777" w:rsidR="007572ED" w:rsidRPr="007572ED" w:rsidRDefault="007572ED" w:rsidP="001D2C07">
      <w:pPr>
        <w:spacing w:after="120"/>
        <w:jc w:val="both"/>
        <w:rPr>
          <w:rFonts w:ascii="Calibri" w:eastAsia="Calibri" w:hAnsi="Calibri" w:cs="Times New Roman"/>
        </w:rPr>
      </w:pPr>
      <w:r w:rsidRPr="007572ED">
        <w:rPr>
          <w:rFonts w:ascii="Calibri" w:eastAsia="Calibri" w:hAnsi="Calibri" w:cs="Times New Roman"/>
        </w:rPr>
        <w:t>W ramach działań związanych z utrzymanie</w:t>
      </w:r>
      <w:r w:rsidR="00252546">
        <w:rPr>
          <w:rFonts w:ascii="Calibri" w:eastAsia="Calibri" w:hAnsi="Calibri" w:cs="Times New Roman"/>
        </w:rPr>
        <w:t>m</w:t>
      </w:r>
      <w:r w:rsidRPr="007572ED">
        <w:rPr>
          <w:rFonts w:ascii="Calibri" w:eastAsia="Calibri" w:hAnsi="Calibri" w:cs="Times New Roman"/>
        </w:rPr>
        <w:t xml:space="preserve"> infrastruktury dróg wodnych wyróżnia się następujące kategorie zadań:</w:t>
      </w:r>
    </w:p>
    <w:p w14:paraId="78BBA317" w14:textId="77777777" w:rsidR="007572ED" w:rsidRPr="007572ED" w:rsidRDefault="00BD7A5C" w:rsidP="0036437E">
      <w:pPr>
        <w:numPr>
          <w:ilvl w:val="0"/>
          <w:numId w:val="49"/>
        </w:numPr>
        <w:contextualSpacing/>
        <w:jc w:val="both"/>
        <w:rPr>
          <w:rFonts w:ascii="Calibri" w:eastAsia="Calibri" w:hAnsi="Calibri" w:cs="Times New Roman"/>
        </w:rPr>
      </w:pPr>
      <w:r>
        <w:rPr>
          <w:rFonts w:ascii="Calibri" w:eastAsia="Calibri" w:hAnsi="Calibri" w:cs="Times New Roman"/>
        </w:rPr>
        <w:t>b</w:t>
      </w:r>
      <w:r w:rsidR="007572ED" w:rsidRPr="007572ED">
        <w:rPr>
          <w:rFonts w:ascii="Calibri" w:eastAsia="Calibri" w:hAnsi="Calibri" w:cs="Times New Roman"/>
        </w:rPr>
        <w:t xml:space="preserve">ieżące usuwanie miejsc limitujących głębokości tranzytowe </w:t>
      </w:r>
      <w:r w:rsidR="00946402">
        <w:rPr>
          <w:rFonts w:ascii="Calibri" w:eastAsia="Calibri" w:hAnsi="Calibri" w:cs="Times New Roman"/>
        </w:rPr>
        <w:t xml:space="preserve">i </w:t>
      </w:r>
      <w:r w:rsidR="007572ED" w:rsidRPr="007572ED">
        <w:rPr>
          <w:rFonts w:ascii="Calibri" w:eastAsia="Calibri" w:hAnsi="Calibri" w:cs="Times New Roman"/>
        </w:rPr>
        <w:t xml:space="preserve">uniemożliwiających bezpieczną żeglugę – działania podejmowane na szlakach żeglugowych, obiektach hydrotechnicznych </w:t>
      </w:r>
      <w:r w:rsidR="007572ED" w:rsidRPr="007572ED">
        <w:rPr>
          <w:rFonts w:ascii="Calibri" w:eastAsia="Calibri" w:hAnsi="Calibri" w:cs="Times New Roman"/>
        </w:rPr>
        <w:lastRenderedPageBreak/>
        <w:t>pełniących funkcje transportowe oraz budowlach regulacyjnych koncentrujących nurt rzeki, np. prace pogłębiarskie, remonty liniowej zabudowy regulacyjnej</w:t>
      </w:r>
      <w:r w:rsidR="00296685">
        <w:rPr>
          <w:rFonts w:ascii="Calibri" w:eastAsia="Calibri" w:hAnsi="Calibri" w:cs="Times New Roman"/>
        </w:rPr>
        <w:t>,</w:t>
      </w:r>
      <w:r w:rsidR="007572ED" w:rsidRPr="007572ED">
        <w:rPr>
          <w:rFonts w:ascii="Calibri" w:eastAsia="Calibri" w:hAnsi="Calibri" w:cs="Times New Roman"/>
        </w:rPr>
        <w:t xml:space="preserve"> </w:t>
      </w:r>
    </w:p>
    <w:p w14:paraId="516C8F2F" w14:textId="77777777" w:rsidR="007572ED" w:rsidRPr="007572ED" w:rsidRDefault="00BD7A5C" w:rsidP="0036437E">
      <w:pPr>
        <w:numPr>
          <w:ilvl w:val="0"/>
          <w:numId w:val="49"/>
        </w:numPr>
        <w:contextualSpacing/>
        <w:jc w:val="both"/>
        <w:rPr>
          <w:rFonts w:ascii="Calibri" w:eastAsia="Calibri" w:hAnsi="Calibri" w:cs="Times New Roman"/>
        </w:rPr>
      </w:pPr>
      <w:r>
        <w:rPr>
          <w:rFonts w:ascii="Calibri" w:eastAsia="Calibri" w:hAnsi="Calibri" w:cs="Times New Roman"/>
        </w:rPr>
        <w:t>d</w:t>
      </w:r>
      <w:r w:rsidR="007572ED" w:rsidRPr="007572ED">
        <w:rPr>
          <w:rFonts w:ascii="Calibri" w:eastAsia="Calibri" w:hAnsi="Calibri" w:cs="Times New Roman"/>
        </w:rPr>
        <w:t>ziałania techniczne – sondowanie głębokości tranzytowej lub działania związane z obsługą</w:t>
      </w:r>
      <w:r w:rsidR="00FA40ED">
        <w:rPr>
          <w:rFonts w:ascii="Calibri" w:eastAsia="Calibri" w:hAnsi="Calibri" w:cs="Times New Roman"/>
        </w:rPr>
        <w:t xml:space="preserve"> </w:t>
      </w:r>
      <w:r w:rsidR="007572ED" w:rsidRPr="007572ED">
        <w:rPr>
          <w:rFonts w:ascii="Calibri" w:eastAsia="Calibri" w:hAnsi="Calibri" w:cs="Times New Roman"/>
        </w:rPr>
        <w:t>oznakowania nawigacyjnego (wystawianie i utrzymanie oznakowania</w:t>
      </w:r>
      <w:r w:rsidR="00A92AEC">
        <w:rPr>
          <w:rFonts w:ascii="Calibri" w:eastAsia="Calibri" w:hAnsi="Calibri" w:cs="Times New Roman"/>
        </w:rPr>
        <w:t>)</w:t>
      </w:r>
      <w:r w:rsidR="007572ED" w:rsidRPr="007572ED">
        <w:rPr>
          <w:rFonts w:ascii="Calibri" w:eastAsia="Calibri" w:hAnsi="Calibri" w:cs="Times New Roman"/>
        </w:rPr>
        <w:t xml:space="preserve"> </w:t>
      </w:r>
      <w:r w:rsidR="00252546">
        <w:rPr>
          <w:rFonts w:ascii="Calibri" w:eastAsia="Calibri" w:hAnsi="Calibri" w:cs="Times New Roman"/>
        </w:rPr>
        <w:t>oraz zakup nowych, a </w:t>
      </w:r>
      <w:r w:rsidR="007572ED" w:rsidRPr="007572ED">
        <w:rPr>
          <w:rFonts w:ascii="Calibri" w:eastAsia="Calibri" w:hAnsi="Calibri" w:cs="Times New Roman"/>
        </w:rPr>
        <w:t>także materiałów eksploatacyjnych pozwalających na</w:t>
      </w:r>
      <w:r w:rsidR="00FA40ED">
        <w:rPr>
          <w:rFonts w:ascii="Calibri" w:eastAsia="Calibri" w:hAnsi="Calibri" w:cs="Times New Roman"/>
        </w:rPr>
        <w:t xml:space="preserve"> </w:t>
      </w:r>
      <w:r w:rsidR="007572ED" w:rsidRPr="007572ED">
        <w:rPr>
          <w:rFonts w:ascii="Calibri" w:eastAsia="Calibri" w:hAnsi="Calibri" w:cs="Times New Roman"/>
        </w:rPr>
        <w:t>renowację i pr</w:t>
      </w:r>
      <w:r w:rsidR="0068599B">
        <w:rPr>
          <w:rFonts w:ascii="Calibri" w:eastAsia="Calibri" w:hAnsi="Calibri" w:cs="Times New Roman"/>
        </w:rPr>
        <w:t>zystosowanie do </w:t>
      </w:r>
      <w:r w:rsidR="00296685">
        <w:rPr>
          <w:rFonts w:ascii="Calibri" w:eastAsia="Calibri" w:hAnsi="Calibri" w:cs="Times New Roman"/>
        </w:rPr>
        <w:t>żeglugi w porze nocnej,</w:t>
      </w:r>
    </w:p>
    <w:p w14:paraId="4CBDD238" w14:textId="77777777" w:rsidR="0074048D" w:rsidRPr="002E61F4" w:rsidRDefault="00BD7A5C" w:rsidP="0036437E">
      <w:pPr>
        <w:numPr>
          <w:ilvl w:val="0"/>
          <w:numId w:val="49"/>
        </w:numPr>
        <w:spacing w:after="120"/>
        <w:ind w:left="714" w:hanging="357"/>
        <w:jc w:val="both"/>
        <w:rPr>
          <w:rFonts w:ascii="Calibri" w:eastAsia="Calibri" w:hAnsi="Calibri" w:cs="Times New Roman"/>
        </w:rPr>
      </w:pPr>
      <w:r>
        <w:rPr>
          <w:rFonts w:ascii="Calibri" w:eastAsia="Calibri" w:hAnsi="Calibri" w:cs="Times New Roman"/>
        </w:rPr>
        <w:t>u</w:t>
      </w:r>
      <w:r w:rsidR="007572ED" w:rsidRPr="007572ED">
        <w:rPr>
          <w:rFonts w:ascii="Calibri" w:eastAsia="Calibri" w:hAnsi="Calibri" w:cs="Times New Roman"/>
        </w:rPr>
        <w:t xml:space="preserve">trzymanie floty statków – remonty i utrzymanie (prace konserwacyjne i przeglądy klasowe) oraz zakup niezbędnych materiałów eksploatacyjnych. </w:t>
      </w:r>
    </w:p>
    <w:p w14:paraId="29368783" w14:textId="7A3BA7F7" w:rsidR="000764EE" w:rsidRDefault="000764EE" w:rsidP="001D2C07">
      <w:pPr>
        <w:spacing w:after="120"/>
        <w:jc w:val="center"/>
        <w:rPr>
          <w:i/>
          <w:iCs/>
          <w:color w:val="44546A" w:themeColor="text2"/>
        </w:rPr>
      </w:pPr>
      <w:bookmarkStart w:id="848" w:name="_Toc133406223"/>
      <w:r w:rsidRPr="000764EE">
        <w:rPr>
          <w:i/>
          <w:iCs/>
          <w:color w:val="44546A" w:themeColor="text2"/>
        </w:rPr>
        <w:t xml:space="preserve">Wykres </w:t>
      </w:r>
      <w:r w:rsidRPr="000764EE">
        <w:rPr>
          <w:i/>
          <w:iCs/>
          <w:color w:val="44546A" w:themeColor="text2"/>
        </w:rPr>
        <w:fldChar w:fldCharType="begin"/>
      </w:r>
      <w:r w:rsidRPr="000764EE">
        <w:rPr>
          <w:i/>
          <w:iCs/>
          <w:color w:val="44546A" w:themeColor="text2"/>
        </w:rPr>
        <w:instrText xml:space="preserve"> SEQ Wykres \* ARABIC </w:instrText>
      </w:r>
      <w:r w:rsidRPr="000764EE">
        <w:rPr>
          <w:i/>
          <w:iCs/>
          <w:color w:val="44546A" w:themeColor="text2"/>
        </w:rPr>
        <w:fldChar w:fldCharType="separate"/>
      </w:r>
      <w:r w:rsidR="00E559E0">
        <w:rPr>
          <w:i/>
          <w:iCs/>
          <w:noProof/>
          <w:color w:val="44546A" w:themeColor="text2"/>
        </w:rPr>
        <w:t>14</w:t>
      </w:r>
      <w:r w:rsidRPr="000764EE">
        <w:rPr>
          <w:i/>
          <w:iCs/>
          <w:color w:val="44546A" w:themeColor="text2"/>
        </w:rPr>
        <w:fldChar w:fldCharType="end"/>
      </w:r>
      <w:r w:rsidRPr="000764EE">
        <w:rPr>
          <w:i/>
          <w:iCs/>
          <w:color w:val="44546A" w:themeColor="text2"/>
        </w:rPr>
        <w:t>. S</w:t>
      </w:r>
      <w:r w:rsidR="00205872">
        <w:rPr>
          <w:i/>
          <w:iCs/>
          <w:color w:val="44546A" w:themeColor="text2"/>
        </w:rPr>
        <w:t>zacowane koszty zadań (mln zł) –</w:t>
      </w:r>
      <w:r w:rsidRPr="000764EE">
        <w:rPr>
          <w:i/>
          <w:iCs/>
          <w:color w:val="44546A" w:themeColor="text2"/>
        </w:rPr>
        <w:t xml:space="preserve"> utrzymanie śródlądowych dróg wodnych</w:t>
      </w:r>
      <w:r w:rsidR="004A267D">
        <w:rPr>
          <w:i/>
          <w:iCs/>
          <w:color w:val="44546A" w:themeColor="text2"/>
        </w:rPr>
        <w:t xml:space="preserve"> (2022</w:t>
      </w:r>
      <w:r w:rsidR="00A80791">
        <w:rPr>
          <w:i/>
          <w:iCs/>
          <w:color w:val="44546A" w:themeColor="text2"/>
        </w:rPr>
        <w:t>)</w:t>
      </w:r>
      <w:bookmarkEnd w:id="848"/>
    </w:p>
    <w:p w14:paraId="221673B3" w14:textId="75DB7C6C" w:rsidR="004A267D" w:rsidRDefault="004A267D" w:rsidP="004A267D">
      <w:pPr>
        <w:spacing w:after="0"/>
        <w:jc w:val="center"/>
        <w:rPr>
          <w:i/>
          <w:iCs/>
          <w:color w:val="44546A" w:themeColor="text2"/>
        </w:rPr>
      </w:pPr>
      <w:r>
        <w:rPr>
          <w:i/>
          <w:iCs/>
          <w:noProof/>
          <w:color w:val="44546A" w:themeColor="text2"/>
          <w:lang w:eastAsia="pl-PL"/>
        </w:rPr>
        <w:drawing>
          <wp:inline distT="0" distB="0" distL="0" distR="0" wp14:anchorId="63191F0C" wp14:editId="3D320E81">
            <wp:extent cx="5534108" cy="3227856"/>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37457" cy="3229809"/>
                    </a:xfrm>
                    <a:prstGeom prst="rect">
                      <a:avLst/>
                    </a:prstGeom>
                    <a:noFill/>
                  </pic:spPr>
                </pic:pic>
              </a:graphicData>
            </a:graphic>
          </wp:inline>
        </w:drawing>
      </w:r>
    </w:p>
    <w:p w14:paraId="19C773C3" w14:textId="50BB62E1" w:rsidR="000764EE" w:rsidRDefault="000764EE" w:rsidP="001B48B7">
      <w:pPr>
        <w:jc w:val="center"/>
        <w:rPr>
          <w:rFonts w:cstheme="minorHAnsi"/>
          <w:i/>
          <w:sz w:val="16"/>
          <w:szCs w:val="16"/>
        </w:rPr>
      </w:pPr>
      <w:r w:rsidRPr="000764EE">
        <w:rPr>
          <w:rFonts w:cstheme="minorHAnsi"/>
          <w:sz w:val="16"/>
          <w:szCs w:val="16"/>
        </w:rPr>
        <w:t>Źródło: Opracowanie własne</w:t>
      </w:r>
      <w:r>
        <w:rPr>
          <w:rFonts w:cstheme="minorHAnsi"/>
          <w:sz w:val="16"/>
          <w:szCs w:val="16"/>
        </w:rPr>
        <w:t xml:space="preserve"> na podstawie </w:t>
      </w:r>
      <w:r w:rsidR="00E65BA4">
        <w:rPr>
          <w:rFonts w:cstheme="minorHAnsi"/>
          <w:sz w:val="16"/>
          <w:szCs w:val="16"/>
        </w:rPr>
        <w:t xml:space="preserve">projektu </w:t>
      </w:r>
      <w:r w:rsidRPr="000764EE">
        <w:rPr>
          <w:rFonts w:cstheme="minorHAnsi"/>
          <w:i/>
          <w:sz w:val="16"/>
          <w:szCs w:val="16"/>
        </w:rPr>
        <w:t>Programu realizacji zadań związanych z utrzymaniem wód oraz pozostałego mienia Skarbu Państwa zw</w:t>
      </w:r>
      <w:r w:rsidR="004A267D">
        <w:rPr>
          <w:rFonts w:cstheme="minorHAnsi"/>
          <w:i/>
          <w:sz w:val="16"/>
          <w:szCs w:val="16"/>
        </w:rPr>
        <w:t>iązanego z gospodarką wodną 2022</w:t>
      </w:r>
      <w:r w:rsidRPr="000764EE">
        <w:rPr>
          <w:rFonts w:cstheme="minorHAnsi"/>
          <w:i/>
          <w:sz w:val="16"/>
          <w:szCs w:val="16"/>
        </w:rPr>
        <w:t xml:space="preserve"> r</w:t>
      </w:r>
      <w:r w:rsidR="00B31212">
        <w:rPr>
          <w:rFonts w:cstheme="minorHAnsi"/>
          <w:i/>
          <w:sz w:val="16"/>
          <w:szCs w:val="16"/>
        </w:rPr>
        <w:t>.</w:t>
      </w:r>
    </w:p>
    <w:p w14:paraId="13B0CAB2" w14:textId="478A3507" w:rsidR="007572ED" w:rsidRPr="007572ED" w:rsidRDefault="007572ED" w:rsidP="001D2C07">
      <w:pPr>
        <w:spacing w:after="120"/>
        <w:jc w:val="both"/>
        <w:rPr>
          <w:rFonts w:ascii="Calibri" w:eastAsia="Calibri" w:hAnsi="Calibri" w:cs="Times New Roman"/>
        </w:rPr>
      </w:pPr>
      <w:r w:rsidRPr="007572ED">
        <w:rPr>
          <w:rFonts w:ascii="Calibri" w:eastAsia="Calibri" w:hAnsi="Calibri" w:cs="Times New Roman"/>
        </w:rPr>
        <w:t>Szacowane koszty działań dot</w:t>
      </w:r>
      <w:r w:rsidR="00B31212">
        <w:rPr>
          <w:rFonts w:ascii="Calibri" w:eastAsia="Calibri" w:hAnsi="Calibri" w:cs="Times New Roman"/>
        </w:rPr>
        <w:t>yczących</w:t>
      </w:r>
      <w:r w:rsidRPr="007572ED">
        <w:rPr>
          <w:rFonts w:ascii="Calibri" w:eastAsia="Calibri" w:hAnsi="Calibri" w:cs="Times New Roman"/>
        </w:rPr>
        <w:t xml:space="preserve"> utrzymania śródlądowych dróg </w:t>
      </w:r>
      <w:r w:rsidR="00252546">
        <w:rPr>
          <w:rFonts w:ascii="Calibri" w:eastAsia="Calibri" w:hAnsi="Calibri" w:cs="Times New Roman"/>
        </w:rPr>
        <w:t>wodnych zostały podzielone na</w:t>
      </w:r>
      <w:r w:rsidR="00073E7D">
        <w:rPr>
          <w:rFonts w:ascii="Calibri" w:eastAsia="Calibri" w:hAnsi="Calibri" w:cs="Times New Roman"/>
        </w:rPr>
        <w:t> </w:t>
      </w:r>
      <w:r w:rsidR="00252546">
        <w:rPr>
          <w:rFonts w:ascii="Calibri" w:eastAsia="Calibri" w:hAnsi="Calibri" w:cs="Times New Roman"/>
        </w:rPr>
        <w:t xml:space="preserve">dwie </w:t>
      </w:r>
      <w:r w:rsidRPr="007572ED">
        <w:rPr>
          <w:rFonts w:ascii="Calibri" w:eastAsia="Calibri" w:hAnsi="Calibri" w:cs="Times New Roman"/>
        </w:rPr>
        <w:t>kategorie</w:t>
      </w:r>
      <w:r w:rsidRPr="007572ED">
        <w:rPr>
          <w:rFonts w:ascii="Calibri" w:eastAsia="Calibri" w:hAnsi="Calibri" w:cs="Times New Roman"/>
          <w:vertAlign w:val="superscript"/>
        </w:rPr>
        <w:footnoteReference w:id="56"/>
      </w:r>
      <w:r w:rsidRPr="007572ED">
        <w:rPr>
          <w:rFonts w:ascii="Calibri" w:eastAsia="Calibri" w:hAnsi="Calibri" w:cs="Times New Roman"/>
        </w:rPr>
        <w:t>:</w:t>
      </w:r>
    </w:p>
    <w:p w14:paraId="005CD3C1" w14:textId="4AE2696E" w:rsidR="007572ED" w:rsidRPr="007572ED" w:rsidRDefault="00BD7A5C" w:rsidP="0036437E">
      <w:pPr>
        <w:numPr>
          <w:ilvl w:val="0"/>
          <w:numId w:val="50"/>
        </w:numPr>
        <w:contextualSpacing/>
        <w:jc w:val="both"/>
        <w:rPr>
          <w:rFonts w:ascii="Calibri" w:eastAsia="Calibri" w:hAnsi="Calibri" w:cs="Times New Roman"/>
        </w:rPr>
      </w:pPr>
      <w:r>
        <w:rPr>
          <w:rFonts w:ascii="Calibri" w:eastAsia="Calibri" w:hAnsi="Calibri" w:cs="Times New Roman"/>
        </w:rPr>
        <w:t>k</w:t>
      </w:r>
      <w:r w:rsidR="00E65BA4">
        <w:rPr>
          <w:rFonts w:ascii="Calibri" w:eastAsia="Calibri" w:hAnsi="Calibri" w:cs="Times New Roman"/>
        </w:rPr>
        <w:t>ategoria 1</w:t>
      </w:r>
      <w:r w:rsidR="007572ED" w:rsidRPr="007572ED">
        <w:rPr>
          <w:rFonts w:ascii="Calibri" w:eastAsia="Calibri" w:hAnsi="Calibri" w:cs="Times New Roman"/>
        </w:rPr>
        <w:t xml:space="preserve"> </w:t>
      </w:r>
      <w:r w:rsidR="00B31212">
        <w:rPr>
          <w:rFonts w:ascii="Calibri" w:eastAsia="Calibri" w:hAnsi="Calibri" w:cs="Times New Roman"/>
        </w:rPr>
        <w:t>–</w:t>
      </w:r>
      <w:r w:rsidR="007572ED" w:rsidRPr="007572ED">
        <w:rPr>
          <w:rFonts w:ascii="Calibri" w:eastAsia="Calibri" w:hAnsi="Calibri" w:cs="Times New Roman"/>
        </w:rPr>
        <w:t xml:space="preserve"> działania o najwyższym priorytecie, mające zapewnione finansowanie, </w:t>
      </w:r>
      <w:r w:rsidR="00253B3F">
        <w:rPr>
          <w:rFonts w:ascii="Calibri" w:eastAsia="Calibri" w:hAnsi="Calibri" w:cs="Times New Roman"/>
        </w:rPr>
        <w:t>w roku bazowym (tj. 2022</w:t>
      </w:r>
      <w:r w:rsidR="00A80791">
        <w:rPr>
          <w:rFonts w:ascii="Calibri" w:eastAsia="Calibri" w:hAnsi="Calibri" w:cs="Times New Roman"/>
        </w:rPr>
        <w:t xml:space="preserve"> r.) zakłada</w:t>
      </w:r>
      <w:r w:rsidR="00DF049C">
        <w:rPr>
          <w:rFonts w:ascii="Calibri" w:eastAsia="Calibri" w:hAnsi="Calibri" w:cs="Times New Roman"/>
        </w:rPr>
        <w:t>ł</w:t>
      </w:r>
      <w:r w:rsidR="00A80791">
        <w:rPr>
          <w:rFonts w:ascii="Calibri" w:eastAsia="Calibri" w:hAnsi="Calibri" w:cs="Times New Roman"/>
        </w:rPr>
        <w:t>o</w:t>
      </w:r>
      <w:r w:rsidR="007572ED" w:rsidRPr="007572ED">
        <w:rPr>
          <w:rFonts w:ascii="Calibri" w:eastAsia="Calibri" w:hAnsi="Calibri" w:cs="Times New Roman"/>
        </w:rPr>
        <w:t xml:space="preserve"> się wykonanie </w:t>
      </w:r>
      <w:r w:rsidR="00253B3F">
        <w:rPr>
          <w:rFonts w:ascii="Calibri" w:eastAsia="Calibri" w:hAnsi="Calibri" w:cs="Times New Roman"/>
        </w:rPr>
        <w:t xml:space="preserve">316 </w:t>
      </w:r>
      <w:r w:rsidR="00296685">
        <w:rPr>
          <w:rFonts w:ascii="Calibri" w:eastAsia="Calibri" w:hAnsi="Calibri" w:cs="Times New Roman"/>
        </w:rPr>
        <w:t xml:space="preserve">zadań na kwotę ok. </w:t>
      </w:r>
      <w:r w:rsidR="00253B3F">
        <w:rPr>
          <w:rFonts w:ascii="Calibri" w:eastAsia="Calibri" w:hAnsi="Calibri" w:cs="Times New Roman"/>
        </w:rPr>
        <w:t>47</w:t>
      </w:r>
      <w:r w:rsidR="00296685">
        <w:rPr>
          <w:rFonts w:ascii="Calibri" w:eastAsia="Calibri" w:hAnsi="Calibri" w:cs="Times New Roman"/>
        </w:rPr>
        <w:t xml:space="preserve"> mln zł,</w:t>
      </w:r>
      <w:r w:rsidR="00253B3F">
        <w:rPr>
          <w:rFonts w:ascii="Calibri" w:eastAsia="Calibri" w:hAnsi="Calibri" w:cs="Times New Roman"/>
        </w:rPr>
        <w:t xml:space="preserve"> </w:t>
      </w:r>
    </w:p>
    <w:p w14:paraId="0434325D" w14:textId="5F6A8422" w:rsidR="007572ED" w:rsidRPr="000764EE" w:rsidRDefault="00BD7A5C" w:rsidP="0036437E">
      <w:pPr>
        <w:numPr>
          <w:ilvl w:val="0"/>
          <w:numId w:val="50"/>
        </w:numPr>
        <w:spacing w:after="120"/>
        <w:ind w:left="714" w:hanging="357"/>
        <w:contextualSpacing/>
        <w:jc w:val="both"/>
        <w:rPr>
          <w:rFonts w:ascii="Calibri" w:eastAsia="Calibri" w:hAnsi="Calibri" w:cs="Times New Roman"/>
        </w:rPr>
      </w:pPr>
      <w:r>
        <w:rPr>
          <w:rFonts w:ascii="Calibri" w:eastAsia="Calibri" w:hAnsi="Calibri" w:cs="Times New Roman"/>
        </w:rPr>
        <w:t>k</w:t>
      </w:r>
      <w:r w:rsidR="007572ED" w:rsidRPr="007572ED">
        <w:rPr>
          <w:rFonts w:ascii="Calibri" w:eastAsia="Calibri" w:hAnsi="Calibri" w:cs="Times New Roman"/>
        </w:rPr>
        <w:t>ategoria 2 – działania rezerwowe możliwe do realizacji po zapewnieni</w:t>
      </w:r>
      <w:r w:rsidR="003E6A69">
        <w:rPr>
          <w:rFonts w:ascii="Calibri" w:eastAsia="Calibri" w:hAnsi="Calibri" w:cs="Times New Roman"/>
        </w:rPr>
        <w:t>u</w:t>
      </w:r>
      <w:r w:rsidR="007572ED" w:rsidRPr="007572ED">
        <w:rPr>
          <w:rFonts w:ascii="Calibri" w:eastAsia="Calibri" w:hAnsi="Calibri" w:cs="Times New Roman"/>
        </w:rPr>
        <w:t xml:space="preserve"> źródeł finansowania</w:t>
      </w:r>
      <w:r w:rsidR="00A80791">
        <w:rPr>
          <w:rFonts w:ascii="Calibri" w:eastAsia="Calibri" w:hAnsi="Calibri" w:cs="Times New Roman"/>
        </w:rPr>
        <w:t>, w roku bazowym (</w:t>
      </w:r>
      <w:r w:rsidR="00253B3F">
        <w:rPr>
          <w:rFonts w:ascii="Calibri" w:eastAsia="Calibri" w:hAnsi="Calibri" w:cs="Times New Roman"/>
        </w:rPr>
        <w:t>2022</w:t>
      </w:r>
      <w:r w:rsidR="00A80791">
        <w:rPr>
          <w:rFonts w:ascii="Calibri" w:eastAsia="Calibri" w:hAnsi="Calibri" w:cs="Times New Roman"/>
        </w:rPr>
        <w:t xml:space="preserve"> r.)</w:t>
      </w:r>
      <w:r w:rsidR="00A80791" w:rsidRPr="007572ED">
        <w:rPr>
          <w:rFonts w:ascii="Calibri" w:eastAsia="Calibri" w:hAnsi="Calibri" w:cs="Times New Roman"/>
        </w:rPr>
        <w:t xml:space="preserve"> </w:t>
      </w:r>
      <w:r w:rsidR="007572ED" w:rsidRPr="007572ED">
        <w:rPr>
          <w:rFonts w:ascii="Calibri" w:eastAsia="Calibri" w:hAnsi="Calibri" w:cs="Times New Roman"/>
        </w:rPr>
        <w:t>w ramach działań rezerwowych</w:t>
      </w:r>
      <w:r w:rsidR="003E6A69">
        <w:rPr>
          <w:rFonts w:ascii="Calibri" w:eastAsia="Calibri" w:hAnsi="Calibri" w:cs="Times New Roman"/>
        </w:rPr>
        <w:t xml:space="preserve"> </w:t>
      </w:r>
      <w:r w:rsidR="00A80791">
        <w:rPr>
          <w:rFonts w:ascii="Calibri" w:eastAsia="Calibri" w:hAnsi="Calibri" w:cs="Times New Roman"/>
        </w:rPr>
        <w:t>zakładało się</w:t>
      </w:r>
      <w:r w:rsidR="007572ED" w:rsidRPr="007572ED">
        <w:rPr>
          <w:rFonts w:ascii="Calibri" w:eastAsia="Calibri" w:hAnsi="Calibri" w:cs="Times New Roman"/>
        </w:rPr>
        <w:t xml:space="preserve"> wyko</w:t>
      </w:r>
      <w:r w:rsidR="000764EE">
        <w:rPr>
          <w:rFonts w:ascii="Calibri" w:eastAsia="Calibri" w:hAnsi="Calibri" w:cs="Times New Roman"/>
        </w:rPr>
        <w:t>nanie dodatkowych 1</w:t>
      </w:r>
      <w:r w:rsidR="00253B3F">
        <w:rPr>
          <w:rFonts w:ascii="Calibri" w:eastAsia="Calibri" w:hAnsi="Calibri" w:cs="Times New Roman"/>
        </w:rPr>
        <w:t xml:space="preserve">05 </w:t>
      </w:r>
      <w:r w:rsidR="000764EE">
        <w:rPr>
          <w:rFonts w:ascii="Calibri" w:eastAsia="Calibri" w:hAnsi="Calibri" w:cs="Times New Roman"/>
        </w:rPr>
        <w:t>zadań</w:t>
      </w:r>
      <w:r w:rsidR="003E6A69">
        <w:rPr>
          <w:rFonts w:ascii="Calibri" w:eastAsia="Calibri" w:hAnsi="Calibri" w:cs="Times New Roman"/>
        </w:rPr>
        <w:t xml:space="preserve"> </w:t>
      </w:r>
      <w:r w:rsidR="000764EE">
        <w:rPr>
          <w:rFonts w:ascii="Calibri" w:eastAsia="Calibri" w:hAnsi="Calibri" w:cs="Times New Roman"/>
        </w:rPr>
        <w:t>na </w:t>
      </w:r>
      <w:r w:rsidR="007572ED" w:rsidRPr="007572ED">
        <w:rPr>
          <w:rFonts w:ascii="Calibri" w:eastAsia="Calibri" w:hAnsi="Calibri" w:cs="Times New Roman"/>
        </w:rPr>
        <w:t>kwotę ok. 1</w:t>
      </w:r>
      <w:r w:rsidR="00253B3F">
        <w:rPr>
          <w:rFonts w:ascii="Calibri" w:eastAsia="Calibri" w:hAnsi="Calibri" w:cs="Times New Roman"/>
        </w:rPr>
        <w:t>90,5</w:t>
      </w:r>
      <w:r w:rsidR="007572ED" w:rsidRPr="007572ED">
        <w:rPr>
          <w:rFonts w:ascii="Calibri" w:eastAsia="Calibri" w:hAnsi="Calibri" w:cs="Times New Roman"/>
        </w:rPr>
        <w:t xml:space="preserve"> mln zł. </w:t>
      </w:r>
    </w:p>
    <w:p w14:paraId="617CC372" w14:textId="77777777" w:rsidR="007572ED" w:rsidRPr="00F74CF2" w:rsidRDefault="007572ED" w:rsidP="0036437E">
      <w:pPr>
        <w:pStyle w:val="Nagwek4"/>
        <w:numPr>
          <w:ilvl w:val="0"/>
          <w:numId w:val="17"/>
        </w:numPr>
      </w:pPr>
      <w:bookmarkStart w:id="849" w:name="_Toc134619748"/>
      <w:r w:rsidRPr="00F74CF2">
        <w:t>Utrzymanie systemu RIS</w:t>
      </w:r>
      <w:bookmarkEnd w:id="849"/>
      <w:r>
        <w:t xml:space="preserve"> </w:t>
      </w:r>
    </w:p>
    <w:p w14:paraId="0A62D454" w14:textId="77777777" w:rsidR="007572ED" w:rsidRDefault="007572ED" w:rsidP="001D2C07">
      <w:pPr>
        <w:spacing w:after="120"/>
        <w:jc w:val="both"/>
      </w:pPr>
      <w:r>
        <w:t>Działania związane z utrzymaniem systemu RIS mają na celu zapewnienie funkcjonowania systemu i niezakłócone aktualizowani</w:t>
      </w:r>
      <w:r w:rsidR="00A92AEC">
        <w:t>e</w:t>
      </w:r>
      <w:r>
        <w:t xml:space="preserve"> informacji na temat transportu wodnego śródlądowego. Na prezentowany</w:t>
      </w:r>
      <w:r w:rsidR="0068599B">
        <w:t>m</w:t>
      </w:r>
      <w:r>
        <w:t xml:space="preserve"> poniżej</w:t>
      </w:r>
      <w:r w:rsidR="0068599B">
        <w:t xml:space="preserve"> wykresie na</w:t>
      </w:r>
      <w:r>
        <w:t xml:space="preserve"> koszt składają się m.in.</w:t>
      </w:r>
      <w:r w:rsidR="0068599B">
        <w:t xml:space="preserve"> prace związane z utrzymaniem i </w:t>
      </w:r>
      <w:r>
        <w:t>dzierżawą urządzeń, transferem danych czy opłaty za energię elektryczną.</w:t>
      </w:r>
    </w:p>
    <w:p w14:paraId="0C785B08" w14:textId="1C213A6B" w:rsidR="00531419" w:rsidRDefault="00531419" w:rsidP="00531419">
      <w:pPr>
        <w:spacing w:after="120"/>
        <w:jc w:val="both"/>
      </w:pPr>
      <w:r>
        <w:t>W związku z tym, że system RIS funkcjonuje w Polsce jedynie na ODW, kalkulacja średnich kosztów utrzymania dla pełnego wdrożenia RIS na ODW oraz dla RIS na Wiśle na odcinku Gdańsk</w:t>
      </w:r>
      <w:r w:rsidR="00A92AEC">
        <w:t>-</w:t>
      </w:r>
      <w:r>
        <w:t>Bydgoszcz została obliczona na postawie średniego kosztu utrzymania jednego kilometra RIS na odcinku obecnie objętym RIS na ODW, z uwzględnieniem zmian wynikających z dynamiki średniorocznej cen towarów i </w:t>
      </w:r>
      <w:r w:rsidRPr="00DF2271">
        <w:t>usług konsumpcyjnych</w:t>
      </w:r>
      <w:r>
        <w:rPr>
          <w:rStyle w:val="Odwoanieprzypisudolnego"/>
        </w:rPr>
        <w:footnoteReference w:id="57"/>
      </w:r>
      <w:r>
        <w:t>.</w:t>
      </w:r>
    </w:p>
    <w:p w14:paraId="14F1FCF4" w14:textId="5E671FD8" w:rsidR="00B90BC1" w:rsidRDefault="00B90BC1" w:rsidP="006224C6">
      <w:pPr>
        <w:pStyle w:val="Legenda"/>
        <w:keepNext/>
        <w:spacing w:after="120"/>
        <w:jc w:val="center"/>
      </w:pPr>
      <w:bookmarkStart w:id="850" w:name="_Toc133406224"/>
      <w:r w:rsidRPr="00946402">
        <w:rPr>
          <w:sz w:val="22"/>
          <w:szCs w:val="22"/>
        </w:rPr>
        <w:lastRenderedPageBreak/>
        <w:t xml:space="preserve">Wykres </w:t>
      </w:r>
      <w:r w:rsidRPr="00946402">
        <w:fldChar w:fldCharType="begin"/>
      </w:r>
      <w:r w:rsidRPr="00946402">
        <w:rPr>
          <w:sz w:val="22"/>
          <w:szCs w:val="22"/>
        </w:rPr>
        <w:instrText xml:space="preserve"> SEQ Wykres \* ARABIC </w:instrText>
      </w:r>
      <w:r w:rsidRPr="00946402">
        <w:fldChar w:fldCharType="separate"/>
      </w:r>
      <w:r w:rsidR="00E559E0">
        <w:rPr>
          <w:noProof/>
          <w:sz w:val="22"/>
          <w:szCs w:val="22"/>
        </w:rPr>
        <w:t>15</w:t>
      </w:r>
      <w:r w:rsidRPr="00946402">
        <w:fldChar w:fldCharType="end"/>
      </w:r>
      <w:r w:rsidRPr="00946402">
        <w:rPr>
          <w:sz w:val="22"/>
          <w:szCs w:val="22"/>
        </w:rPr>
        <w:t>.</w:t>
      </w:r>
      <w:r w:rsidRPr="00F8419E">
        <w:rPr>
          <w:sz w:val="22"/>
          <w:szCs w:val="22"/>
        </w:rPr>
        <w:t xml:space="preserve"> </w:t>
      </w:r>
      <w:r w:rsidRPr="00F71D66">
        <w:rPr>
          <w:sz w:val="22"/>
          <w:szCs w:val="22"/>
        </w:rPr>
        <w:t>Szacunkowe średnioroczne koszty utrzymania</w:t>
      </w:r>
      <w:r w:rsidRPr="00F71D66">
        <w:rPr>
          <w:rFonts w:cstheme="minorHAnsi"/>
          <w:bCs/>
          <w:sz w:val="22"/>
          <w:szCs w:val="22"/>
        </w:rPr>
        <w:t xml:space="preserve"> RIS</w:t>
      </w:r>
      <w:r>
        <w:rPr>
          <w:rFonts w:cstheme="minorHAnsi"/>
          <w:bCs/>
          <w:sz w:val="22"/>
          <w:szCs w:val="22"/>
        </w:rPr>
        <w:t xml:space="preserve"> (tys. zł)</w:t>
      </w:r>
      <w:bookmarkEnd w:id="850"/>
    </w:p>
    <w:p w14:paraId="25154CDD" w14:textId="4F1FC436" w:rsidR="002748C1" w:rsidRDefault="002748C1" w:rsidP="006224C6">
      <w:pPr>
        <w:spacing w:after="0"/>
        <w:jc w:val="center"/>
      </w:pPr>
      <w:r>
        <w:rPr>
          <w:noProof/>
          <w:lang w:eastAsia="pl-PL"/>
        </w:rPr>
        <w:drawing>
          <wp:inline distT="0" distB="0" distL="0" distR="0" wp14:anchorId="10B73A4A" wp14:editId="6A3B7664">
            <wp:extent cx="5486400" cy="3200400"/>
            <wp:effectExtent l="0" t="0" r="0" b="0"/>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FADB4D7" w14:textId="77777777" w:rsidR="007572ED" w:rsidRDefault="007572ED" w:rsidP="001B48B7">
      <w:pPr>
        <w:jc w:val="center"/>
        <w:rPr>
          <w:sz w:val="16"/>
          <w:szCs w:val="16"/>
        </w:rPr>
      </w:pPr>
      <w:r w:rsidRPr="00946402">
        <w:rPr>
          <w:sz w:val="16"/>
          <w:szCs w:val="16"/>
        </w:rPr>
        <w:t xml:space="preserve">Źródło: </w:t>
      </w:r>
      <w:r w:rsidR="00E65BA4">
        <w:rPr>
          <w:sz w:val="16"/>
          <w:szCs w:val="16"/>
        </w:rPr>
        <w:t>Opracowanie własne n</w:t>
      </w:r>
      <w:r>
        <w:rPr>
          <w:sz w:val="16"/>
          <w:szCs w:val="16"/>
        </w:rPr>
        <w:t>a postawie u</w:t>
      </w:r>
      <w:r w:rsidRPr="009E31C0">
        <w:rPr>
          <w:sz w:val="16"/>
          <w:szCs w:val="16"/>
        </w:rPr>
        <w:t>staw</w:t>
      </w:r>
      <w:r w:rsidR="003E6A69">
        <w:rPr>
          <w:sz w:val="16"/>
          <w:szCs w:val="16"/>
        </w:rPr>
        <w:t>y</w:t>
      </w:r>
      <w:r w:rsidRPr="009E31C0">
        <w:rPr>
          <w:sz w:val="16"/>
          <w:szCs w:val="16"/>
        </w:rPr>
        <w:t xml:space="preserve"> z dnia 10 czerwca 2011</w:t>
      </w:r>
      <w:r w:rsidR="00A92AEC">
        <w:rPr>
          <w:sz w:val="16"/>
          <w:szCs w:val="16"/>
        </w:rPr>
        <w:t xml:space="preserve"> </w:t>
      </w:r>
      <w:r w:rsidRPr="009E31C0">
        <w:rPr>
          <w:sz w:val="16"/>
          <w:szCs w:val="16"/>
        </w:rPr>
        <w:t xml:space="preserve">r. </w:t>
      </w:r>
      <w:r w:rsidRPr="00946402">
        <w:rPr>
          <w:i/>
          <w:sz w:val="16"/>
          <w:szCs w:val="16"/>
        </w:rPr>
        <w:t>o żegludze śródlądowej</w:t>
      </w:r>
      <w:r w:rsidRPr="009E31C0">
        <w:rPr>
          <w:sz w:val="16"/>
          <w:szCs w:val="16"/>
        </w:rPr>
        <w:t xml:space="preserve"> </w:t>
      </w:r>
      <w:r w:rsidR="00946402">
        <w:rPr>
          <w:sz w:val="16"/>
          <w:szCs w:val="16"/>
        </w:rPr>
        <w:t>oraz </w:t>
      </w:r>
      <w:r w:rsidR="00E65BA4" w:rsidRPr="00E65BA4">
        <w:rPr>
          <w:i/>
          <w:sz w:val="16"/>
          <w:szCs w:val="16"/>
        </w:rPr>
        <w:t xml:space="preserve">Studium wykonalności </w:t>
      </w:r>
      <w:r w:rsidRPr="00E65BA4">
        <w:rPr>
          <w:i/>
          <w:sz w:val="16"/>
          <w:szCs w:val="16"/>
        </w:rPr>
        <w:t>Pilotażowe wdrożenie RIS dolnej Odry</w:t>
      </w:r>
      <w:r>
        <w:rPr>
          <w:sz w:val="16"/>
          <w:szCs w:val="16"/>
        </w:rPr>
        <w:t>.</w:t>
      </w:r>
    </w:p>
    <w:p w14:paraId="45FF9DA6" w14:textId="77777777" w:rsidR="00A44E64" w:rsidRDefault="00A44E64" w:rsidP="0036437E">
      <w:pPr>
        <w:pStyle w:val="Nagwek3"/>
        <w:numPr>
          <w:ilvl w:val="2"/>
          <w:numId w:val="14"/>
        </w:numPr>
        <w:ind w:left="0" w:firstLine="0"/>
        <w:jc w:val="both"/>
      </w:pPr>
      <w:bookmarkStart w:id="851" w:name="_Toc48900005"/>
      <w:bookmarkStart w:id="852" w:name="_Toc65163623"/>
      <w:bookmarkStart w:id="853" w:name="_Toc134619749"/>
      <w:r>
        <w:t xml:space="preserve">Uwarunkowania zewnętrzne wpływające na realizację celu </w:t>
      </w:r>
      <w:r w:rsidRPr="002748C1">
        <w:rPr>
          <w:i/>
        </w:rPr>
        <w:t>K</w:t>
      </w:r>
      <w:r w:rsidR="00EC62B9" w:rsidRPr="002748C1">
        <w:rPr>
          <w:i/>
        </w:rPr>
        <w:t xml:space="preserve">rajowego </w:t>
      </w:r>
      <w:r w:rsidRPr="002748C1">
        <w:rPr>
          <w:i/>
        </w:rPr>
        <w:t>P</w:t>
      </w:r>
      <w:r w:rsidR="00EC62B9" w:rsidRPr="002748C1">
        <w:rPr>
          <w:i/>
        </w:rPr>
        <w:t xml:space="preserve">rogramu </w:t>
      </w:r>
      <w:r w:rsidRPr="002748C1">
        <w:rPr>
          <w:i/>
        </w:rPr>
        <w:t>Ż</w:t>
      </w:r>
      <w:r w:rsidR="00EC62B9" w:rsidRPr="002748C1">
        <w:rPr>
          <w:i/>
        </w:rPr>
        <w:t xml:space="preserve">eglugowego do roku </w:t>
      </w:r>
      <w:r w:rsidRPr="002748C1">
        <w:rPr>
          <w:i/>
        </w:rPr>
        <w:t>2030</w:t>
      </w:r>
      <w:bookmarkEnd w:id="851"/>
      <w:bookmarkEnd w:id="852"/>
      <w:bookmarkEnd w:id="853"/>
    </w:p>
    <w:p w14:paraId="7A4FB61A" w14:textId="77777777" w:rsidR="00A44E64" w:rsidRDefault="00A44E64" w:rsidP="001D2C07">
      <w:pPr>
        <w:spacing w:after="120"/>
        <w:jc w:val="both"/>
      </w:pPr>
      <w:r>
        <w:t xml:space="preserve">Część inwestycyjna KPŻ2030 koncentruje się na infrastrukturze umożliwiającej osiągnięcie zakładanych </w:t>
      </w:r>
      <w:r w:rsidR="00063F64" w:rsidRPr="000E2D3D">
        <w:rPr>
          <w:iCs/>
        </w:rPr>
        <w:t>Dobrych Warunków Nawigacyjnych</w:t>
      </w:r>
      <w:r w:rsidRPr="000E2D3D">
        <w:t>,</w:t>
      </w:r>
      <w:r>
        <w:t xml:space="preserve"> co jest podstawowym warunkiem </w:t>
      </w:r>
      <w:r w:rsidR="000E13FF">
        <w:t xml:space="preserve">dla prowadzenia </w:t>
      </w:r>
      <w:r>
        <w:t xml:space="preserve">operacji transportowych. </w:t>
      </w:r>
    </w:p>
    <w:p w14:paraId="5F0A0A9D" w14:textId="77777777" w:rsidR="00A44E64" w:rsidRDefault="001B4160" w:rsidP="001D2C07">
      <w:pPr>
        <w:spacing w:after="120"/>
        <w:jc w:val="both"/>
      </w:pPr>
      <w:r w:rsidRPr="00031ACB">
        <w:rPr>
          <w:rFonts w:cstheme="minorHAnsi"/>
        </w:rPr>
        <w:t>Osiągni</w:t>
      </w:r>
      <w:r>
        <w:rPr>
          <w:rFonts w:cstheme="minorHAnsi"/>
        </w:rPr>
        <w:t>ę</w:t>
      </w:r>
      <w:r w:rsidRPr="00031ACB">
        <w:rPr>
          <w:rFonts w:cstheme="minorHAnsi"/>
        </w:rPr>
        <w:t xml:space="preserve">cie </w:t>
      </w:r>
      <w:r w:rsidR="00A44E64" w:rsidRPr="00031ACB">
        <w:rPr>
          <w:rFonts w:cstheme="minorHAnsi"/>
        </w:rPr>
        <w:t>prognozowanych rezultatów</w:t>
      </w:r>
      <w:r w:rsidR="00A44E64">
        <w:rPr>
          <w:rFonts w:cstheme="minorHAnsi"/>
        </w:rPr>
        <w:t xml:space="preserve"> KPŻ2030</w:t>
      </w:r>
      <w:r w:rsidR="00A44E64" w:rsidRPr="00031ACB">
        <w:rPr>
          <w:rFonts w:cstheme="minorHAnsi"/>
        </w:rPr>
        <w:t xml:space="preserve"> </w:t>
      </w:r>
      <w:r w:rsidR="00A44E64">
        <w:rPr>
          <w:rFonts w:cstheme="minorHAnsi"/>
        </w:rPr>
        <w:t xml:space="preserve">w odniesieniu do wielkości przewozów </w:t>
      </w:r>
      <w:r w:rsidR="00BD614E">
        <w:t>wymaga</w:t>
      </w:r>
      <w:r w:rsidR="00A44E64">
        <w:t xml:space="preserve"> podjęcia równolegle innych działań związanych z funkcjonowaniem sektora żeglugi śródlądowej jako integralnej części </w:t>
      </w:r>
      <w:r w:rsidR="00A44E64" w:rsidRPr="00031ACB">
        <w:rPr>
          <w:rFonts w:cstheme="minorHAnsi"/>
        </w:rPr>
        <w:t>międzygałęziow</w:t>
      </w:r>
      <w:r w:rsidR="00A44E64">
        <w:rPr>
          <w:rFonts w:cstheme="minorHAnsi"/>
        </w:rPr>
        <w:t xml:space="preserve">ego </w:t>
      </w:r>
      <w:r w:rsidR="00A44E64">
        <w:t xml:space="preserve">sektora transportowego. </w:t>
      </w:r>
      <w:r w:rsidR="00E62D15">
        <w:t>Porty śródlądowe, terminale przeładunkowe, miejsca postojowe powinny mieć możliwość świadczenia usług w zakresie dostępu do</w:t>
      </w:r>
      <w:r w:rsidR="00F04AB3">
        <w:t> </w:t>
      </w:r>
      <w:r w:rsidR="00E62D15">
        <w:t xml:space="preserve">punktów poboru wody i energii, bunkrowania, odbioru ścieków i śmieci. </w:t>
      </w:r>
      <w:r w:rsidR="00A44E64">
        <w:t>Dla realizacji celów KPŻ2030 nie</w:t>
      </w:r>
      <w:r w:rsidR="00F309AA">
        <w:t> </w:t>
      </w:r>
      <w:r w:rsidR="00A44E64">
        <w:t>bez znaczenia jest także uwzględnienie działań związanych ze zmieniającymi się uwarunkowaniami środowiskowymi mogącymi wpłynąć na funkcjonowanie żeglugi śródlądowej.</w:t>
      </w:r>
    </w:p>
    <w:p w14:paraId="1F461CF4" w14:textId="77777777" w:rsidR="00E2139E" w:rsidRDefault="001478A5" w:rsidP="0036437E">
      <w:pPr>
        <w:pStyle w:val="Nagwek4"/>
        <w:numPr>
          <w:ilvl w:val="0"/>
          <w:numId w:val="15"/>
        </w:numPr>
      </w:pPr>
      <w:bookmarkStart w:id="854" w:name="_Toc134619750"/>
      <w:r>
        <w:t xml:space="preserve">Droga wodna </w:t>
      </w:r>
      <w:r w:rsidR="00565AFC">
        <w:t xml:space="preserve">a </w:t>
      </w:r>
      <w:r w:rsidRPr="00717A3F">
        <w:t>zmiany klimatu</w:t>
      </w:r>
      <w:bookmarkEnd w:id="854"/>
    </w:p>
    <w:p w14:paraId="5FD1700A" w14:textId="77777777" w:rsidR="00531419" w:rsidRDefault="00CB236E" w:rsidP="001D2C07">
      <w:pPr>
        <w:spacing w:after="120"/>
        <w:jc w:val="both"/>
      </w:pPr>
      <w:r>
        <w:t>R</w:t>
      </w:r>
      <w:r w:rsidR="00AC7E08">
        <w:t xml:space="preserve">ozwój sektora transportu wodnego śródlądowego wiąże się </w:t>
      </w:r>
      <w:r w:rsidR="00AC7E08" w:rsidRPr="00B6303F">
        <w:t xml:space="preserve">z koniecznością </w:t>
      </w:r>
      <w:r w:rsidR="0038487C">
        <w:t>adaptacji</w:t>
      </w:r>
      <w:r w:rsidR="009C761A">
        <w:t xml:space="preserve"> </w:t>
      </w:r>
      <w:r w:rsidR="00B6303F">
        <w:t xml:space="preserve">do zachodzących zmian klimatu i podejmowania </w:t>
      </w:r>
      <w:r w:rsidR="00AC7E08">
        <w:t xml:space="preserve">działań pozwalających na prowadzenie żeglugi </w:t>
      </w:r>
      <w:r w:rsidR="004B6D9F">
        <w:t>w </w:t>
      </w:r>
      <w:r w:rsidR="00AC7E08">
        <w:t xml:space="preserve">dobie postępującego globalnego ocieplenia. </w:t>
      </w:r>
      <w:r w:rsidR="004B6D9F">
        <w:t xml:space="preserve">Niezbędna jest </w:t>
      </w:r>
      <w:r w:rsidR="0038487C">
        <w:t>modernizacja i optymalizacja</w:t>
      </w:r>
      <w:r w:rsidR="00AC7E08">
        <w:t xml:space="preserve"> floty żeglugi śródlądowej i jej infrastruktury, opracowanie kwestii logistyki</w:t>
      </w:r>
      <w:r w:rsidR="0038487C">
        <w:t xml:space="preserve"> łańcuchów dostaw oraz </w:t>
      </w:r>
      <w:r w:rsidR="00AC7E08">
        <w:t>magazynowania i wdrażani</w:t>
      </w:r>
      <w:r w:rsidR="00040460">
        <w:t>a</w:t>
      </w:r>
      <w:r w:rsidR="00AC7E08">
        <w:t xml:space="preserve"> narzędzi cyfrowych, tak aby żegluga śródlądowa </w:t>
      </w:r>
      <w:r w:rsidR="00B6303F">
        <w:t>była</w:t>
      </w:r>
      <w:r w:rsidR="00AC7E08">
        <w:t xml:space="preserve"> </w:t>
      </w:r>
      <w:r w:rsidR="00B6303F">
        <w:t>dostosowana do</w:t>
      </w:r>
      <w:r w:rsidR="009C761A">
        <w:t xml:space="preserve"> </w:t>
      </w:r>
      <w:r w:rsidR="00B6303F">
        <w:t xml:space="preserve">przeplatających się okresów </w:t>
      </w:r>
      <w:r w:rsidR="00AC7E08">
        <w:t xml:space="preserve">suszy </w:t>
      </w:r>
      <w:r w:rsidR="004B6D9F">
        <w:t>–</w:t>
      </w:r>
      <w:r w:rsidR="00B6303F">
        <w:t xml:space="preserve"> niskiego stanu wody</w:t>
      </w:r>
      <w:r w:rsidR="004B6D9F">
        <w:t xml:space="preserve"> –</w:t>
      </w:r>
      <w:r w:rsidR="00B6303F">
        <w:t xml:space="preserve"> oraz powodzi.</w:t>
      </w:r>
    </w:p>
    <w:p w14:paraId="00C420B4" w14:textId="41CACB6D" w:rsidR="00013E2B" w:rsidRDefault="00013E2B" w:rsidP="001D2C07">
      <w:pPr>
        <w:spacing w:after="120"/>
        <w:jc w:val="both"/>
      </w:pPr>
      <w:r>
        <w:t>Jednym z najważniejszych zadań jest optymalizacja istniejących statków pod kątem przystosowania do pracy przy niskich stanach wód. Jednocześnie flota i nowe konstrukcje barek powinny być dostosowywane do zmieniających się warunk</w:t>
      </w:r>
      <w:r w:rsidR="002E61F4">
        <w:t>ów</w:t>
      </w:r>
      <w:r>
        <w:t xml:space="preserve"> klimatycznych.</w:t>
      </w:r>
      <w:r w:rsidRPr="00013E2B">
        <w:t xml:space="preserve"> </w:t>
      </w:r>
      <w:r>
        <w:t xml:space="preserve">Skutecznym rozwiązaniem </w:t>
      </w:r>
      <w:r w:rsidRPr="00A53090">
        <w:t xml:space="preserve">– zastosowanym w 2018 r. na Renie – </w:t>
      </w:r>
      <w:r>
        <w:t>może być zwiększenie liczby barek płaskodennych o wyższej ładowności, które mogą przejąć część transportu w sytuacji kryzysowej oraz zwiększenie możliwości magazynowania towarów. Kluczowym działaniem w tym zakresie jest zahamowanie degradacji i</w:t>
      </w:r>
      <w:r w:rsidR="00CB236E">
        <w:t> </w:t>
      </w:r>
      <w:r>
        <w:t>rozwój floty tzw. „małych statków”</w:t>
      </w:r>
      <w:r w:rsidR="00FC7FA2">
        <w:t xml:space="preserve"> (ładowność do 100</w:t>
      </w:r>
      <w:r w:rsidR="0014194F">
        <w:t>0</w:t>
      </w:r>
      <w:r w:rsidR="00FC7FA2">
        <w:t xml:space="preserve"> ton)</w:t>
      </w:r>
      <w:r>
        <w:t xml:space="preserve"> przystosowanych do prowadzenia </w:t>
      </w:r>
      <w:r>
        <w:lastRenderedPageBreak/>
        <w:t>operacji przy niższych głębokościach tranzytowych oraz w formacjach zestawów, dla celów optymalizacji ładowności</w:t>
      </w:r>
      <w:r w:rsidR="004F55AE">
        <w:rPr>
          <w:rStyle w:val="Odwoanieprzypisudolnego"/>
        </w:rPr>
        <w:footnoteReference w:id="58"/>
      </w:r>
      <w:r>
        <w:t>.</w:t>
      </w:r>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75C5EF"/>
        <w:tblLook w:val="04A0" w:firstRow="1" w:lastRow="0" w:firstColumn="1" w:lastColumn="0" w:noHBand="0" w:noVBand="1"/>
      </w:tblPr>
      <w:tblGrid>
        <w:gridCol w:w="8920"/>
      </w:tblGrid>
      <w:tr w:rsidR="00531419" w:rsidRPr="002237D7" w14:paraId="5C70105A" w14:textId="77777777" w:rsidTr="00F47B04">
        <w:tc>
          <w:tcPr>
            <w:tcW w:w="8920" w:type="dxa"/>
            <w:tcBorders>
              <w:top w:val="single" w:sz="4" w:space="0" w:color="7CB928"/>
              <w:left w:val="single" w:sz="4" w:space="0" w:color="7CB928"/>
              <w:bottom w:val="single" w:sz="4" w:space="0" w:color="7CB928"/>
              <w:right w:val="single" w:sz="4" w:space="0" w:color="7CB928"/>
            </w:tcBorders>
            <w:shd w:val="clear" w:color="auto" w:fill="7CB928"/>
          </w:tcPr>
          <w:p w14:paraId="7F275089" w14:textId="77777777" w:rsidR="00531419" w:rsidRDefault="00531419" w:rsidP="00A358B8">
            <w:pPr>
              <w:spacing w:before="120" w:after="120"/>
              <w:ind w:left="177" w:right="165"/>
              <w:jc w:val="center"/>
              <w:rPr>
                <w:b/>
                <w:color w:val="FFFFFF" w:themeColor="background1"/>
              </w:rPr>
            </w:pPr>
            <w:r>
              <w:rPr>
                <w:b/>
                <w:color w:val="FFFFFF" w:themeColor="background1"/>
              </w:rPr>
              <w:t>Projekty ekologiczne na drogach wodnych</w:t>
            </w:r>
            <w:r w:rsidRPr="00EB116E">
              <w:rPr>
                <w:b/>
                <w:color w:val="FFFFFF" w:themeColor="background1"/>
              </w:rPr>
              <w:t xml:space="preserve"> w rejonie Dunaju</w:t>
            </w:r>
          </w:p>
          <w:p w14:paraId="22498BFD" w14:textId="77777777" w:rsidR="00531419" w:rsidRDefault="00531419" w:rsidP="00A358B8">
            <w:pPr>
              <w:spacing w:before="120" w:after="120"/>
              <w:ind w:left="177" w:right="165"/>
              <w:jc w:val="both"/>
              <w:rPr>
                <w:color w:val="FFFFFF" w:themeColor="background1"/>
              </w:rPr>
            </w:pPr>
            <w:r>
              <w:rPr>
                <w:color w:val="FFFFFF" w:themeColor="background1"/>
              </w:rPr>
              <w:t xml:space="preserve">Przykładem odpowiedzialnego </w:t>
            </w:r>
            <w:r w:rsidRPr="002468A1">
              <w:rPr>
                <w:color w:val="FFFFFF" w:themeColor="background1"/>
              </w:rPr>
              <w:t>zar</w:t>
            </w:r>
            <w:r>
              <w:rPr>
                <w:color w:val="FFFFFF" w:themeColor="background1"/>
              </w:rPr>
              <w:t xml:space="preserve">ządzania i rozwoju infrastruktury, żeglugi oraz logistyki śródlądowych dróg wodnych, a także kwestii związanych z ochroną środowiska i zabezpieczeniem ludności oraz mienia przed powodzią są działania realizowane przez austriacką administrację dróg wodnych – Viadonau. Odpowiada ona za funkcjonowanie Dunajskiej Drogi Wodnej, w tym za realizację prac konserwacyjnych </w:t>
            </w:r>
            <w:r w:rsidRPr="003C65DD">
              <w:rPr>
                <w:color w:val="FFFFFF" w:themeColor="background1"/>
              </w:rPr>
              <w:t>na Dunaju, Traun, Enns</w:t>
            </w:r>
            <w:r>
              <w:rPr>
                <w:color w:val="FFFFFF" w:themeColor="background1"/>
              </w:rPr>
              <w:t>, Marchii i Kanału Dunajskiego oraz m.in. za regulowanie ruchu na śluzach czy budowę oraz utrzymanie federalnych portów i miejsc do przeładunku. Viadonau prowadzi również projekty z zakresu inżynierii rzecznej i ochrony wód na śródlądowych drogach wodnych, a także o</w:t>
            </w:r>
            <w:r w:rsidRPr="00AE4137">
              <w:rPr>
                <w:color w:val="FFFFFF" w:themeColor="background1"/>
              </w:rPr>
              <w:t>ptymalizacji wydajności środowiskowej żeglugi śródlądowej</w:t>
            </w:r>
            <w:r>
              <w:rPr>
                <w:color w:val="FFFFFF" w:themeColor="background1"/>
              </w:rPr>
              <w:t xml:space="preserve"> i kwestii związany</w:t>
            </w:r>
            <w:r w:rsidR="00040460">
              <w:rPr>
                <w:color w:val="FFFFFF" w:themeColor="background1"/>
              </w:rPr>
              <w:t>ch</w:t>
            </w:r>
            <w:r>
              <w:rPr>
                <w:color w:val="FFFFFF" w:themeColor="background1"/>
              </w:rPr>
              <w:t xml:space="preserve"> z prowadzeniem transportu wodnego śródlądowego w dobie zmian klimatycznych.</w:t>
            </w:r>
          </w:p>
          <w:p w14:paraId="7A8C1D6F" w14:textId="77777777" w:rsidR="00531419" w:rsidRPr="00EB116E" w:rsidRDefault="00531419" w:rsidP="00A358B8">
            <w:pPr>
              <w:spacing w:before="120" w:after="120"/>
              <w:ind w:left="177" w:right="165"/>
              <w:jc w:val="both"/>
              <w:rPr>
                <w:b/>
                <w:color w:val="FFFFFF" w:themeColor="background1"/>
              </w:rPr>
            </w:pPr>
            <w:r w:rsidRPr="00EB116E">
              <w:rPr>
                <w:b/>
                <w:color w:val="FFFFFF" w:themeColor="background1"/>
              </w:rPr>
              <w:t>Przykłady projektów z zakresu ekologicznej inżynierii wodnej i zielonej żeglugi śródlądowej zrealizowane przez Viadonau</w:t>
            </w:r>
            <w:r>
              <w:rPr>
                <w:b/>
                <w:color w:val="FFFFFF" w:themeColor="background1"/>
              </w:rPr>
              <w:t>:</w:t>
            </w:r>
          </w:p>
          <w:p w14:paraId="6C5211D3" w14:textId="77777777" w:rsidR="00531419" w:rsidRDefault="00531419" w:rsidP="00A87CAB">
            <w:pPr>
              <w:pStyle w:val="Akapitzlist"/>
              <w:numPr>
                <w:ilvl w:val="0"/>
                <w:numId w:val="59"/>
              </w:numPr>
              <w:spacing w:before="120" w:after="120"/>
              <w:ind w:right="165"/>
              <w:jc w:val="both"/>
              <w:rPr>
                <w:color w:val="FFFFFF" w:themeColor="background1"/>
              </w:rPr>
            </w:pPr>
            <w:r w:rsidRPr="00EB116E">
              <w:rPr>
                <w:b/>
                <w:i/>
                <w:color w:val="FFFFFF" w:themeColor="background1"/>
              </w:rPr>
              <w:t>Integrated River Engineering Project on the Danube East of Vienna</w:t>
            </w:r>
            <w:r w:rsidRPr="00EB116E">
              <w:rPr>
                <w:b/>
                <w:color w:val="FFFFFF" w:themeColor="background1"/>
              </w:rPr>
              <w:t xml:space="preserve"> (FGP)</w:t>
            </w:r>
            <w:r w:rsidRPr="00EB116E">
              <w:rPr>
                <w:color w:val="FFFFFF" w:themeColor="background1"/>
              </w:rPr>
              <w:t xml:space="preserve"> (ekologiczna inżynieria wodna) – </w:t>
            </w:r>
            <w:r>
              <w:rPr>
                <w:color w:val="FFFFFF" w:themeColor="background1"/>
              </w:rPr>
              <w:t xml:space="preserve">w ramach </w:t>
            </w:r>
            <w:r w:rsidRPr="00EB116E">
              <w:rPr>
                <w:color w:val="FFFFFF" w:themeColor="background1"/>
              </w:rPr>
              <w:t>projekt</w:t>
            </w:r>
            <w:r>
              <w:rPr>
                <w:color w:val="FFFFFF" w:themeColor="background1"/>
              </w:rPr>
              <w:t>u</w:t>
            </w:r>
            <w:r w:rsidRPr="00EB116E">
              <w:rPr>
                <w:color w:val="FFFFFF" w:themeColor="background1"/>
              </w:rPr>
              <w:t xml:space="preserve"> inżynierii rzecznej na Dunaju na wschód </w:t>
            </w:r>
            <w:r>
              <w:rPr>
                <w:color w:val="FFFFFF" w:themeColor="background1"/>
              </w:rPr>
              <w:t>od </w:t>
            </w:r>
            <w:r w:rsidRPr="00EB116E">
              <w:rPr>
                <w:color w:val="FFFFFF" w:themeColor="background1"/>
              </w:rPr>
              <w:t xml:space="preserve">Wiednia </w:t>
            </w:r>
            <w:r>
              <w:rPr>
                <w:color w:val="FFFFFF" w:themeColor="background1"/>
              </w:rPr>
              <w:t>opracowano katalog</w:t>
            </w:r>
            <w:r w:rsidRPr="00EB116E">
              <w:rPr>
                <w:color w:val="FFFFFF" w:themeColor="background1"/>
              </w:rPr>
              <w:t xml:space="preserve"> działań mających na celu trwałe przeciwdziałanie pogłębiani</w:t>
            </w:r>
            <w:r w:rsidR="00040460">
              <w:rPr>
                <w:color w:val="FFFFFF" w:themeColor="background1"/>
              </w:rPr>
              <w:t>u</w:t>
            </w:r>
            <w:r w:rsidRPr="00EB116E">
              <w:rPr>
                <w:color w:val="FFFFFF" w:themeColor="background1"/>
              </w:rPr>
              <w:t xml:space="preserve"> koryta rzeki na odcinku między elektrownią wodną Freudenau a granicą austriacko-słowacką, wdrożenie szeroko zakrojonych</w:t>
            </w:r>
            <w:r>
              <w:rPr>
                <w:color w:val="FFFFFF" w:themeColor="background1"/>
              </w:rPr>
              <w:t xml:space="preserve"> działań renaturyzacyjnych oraz </w:t>
            </w:r>
            <w:r w:rsidRPr="00EB116E">
              <w:rPr>
                <w:color w:val="FFFFFF" w:themeColor="background1"/>
              </w:rPr>
              <w:t>zapewnienie warunków</w:t>
            </w:r>
            <w:r>
              <w:rPr>
                <w:color w:val="FFFFFF" w:themeColor="background1"/>
              </w:rPr>
              <w:t xml:space="preserve"> dla </w:t>
            </w:r>
            <w:r w:rsidRPr="00EB116E">
              <w:rPr>
                <w:color w:val="FFFFFF" w:themeColor="background1"/>
              </w:rPr>
              <w:t>prowadzenia niez</w:t>
            </w:r>
            <w:r>
              <w:rPr>
                <w:color w:val="FFFFFF" w:themeColor="background1"/>
              </w:rPr>
              <w:t>awodnej i efektywnej żeglugi na </w:t>
            </w:r>
            <w:r w:rsidRPr="00EB116E">
              <w:rPr>
                <w:color w:val="FFFFFF" w:themeColor="background1"/>
              </w:rPr>
              <w:t>szlaku wodnym.</w:t>
            </w:r>
            <w:r>
              <w:rPr>
                <w:color w:val="FFFFFF" w:themeColor="background1"/>
              </w:rPr>
              <w:t xml:space="preserve"> W projekcie</w:t>
            </w:r>
            <w:r w:rsidRPr="00EB116E">
              <w:rPr>
                <w:color w:val="FFFFFF" w:themeColor="background1"/>
              </w:rPr>
              <w:t xml:space="preserve"> duży nacisk kładziony jest na</w:t>
            </w:r>
            <w:r>
              <w:rPr>
                <w:color w:val="FFFFFF" w:themeColor="background1"/>
              </w:rPr>
              <w:t xml:space="preserve"> interdyscyplinarność i </w:t>
            </w:r>
            <w:r w:rsidRPr="00EB116E">
              <w:rPr>
                <w:color w:val="FFFFFF" w:themeColor="background1"/>
              </w:rPr>
              <w:t xml:space="preserve">współpracę </w:t>
            </w:r>
            <w:r>
              <w:rPr>
                <w:color w:val="FFFFFF" w:themeColor="background1"/>
              </w:rPr>
              <w:t xml:space="preserve">specjalistów </w:t>
            </w:r>
            <w:r w:rsidRPr="00EB116E">
              <w:rPr>
                <w:color w:val="FFFFFF" w:themeColor="background1"/>
              </w:rPr>
              <w:t>inż</w:t>
            </w:r>
            <w:r>
              <w:rPr>
                <w:color w:val="FFFFFF" w:themeColor="background1"/>
              </w:rPr>
              <w:t xml:space="preserve">ynierii wodnej z badaczami specjalizującymi się w dziedzinie ekologii. </w:t>
            </w:r>
          </w:p>
          <w:p w14:paraId="2382B813" w14:textId="77777777" w:rsidR="00531419" w:rsidRPr="00EB116E" w:rsidRDefault="00531419" w:rsidP="00A358B8">
            <w:pPr>
              <w:pStyle w:val="Akapitzlist"/>
              <w:spacing w:before="120" w:after="120"/>
              <w:ind w:right="165"/>
              <w:jc w:val="both"/>
              <w:rPr>
                <w:color w:val="FFFFFF" w:themeColor="background1"/>
              </w:rPr>
            </w:pPr>
            <w:r w:rsidRPr="00EB116E">
              <w:rPr>
                <w:color w:val="FFFFFF" w:themeColor="background1"/>
              </w:rPr>
              <w:t xml:space="preserve">Obecnie prowadzone są działania mające na celu obciążenie dna rzeki </w:t>
            </w:r>
            <w:r>
              <w:rPr>
                <w:color w:val="FFFFFF" w:themeColor="background1"/>
              </w:rPr>
              <w:t>i</w:t>
            </w:r>
            <w:r w:rsidRPr="00EB116E">
              <w:rPr>
                <w:color w:val="FFFFFF" w:themeColor="background1"/>
              </w:rPr>
              <w:t xml:space="preserve"> ustabilizowani</w:t>
            </w:r>
            <w:r w:rsidR="00040460">
              <w:rPr>
                <w:color w:val="FFFFFF" w:themeColor="background1"/>
              </w:rPr>
              <w:t>e</w:t>
            </w:r>
            <w:r w:rsidRPr="00EB116E">
              <w:rPr>
                <w:color w:val="FFFFFF" w:themeColor="background1"/>
              </w:rPr>
              <w:t xml:space="preserve"> poziomu wody, ponowne połączenie odgałęzienia Spittelau i systemu dopływów Haslau-Regelsbrunn (Dynamic LIFE Lines Danube) oraz rewitalizację ujścia rzeki Fischa;</w:t>
            </w:r>
          </w:p>
          <w:p w14:paraId="68DC8472" w14:textId="77777777" w:rsidR="00531419" w:rsidRPr="00EB116E" w:rsidRDefault="00531419" w:rsidP="00A87CAB">
            <w:pPr>
              <w:pStyle w:val="Akapitzlist"/>
              <w:numPr>
                <w:ilvl w:val="0"/>
                <w:numId w:val="59"/>
              </w:numPr>
              <w:spacing w:before="120" w:after="120"/>
              <w:ind w:right="165"/>
              <w:jc w:val="both"/>
              <w:rPr>
                <w:b/>
                <w:color w:val="FFFFFF" w:themeColor="background1"/>
              </w:rPr>
            </w:pPr>
            <w:r w:rsidRPr="00EB116E">
              <w:rPr>
                <w:b/>
                <w:color w:val="FFFFFF" w:themeColor="background1"/>
              </w:rPr>
              <w:t>LIFE NATUR Wachau</w:t>
            </w:r>
            <w:r>
              <w:rPr>
                <w:b/>
                <w:color w:val="FFFFFF" w:themeColor="background1"/>
              </w:rPr>
              <w:t xml:space="preserve"> </w:t>
            </w:r>
            <w:r w:rsidRPr="00B06D08">
              <w:rPr>
                <w:color w:val="FFFFFF" w:themeColor="background1"/>
              </w:rPr>
              <w:t>(ekologiczna inżynieria wodna) –</w:t>
            </w:r>
            <w:r>
              <w:rPr>
                <w:color w:val="FFFFFF" w:themeColor="background1"/>
              </w:rPr>
              <w:t xml:space="preserve"> głównym celem projektu jest ukształtowanie głównego nurtu Dunaju. W tym celu żwir wydobywany z toru wodnego używany jest do wzmacniania brzegów i tworzenia wysp w pobliżu wybrzeży;</w:t>
            </w:r>
          </w:p>
          <w:p w14:paraId="6ED1F78E" w14:textId="77777777" w:rsidR="00531419" w:rsidRPr="00EB116E" w:rsidRDefault="00531419" w:rsidP="00A87CAB">
            <w:pPr>
              <w:pStyle w:val="Akapitzlist"/>
              <w:numPr>
                <w:ilvl w:val="0"/>
                <w:numId w:val="59"/>
              </w:numPr>
              <w:spacing w:before="120" w:after="120"/>
              <w:ind w:right="165"/>
              <w:jc w:val="both"/>
              <w:rPr>
                <w:color w:val="FFFFFF" w:themeColor="background1"/>
              </w:rPr>
            </w:pPr>
            <w:r w:rsidRPr="00EB116E">
              <w:rPr>
                <w:b/>
                <w:color w:val="FFFFFF" w:themeColor="background1"/>
              </w:rPr>
              <w:t xml:space="preserve">Super Green </w:t>
            </w:r>
            <w:r w:rsidRPr="00EB116E">
              <w:rPr>
                <w:color w:val="FFFFFF" w:themeColor="background1"/>
              </w:rPr>
              <w:t>(zielona żegluga śródlądowa)</w:t>
            </w:r>
            <w:r w:rsidRPr="00EB116E">
              <w:rPr>
                <w:b/>
                <w:color w:val="FFFFFF" w:themeColor="background1"/>
              </w:rPr>
              <w:t xml:space="preserve"> – </w:t>
            </w:r>
            <w:r w:rsidRPr="00EB116E">
              <w:rPr>
                <w:color w:val="FFFFFF" w:themeColor="background1"/>
              </w:rPr>
              <w:t>w ramach projektu</w:t>
            </w:r>
            <w:r>
              <w:rPr>
                <w:b/>
                <w:color w:val="FFFFFF" w:themeColor="background1"/>
              </w:rPr>
              <w:t xml:space="preserve"> </w:t>
            </w:r>
            <w:r w:rsidRPr="00EB116E">
              <w:rPr>
                <w:color w:val="FFFFFF" w:themeColor="background1"/>
              </w:rPr>
              <w:t>wybrane europejskie korytarze transportowe przeanalizowano pod kątem efektywności ś</w:t>
            </w:r>
            <w:r>
              <w:rPr>
                <w:color w:val="FFFFFF" w:themeColor="background1"/>
              </w:rPr>
              <w:t xml:space="preserve">rodowiskowej. Następnie </w:t>
            </w:r>
            <w:r w:rsidRPr="00EB116E">
              <w:rPr>
                <w:color w:val="FFFFFF" w:themeColor="background1"/>
              </w:rPr>
              <w:t>część z nich poddano analizie porównawczej</w:t>
            </w:r>
            <w:r w:rsidR="00040460">
              <w:rPr>
                <w:color w:val="FFFFFF" w:themeColor="background1"/>
              </w:rPr>
              <w:t>,</w:t>
            </w:r>
            <w:r w:rsidRPr="00EB116E">
              <w:rPr>
                <w:color w:val="FFFFFF" w:themeColor="background1"/>
              </w:rPr>
              <w:t xml:space="preserve"> biorąc pod uwagę aspekty środowiskowe, parametry infrastruktury, emisję spalin, a także koszty zewnętrzne i wewnętrzne. W ramach projektu przeanalizowano również wykorzystanie tzw. </w:t>
            </w:r>
            <w:r w:rsidR="00040460">
              <w:rPr>
                <w:color w:val="FFFFFF" w:themeColor="background1"/>
              </w:rPr>
              <w:t>„</w:t>
            </w:r>
            <w:r w:rsidRPr="00EB116E">
              <w:rPr>
                <w:color w:val="FFFFFF" w:themeColor="background1"/>
              </w:rPr>
              <w:t>zielonych</w:t>
            </w:r>
            <w:r w:rsidR="00040460">
              <w:rPr>
                <w:color w:val="FFFFFF" w:themeColor="background1"/>
              </w:rPr>
              <w:t>”</w:t>
            </w:r>
            <w:r w:rsidRPr="00EB116E">
              <w:rPr>
                <w:color w:val="FFFFFF" w:themeColor="background1"/>
              </w:rPr>
              <w:t xml:space="preserve"> technologii w wybra</w:t>
            </w:r>
            <w:r>
              <w:rPr>
                <w:color w:val="FFFFFF" w:themeColor="background1"/>
              </w:rPr>
              <w:t>nych korytarzach transportowych;</w:t>
            </w:r>
          </w:p>
          <w:p w14:paraId="0813033E" w14:textId="77777777" w:rsidR="00531419" w:rsidRPr="00EB116E" w:rsidRDefault="00531419" w:rsidP="00A87CAB">
            <w:pPr>
              <w:pStyle w:val="Akapitzlist"/>
              <w:numPr>
                <w:ilvl w:val="0"/>
                <w:numId w:val="59"/>
              </w:numPr>
              <w:spacing w:before="120" w:after="120"/>
              <w:ind w:right="165"/>
              <w:jc w:val="both"/>
              <w:rPr>
                <w:color w:val="FFFFFF" w:themeColor="background1"/>
                <w:lang w:val="en-GB"/>
              </w:rPr>
            </w:pPr>
            <w:r w:rsidRPr="00EB116E">
              <w:rPr>
                <w:b/>
                <w:color w:val="FFFFFF" w:themeColor="background1"/>
              </w:rPr>
              <w:t>MOWE IT</w:t>
            </w:r>
            <w:r w:rsidRPr="00EB116E">
              <w:rPr>
                <w:color w:val="FFFFFF" w:themeColor="background1"/>
              </w:rPr>
              <w:t xml:space="preserve"> (zielona żegluga śródlądowa)</w:t>
            </w:r>
            <w:r w:rsidRPr="00EB116E">
              <w:rPr>
                <w:b/>
                <w:color w:val="FFFFFF" w:themeColor="background1"/>
              </w:rPr>
              <w:t xml:space="preserve"> –</w:t>
            </w:r>
            <w:r w:rsidRPr="00EB116E">
              <w:rPr>
                <w:color w:val="FFFFFF" w:themeColor="background1"/>
              </w:rPr>
              <w:t xml:space="preserve"> projekt koncentrował się na identyfikacji </w:t>
            </w:r>
            <w:r w:rsidR="00040460">
              <w:rPr>
                <w:color w:val="FFFFFF" w:themeColor="background1"/>
              </w:rPr>
              <w:t>„</w:t>
            </w:r>
            <w:r w:rsidRPr="00EB116E">
              <w:rPr>
                <w:color w:val="FFFFFF" w:themeColor="background1"/>
              </w:rPr>
              <w:t>najlepszych praktyk</w:t>
            </w:r>
            <w:r w:rsidR="00040460">
              <w:rPr>
                <w:color w:val="FFFFFF" w:themeColor="background1"/>
              </w:rPr>
              <w:t>”</w:t>
            </w:r>
            <w:r w:rsidRPr="00EB116E">
              <w:rPr>
                <w:color w:val="FFFFFF" w:themeColor="background1"/>
              </w:rPr>
              <w:t xml:space="preserve"> i opracowaniu strategii mających wesprzeć firmy transportowe, agencje rządowe i użytkowników poszczególnych systemów transporto</w:t>
            </w:r>
            <w:r>
              <w:rPr>
                <w:color w:val="FFFFFF" w:themeColor="background1"/>
              </w:rPr>
              <w:t>wych w </w:t>
            </w:r>
            <w:r w:rsidRPr="00EB116E">
              <w:rPr>
                <w:color w:val="FFFFFF" w:themeColor="background1"/>
              </w:rPr>
              <w:t>ograniczeniu wpływ</w:t>
            </w:r>
            <w:r>
              <w:rPr>
                <w:color w:val="FFFFFF" w:themeColor="background1"/>
              </w:rPr>
              <w:t>u</w:t>
            </w:r>
            <w:r w:rsidRPr="00EB116E">
              <w:rPr>
                <w:color w:val="FFFFFF" w:themeColor="background1"/>
              </w:rPr>
              <w:t xml:space="preserve"> klęsk żywiołowych i ekstremalnych zjawisk pogodowych na usługi transportowe i infrastrukturę. Projekt był koordynowany przez Centrum Badań Technicznych Finlandii oraz 12 europejskich instytutów badaw</w:t>
            </w:r>
            <w:r>
              <w:rPr>
                <w:color w:val="FFFFFF" w:themeColor="background1"/>
              </w:rPr>
              <w:t>czych i firm z 8 krajów, w </w:t>
            </w:r>
            <w:r w:rsidRPr="00EB116E">
              <w:rPr>
                <w:color w:val="FFFFFF" w:themeColor="background1"/>
              </w:rPr>
              <w:t>tym Viadonau.</w:t>
            </w:r>
            <w:r>
              <w:rPr>
                <w:color w:val="FFFFFF" w:themeColor="background1"/>
              </w:rPr>
              <w:t xml:space="preserve"> </w:t>
            </w:r>
            <w:r w:rsidRPr="00EB116E">
              <w:rPr>
                <w:color w:val="FFFFFF" w:themeColor="background1"/>
                <w:lang w:val="en-GB"/>
              </w:rPr>
              <w:t xml:space="preserve">Zalecenia dla sektora żeglugi śródlądowej zostały podsumowane w publikacji </w:t>
            </w:r>
            <w:r w:rsidRPr="00EB116E">
              <w:rPr>
                <w:i/>
                <w:color w:val="FFFFFF" w:themeColor="background1"/>
                <w:lang w:val="en-GB"/>
              </w:rPr>
              <w:t>Guidebook for Enhancing Resilience of European Inland Waterway Transport in Extreme Weather Events</w:t>
            </w:r>
            <w:r w:rsidRPr="00EB116E">
              <w:rPr>
                <w:color w:val="FFFFFF" w:themeColor="background1"/>
                <w:lang w:val="en-GB"/>
              </w:rPr>
              <w:t>.</w:t>
            </w:r>
          </w:p>
        </w:tc>
      </w:tr>
    </w:tbl>
    <w:p w14:paraId="52303AB0" w14:textId="77777777" w:rsidR="00B6303F" w:rsidRDefault="00B6303F" w:rsidP="00531419">
      <w:pPr>
        <w:spacing w:before="120" w:after="120"/>
        <w:jc w:val="both"/>
      </w:pPr>
      <w:r>
        <w:t>Istotna jest</w:t>
      </w:r>
      <w:r w:rsidR="00013E2B">
        <w:t xml:space="preserve"> również </w:t>
      </w:r>
      <w:r>
        <w:t>analiza łańcucha dostaw i opracowanie strategii</w:t>
      </w:r>
      <w:r w:rsidR="00EE23BF">
        <w:t xml:space="preserve"> jego modyfikacji</w:t>
      </w:r>
      <w:r>
        <w:t xml:space="preserve"> na wypadek </w:t>
      </w:r>
      <w:r w:rsidR="004B6D9F">
        <w:t>znaczącego obniżenia poziomu wody</w:t>
      </w:r>
      <w:r>
        <w:t>.</w:t>
      </w:r>
      <w:r w:rsidR="00EE23BF">
        <w:t xml:space="preserve"> W</w:t>
      </w:r>
      <w:r w:rsidR="004B6D9F">
        <w:t> </w:t>
      </w:r>
      <w:r w:rsidR="00EE23BF">
        <w:t xml:space="preserve">tym przypadku należy przewidzieć </w:t>
      </w:r>
      <w:r w:rsidR="004B6D9F">
        <w:t>równie</w:t>
      </w:r>
      <w:r w:rsidR="00F4280C">
        <w:t>ż stosowanie</w:t>
      </w:r>
      <w:r w:rsidR="004B6D9F">
        <w:t xml:space="preserve"> </w:t>
      </w:r>
      <w:r w:rsidR="00EE23BF">
        <w:t>rozwiąza</w:t>
      </w:r>
      <w:r w:rsidR="00F4280C">
        <w:t>ń</w:t>
      </w:r>
      <w:r w:rsidR="00EE23BF">
        <w:t xml:space="preserve"> alternatywn</w:t>
      </w:r>
      <w:r w:rsidR="00F4280C">
        <w:t>ych</w:t>
      </w:r>
      <w:r w:rsidR="00EE23BF">
        <w:t>, związan</w:t>
      </w:r>
      <w:r w:rsidR="00013E2B">
        <w:t>ych</w:t>
      </w:r>
      <w:r w:rsidR="00EE23BF">
        <w:t xml:space="preserve"> z krótkookresowym przeniesieniem </w:t>
      </w:r>
      <w:r w:rsidR="00F4280C">
        <w:t>ładunków</w:t>
      </w:r>
      <w:r w:rsidR="00EE23BF">
        <w:t xml:space="preserve"> na inne </w:t>
      </w:r>
      <w:r w:rsidR="00F4280C">
        <w:t>rodzaje</w:t>
      </w:r>
      <w:r w:rsidR="00EE23BF">
        <w:t xml:space="preserve"> transportu</w:t>
      </w:r>
      <w:r w:rsidR="00F4280C">
        <w:t xml:space="preserve">. Zapewnienie w danym korytarzu transportowym dostępności transportu kolejowego, </w:t>
      </w:r>
      <w:r w:rsidR="00F4280C">
        <w:lastRenderedPageBreak/>
        <w:t>drogowego i wodnego pozwala na rozwój współpracy multimodalnej. Warunkiem limitującym jest</w:t>
      </w:r>
      <w:r w:rsidR="002E61F4">
        <w:t> </w:t>
      </w:r>
      <w:r w:rsidR="00013E2B">
        <w:t xml:space="preserve">gęstość sieci terminali i punktów przeładunkowych. </w:t>
      </w:r>
    </w:p>
    <w:p w14:paraId="1F4864A8" w14:textId="77777777" w:rsidR="00B6303F" w:rsidRDefault="00A53090" w:rsidP="001D2C07">
      <w:pPr>
        <w:spacing w:after="120"/>
        <w:jc w:val="both"/>
      </w:pPr>
      <w:r>
        <w:t xml:space="preserve">Wysoka, a także niska woda oddziałuje na infrastrukturę </w:t>
      </w:r>
      <w:r w:rsidR="005B6114">
        <w:t>hydrotechniczną</w:t>
      </w:r>
      <w:r>
        <w:t xml:space="preserve">, dlatego </w:t>
      </w:r>
      <w:r w:rsidR="004B6D9F">
        <w:t>należy planować</w:t>
      </w:r>
      <w:r>
        <w:t xml:space="preserve"> </w:t>
      </w:r>
      <w:r w:rsidR="004B6D9F">
        <w:t xml:space="preserve">modernizację </w:t>
      </w:r>
      <w:r>
        <w:t xml:space="preserve">i </w:t>
      </w:r>
      <w:r w:rsidR="004B6D9F">
        <w:t>optymalizację</w:t>
      </w:r>
      <w:r>
        <w:t xml:space="preserve"> urządzeń wodnych</w:t>
      </w:r>
      <w:r w:rsidR="005B6114">
        <w:t xml:space="preserve">. </w:t>
      </w:r>
      <w:r w:rsidR="004B6D9F">
        <w:t>D</w:t>
      </w:r>
      <w:r w:rsidR="005B6114">
        <w:t>ziałania</w:t>
      </w:r>
      <w:r w:rsidR="004B6D9F">
        <w:t xml:space="preserve"> te</w:t>
      </w:r>
      <w:r w:rsidR="005B6114">
        <w:t xml:space="preserve"> powinny </w:t>
      </w:r>
      <w:r>
        <w:t>odpowiada</w:t>
      </w:r>
      <w:r w:rsidR="005B6114">
        <w:t>ć</w:t>
      </w:r>
      <w:r>
        <w:t xml:space="preserve"> wyzwaniom współczesnej ż</w:t>
      </w:r>
      <w:r w:rsidR="004B6D9F">
        <w:t xml:space="preserve">eglugi oraz </w:t>
      </w:r>
      <w:r w:rsidR="005B6114">
        <w:t>zaspokajać</w:t>
      </w:r>
      <w:r w:rsidR="004B6D9F">
        <w:t xml:space="preserve"> potrzeby</w:t>
      </w:r>
      <w:r w:rsidR="005B6114">
        <w:t xml:space="preserve"> gospoda</w:t>
      </w:r>
      <w:r w:rsidR="004B6D9F">
        <w:t xml:space="preserve">rcze, rekreacyjne, a także </w:t>
      </w:r>
      <w:r w:rsidR="005B6114">
        <w:t xml:space="preserve">zapewniać bezpieczeństwo przeciwpowodziowe przy jednoczesnym </w:t>
      </w:r>
      <w:r w:rsidR="005B6114" w:rsidRPr="005B6114">
        <w:t>przestrzeganiu przepisó</w:t>
      </w:r>
      <w:r w:rsidR="005B6114">
        <w:t>w z zakresu ochrony środowiska.</w:t>
      </w:r>
    </w:p>
    <w:p w14:paraId="374A3808" w14:textId="082D4723" w:rsidR="00B6303F" w:rsidRDefault="006F1460" w:rsidP="001D2C07">
      <w:pPr>
        <w:spacing w:after="120"/>
        <w:jc w:val="both"/>
      </w:pPr>
      <w:r w:rsidRPr="00EB116E">
        <w:t>Zapewnienie celu KPŻ2030 wymaga również rozwoju</w:t>
      </w:r>
      <w:r w:rsidR="00B11272" w:rsidRPr="00ED7E4C">
        <w:t xml:space="preserve"> narzędzi </w:t>
      </w:r>
      <w:r w:rsidR="00B11272" w:rsidRPr="00FA01C7">
        <w:t>cyfrowych</w:t>
      </w:r>
      <w:r w:rsidR="00B11272" w:rsidRPr="001D446B">
        <w:t xml:space="preserve"> dla żeglugi śródlądowej</w:t>
      </w:r>
      <w:r w:rsidRPr="00EB116E">
        <w:t>. U</w:t>
      </w:r>
      <w:r w:rsidR="004B6D9F" w:rsidRPr="00ED7E4C">
        <w:t>moż</w:t>
      </w:r>
      <w:r w:rsidRPr="00EB116E">
        <w:t>liwi</w:t>
      </w:r>
      <w:r w:rsidR="004B6D9F" w:rsidRPr="00ED7E4C">
        <w:t>ą</w:t>
      </w:r>
      <w:r w:rsidRPr="00EB116E">
        <w:t xml:space="preserve"> one</w:t>
      </w:r>
      <w:r w:rsidR="00B11272" w:rsidRPr="00ED7E4C">
        <w:t xml:space="preserve"> m.in.</w:t>
      </w:r>
      <w:r w:rsidR="00B11272" w:rsidRPr="00FA01C7">
        <w:t xml:space="preserve"> </w:t>
      </w:r>
      <w:r w:rsidR="001F12FA" w:rsidRPr="001D446B">
        <w:t>wymianę informacji między statkami, szacowanie</w:t>
      </w:r>
      <w:r w:rsidR="004B6D9F" w:rsidRPr="001D446B">
        <w:t xml:space="preserve"> czasu dostaw czy</w:t>
      </w:r>
      <w:r w:rsidR="004B6D9F" w:rsidRPr="009E57C7">
        <w:t> </w:t>
      </w:r>
      <w:r w:rsidR="00B11272" w:rsidRPr="009E57C7">
        <w:t>zape</w:t>
      </w:r>
      <w:r w:rsidR="00B11272" w:rsidRPr="00ED7E4C">
        <w:t xml:space="preserve">wnienie bezpieczeństwa statków </w:t>
      </w:r>
      <w:r w:rsidR="001F12FA" w:rsidRPr="00ED7E4C">
        <w:t xml:space="preserve">przez przekazywanie </w:t>
      </w:r>
      <w:r w:rsidR="00B11272" w:rsidRPr="00ED7E4C">
        <w:t>w czasie rzeczywistym</w:t>
      </w:r>
      <w:r w:rsidR="001F12FA" w:rsidRPr="00ED7E4C">
        <w:t xml:space="preserve"> informacji</w:t>
      </w:r>
      <w:r w:rsidR="00B11272" w:rsidRPr="00ED7E4C">
        <w:t xml:space="preserve"> na temat poziomu wody, g</w:t>
      </w:r>
      <w:r w:rsidR="002E61F4">
        <w:t>łębokości kanału żeglugowego</w:t>
      </w:r>
      <w:r w:rsidR="001F12FA" w:rsidRPr="00ED7E4C">
        <w:t xml:space="preserve"> czy </w:t>
      </w:r>
      <w:r w:rsidR="00B11272" w:rsidRPr="00ED7E4C">
        <w:t>natęż</w:t>
      </w:r>
      <w:r w:rsidR="001F12FA" w:rsidRPr="00ED7E4C">
        <w:t>enia ruchu.</w:t>
      </w:r>
      <w:r w:rsidR="001F12FA">
        <w:t xml:space="preserve"> </w:t>
      </w:r>
    </w:p>
    <w:p w14:paraId="35544AD2" w14:textId="77777777" w:rsidR="002468A1" w:rsidRDefault="0047120E" w:rsidP="001D2C07">
      <w:pPr>
        <w:spacing w:after="120"/>
        <w:jc w:val="both"/>
      </w:pPr>
      <w:r w:rsidRPr="00EB116E">
        <w:t xml:space="preserve">W </w:t>
      </w:r>
      <w:r w:rsidR="001F12FA" w:rsidRPr="00EB116E">
        <w:t xml:space="preserve">omawianym </w:t>
      </w:r>
      <w:r w:rsidRPr="00EB116E">
        <w:t xml:space="preserve">kontekście </w:t>
      </w:r>
      <w:r w:rsidR="001F12FA" w:rsidRPr="00EB116E">
        <w:t>niezwykle istotny</w:t>
      </w:r>
      <w:r w:rsidRPr="00EB116E">
        <w:t xml:space="preserve"> jest </w:t>
      </w:r>
      <w:r w:rsidRPr="00CB236E">
        <w:t>rozw</w:t>
      </w:r>
      <w:r w:rsidR="001F12FA" w:rsidRPr="00CB236E">
        <w:t>ój</w:t>
      </w:r>
      <w:r>
        <w:t xml:space="preserve"> infrastruktury transportu wodnego śródlądowego z poszanowaniem ochrony wód, zachowania bioróżnorodności i prowadzeniem dialogu </w:t>
      </w:r>
      <w:r w:rsidR="001F12FA">
        <w:t xml:space="preserve">z </w:t>
      </w:r>
      <w:r>
        <w:t>podmiotami związanymi z branżą</w:t>
      </w:r>
      <w:r w:rsidR="001F12FA">
        <w:t>,</w:t>
      </w:r>
      <w:r>
        <w:t xml:space="preserve"> </w:t>
      </w:r>
      <w:r w:rsidR="001F12FA">
        <w:t xml:space="preserve">jednostkami samorządu terytorialnego, organizacjami pozarządowymi, w szczególności ekologicznymi, oraz szeroką </w:t>
      </w:r>
      <w:r>
        <w:t xml:space="preserve">opinią publiczną. </w:t>
      </w:r>
    </w:p>
    <w:p w14:paraId="7DC731CD" w14:textId="77777777" w:rsidR="001C3A16" w:rsidRDefault="001C3A16" w:rsidP="0036437E">
      <w:pPr>
        <w:pStyle w:val="Nagwek4"/>
        <w:numPr>
          <w:ilvl w:val="0"/>
          <w:numId w:val="15"/>
        </w:numPr>
      </w:pPr>
      <w:bookmarkStart w:id="855" w:name="_Toc134619751"/>
      <w:r>
        <w:t xml:space="preserve">Integracja z </w:t>
      </w:r>
      <w:r w:rsidR="003C2705">
        <w:t xml:space="preserve">systemem transportowym </w:t>
      </w:r>
      <w:r>
        <w:t xml:space="preserve">– </w:t>
      </w:r>
      <w:r w:rsidR="003C2705">
        <w:t xml:space="preserve">rozwój </w:t>
      </w:r>
      <w:r>
        <w:t xml:space="preserve">portów śródlądowych </w:t>
      </w:r>
      <w:r w:rsidR="00146E90">
        <w:t>i punktów</w:t>
      </w:r>
      <w:r w:rsidR="002C4F94">
        <w:t xml:space="preserve"> </w:t>
      </w:r>
      <w:r w:rsidR="00146E90">
        <w:t>przeładunkowych</w:t>
      </w:r>
      <w:bookmarkEnd w:id="855"/>
    </w:p>
    <w:p w14:paraId="5DCE8BAB" w14:textId="77777777" w:rsidR="00634A72" w:rsidRPr="00031ACB" w:rsidRDefault="0026650A" w:rsidP="001D2C07">
      <w:pPr>
        <w:spacing w:after="120"/>
        <w:jc w:val="both"/>
        <w:rPr>
          <w:rFonts w:cstheme="minorHAnsi"/>
        </w:rPr>
      </w:pPr>
      <w:r>
        <w:rPr>
          <w:rFonts w:cstheme="minorHAnsi"/>
        </w:rPr>
        <w:t xml:space="preserve">Włączenie żeglugi śródlądowej do łańcuchów transportowych </w:t>
      </w:r>
      <w:r w:rsidR="001C3A16" w:rsidRPr="00031ACB">
        <w:rPr>
          <w:rFonts w:cstheme="minorHAnsi"/>
        </w:rPr>
        <w:t>wymaga rozwoju infrastruktury punktowej – portów śródlądowych</w:t>
      </w:r>
      <w:r w:rsidR="003C2705">
        <w:rPr>
          <w:rFonts w:cstheme="minorHAnsi"/>
        </w:rPr>
        <w:t xml:space="preserve"> i </w:t>
      </w:r>
      <w:r w:rsidR="00F27AAD">
        <w:rPr>
          <w:rFonts w:cstheme="minorHAnsi"/>
        </w:rPr>
        <w:t xml:space="preserve">punktów </w:t>
      </w:r>
      <w:r w:rsidR="003C2705">
        <w:rPr>
          <w:rFonts w:cstheme="minorHAnsi"/>
        </w:rPr>
        <w:t>przeładunkowych</w:t>
      </w:r>
      <w:r w:rsidR="00F27AAD">
        <w:rPr>
          <w:rFonts w:cstheme="minorHAnsi"/>
        </w:rPr>
        <w:t xml:space="preserve"> (terminali)</w:t>
      </w:r>
      <w:r>
        <w:rPr>
          <w:rFonts w:cstheme="minorHAnsi"/>
        </w:rPr>
        <w:t>.</w:t>
      </w:r>
      <w:r w:rsidR="001C3A16" w:rsidRPr="00031ACB">
        <w:rPr>
          <w:rFonts w:cstheme="minorHAnsi"/>
        </w:rPr>
        <w:t xml:space="preserve"> </w:t>
      </w:r>
    </w:p>
    <w:p w14:paraId="57D1053F" w14:textId="77777777" w:rsidR="00397A2C" w:rsidRDefault="004B319B" w:rsidP="001D2C07">
      <w:pPr>
        <w:spacing w:after="120"/>
        <w:jc w:val="both"/>
        <w:rPr>
          <w:rFonts w:cstheme="minorHAnsi"/>
        </w:rPr>
      </w:pPr>
      <w:r>
        <w:rPr>
          <w:rFonts w:cstheme="minorHAnsi"/>
        </w:rPr>
        <w:t xml:space="preserve">Osiągnięcie celów </w:t>
      </w:r>
      <w:r w:rsidR="001C3A16" w:rsidRPr="00031ACB">
        <w:rPr>
          <w:rFonts w:cstheme="minorHAnsi"/>
        </w:rPr>
        <w:t>KPŻ</w:t>
      </w:r>
      <w:r w:rsidR="00BC51C3">
        <w:rPr>
          <w:rFonts w:cstheme="minorHAnsi"/>
        </w:rPr>
        <w:t>2030</w:t>
      </w:r>
      <w:r>
        <w:rPr>
          <w:rFonts w:cstheme="minorHAnsi"/>
        </w:rPr>
        <w:t xml:space="preserve"> wymaga podjęcia </w:t>
      </w:r>
      <w:r w:rsidR="001C3A16" w:rsidRPr="00031ACB">
        <w:rPr>
          <w:rFonts w:cstheme="minorHAnsi"/>
        </w:rPr>
        <w:t>działa</w:t>
      </w:r>
      <w:r>
        <w:rPr>
          <w:rFonts w:cstheme="minorHAnsi"/>
        </w:rPr>
        <w:t xml:space="preserve">ń </w:t>
      </w:r>
      <w:r w:rsidR="00397A2C">
        <w:rPr>
          <w:rFonts w:cstheme="minorHAnsi"/>
        </w:rPr>
        <w:t xml:space="preserve">planistycznych i </w:t>
      </w:r>
      <w:r>
        <w:rPr>
          <w:rFonts w:cstheme="minorHAnsi"/>
        </w:rPr>
        <w:t xml:space="preserve">inwestycyjnych </w:t>
      </w:r>
      <w:r w:rsidR="001C3A16" w:rsidRPr="00031ACB">
        <w:rPr>
          <w:rFonts w:cstheme="minorHAnsi"/>
        </w:rPr>
        <w:t>przez podmioty zewnętrzne</w:t>
      </w:r>
      <w:r w:rsidR="00397A2C">
        <w:rPr>
          <w:rFonts w:cstheme="minorHAnsi"/>
        </w:rPr>
        <w:t>. Właścicielami terenów</w:t>
      </w:r>
      <w:r w:rsidR="001C3A16">
        <w:rPr>
          <w:rFonts w:cstheme="minorHAnsi"/>
        </w:rPr>
        <w:t xml:space="preserve"> z </w:t>
      </w:r>
      <w:r w:rsidR="00397A2C">
        <w:rPr>
          <w:rFonts w:cstheme="minorHAnsi"/>
        </w:rPr>
        <w:t>potencjałem dla rozwoju działalności przeładunkowej są</w:t>
      </w:r>
      <w:r w:rsidR="00F04AB3">
        <w:rPr>
          <w:rFonts w:cstheme="minorHAnsi"/>
        </w:rPr>
        <w:t> </w:t>
      </w:r>
      <w:r w:rsidR="00397A2C">
        <w:rPr>
          <w:rFonts w:cstheme="minorHAnsi"/>
        </w:rPr>
        <w:t>jednostki sektora publicznego (JST lub Wody Polskie) oraz podmioty prywatne. Określenie ostatecznej lokalizacji terminala lub terminali i ostateczna struktura sieci</w:t>
      </w:r>
      <w:r w:rsidR="001C3A16">
        <w:rPr>
          <w:rFonts w:cstheme="minorHAnsi"/>
        </w:rPr>
        <w:t xml:space="preserve"> portów </w:t>
      </w:r>
      <w:r w:rsidR="00397A2C">
        <w:rPr>
          <w:rFonts w:cstheme="minorHAnsi"/>
        </w:rPr>
        <w:t>i punktów przeładunkowych może odbiegać od wskazywanych w KPŻ2030 miejscowości, ponieważ decyzj</w:t>
      </w:r>
      <w:r w:rsidR="000205F7">
        <w:rPr>
          <w:rFonts w:cstheme="minorHAnsi"/>
        </w:rPr>
        <w:t>e</w:t>
      </w:r>
      <w:r w:rsidR="00397A2C">
        <w:rPr>
          <w:rFonts w:cstheme="minorHAnsi"/>
        </w:rPr>
        <w:t xml:space="preserve"> o</w:t>
      </w:r>
      <w:r w:rsidR="00F04AB3">
        <w:rPr>
          <w:rFonts w:cstheme="minorHAnsi"/>
        </w:rPr>
        <w:t> </w:t>
      </w:r>
      <w:r w:rsidR="00397A2C">
        <w:rPr>
          <w:rFonts w:cstheme="minorHAnsi"/>
        </w:rPr>
        <w:t>przeznaczeniu danego terenu na funkcje logistyczne i uruchomieniu przeładunków należą do</w:t>
      </w:r>
      <w:r w:rsidR="00F04AB3">
        <w:rPr>
          <w:rFonts w:cstheme="minorHAnsi"/>
        </w:rPr>
        <w:t> </w:t>
      </w:r>
      <w:r w:rsidR="00397A2C">
        <w:rPr>
          <w:rFonts w:cstheme="minorHAnsi"/>
        </w:rPr>
        <w:t>podmiotów dysponujących nieruchomościami i inwestorów zainteresowanych zaangażowaniem w</w:t>
      </w:r>
      <w:r w:rsidR="00F04AB3">
        <w:rPr>
          <w:rFonts w:cstheme="minorHAnsi"/>
        </w:rPr>
        <w:t> </w:t>
      </w:r>
      <w:r w:rsidR="00397A2C">
        <w:rPr>
          <w:rFonts w:cstheme="minorHAnsi"/>
        </w:rPr>
        <w:t xml:space="preserve">tego rodzaju działalność. </w:t>
      </w:r>
    </w:p>
    <w:p w14:paraId="08C331D5" w14:textId="77777777" w:rsidR="00291940" w:rsidRDefault="00F04AB3" w:rsidP="001D2C07">
      <w:pPr>
        <w:spacing w:after="120"/>
        <w:jc w:val="both"/>
        <w:rPr>
          <w:rFonts w:cstheme="minorHAnsi"/>
        </w:rPr>
      </w:pPr>
      <w:r>
        <w:rPr>
          <w:rFonts w:cstheme="minorHAnsi"/>
        </w:rPr>
        <w:t xml:space="preserve">Praca </w:t>
      </w:r>
      <w:r w:rsidR="001C3A16">
        <w:rPr>
          <w:rFonts w:cstheme="minorHAnsi"/>
        </w:rPr>
        <w:t>terminali będzie miała pozytywny wpływ na rozwój portów morskich. Ulokowane na ich zapleczu mogą zapewnić efektywną dostępność komunikacyjną, integrując</w:t>
      </w:r>
      <w:r w:rsidR="000205F7">
        <w:rPr>
          <w:rFonts w:cstheme="minorHAnsi"/>
        </w:rPr>
        <w:t>ą</w:t>
      </w:r>
      <w:r w:rsidR="001C3A16">
        <w:rPr>
          <w:rFonts w:cstheme="minorHAnsi"/>
        </w:rPr>
        <w:t xml:space="preserve"> port morski z lądem oraz</w:t>
      </w:r>
      <w:r>
        <w:rPr>
          <w:rFonts w:cstheme="minorHAnsi"/>
        </w:rPr>
        <w:t> </w:t>
      </w:r>
      <w:r w:rsidR="0026650A">
        <w:rPr>
          <w:rFonts w:cstheme="minorHAnsi"/>
        </w:rPr>
        <w:t>dodatkową przestrzeń magazynowo-</w:t>
      </w:r>
      <w:r w:rsidR="001C3A16">
        <w:rPr>
          <w:rFonts w:cstheme="minorHAnsi"/>
        </w:rPr>
        <w:t xml:space="preserve">składową. </w:t>
      </w:r>
    </w:p>
    <w:p w14:paraId="435B7A17" w14:textId="77777777" w:rsidR="001C3A16" w:rsidRDefault="0026650A" w:rsidP="0036437E">
      <w:pPr>
        <w:pStyle w:val="Nagwek4"/>
        <w:numPr>
          <w:ilvl w:val="0"/>
          <w:numId w:val="15"/>
        </w:numPr>
      </w:pPr>
      <w:bookmarkStart w:id="856" w:name="_Toc134619752"/>
      <w:r>
        <w:t>Rynek przewozowy i s</w:t>
      </w:r>
      <w:r w:rsidR="001C3A16">
        <w:t xml:space="preserve">ytuacja </w:t>
      </w:r>
      <w:r>
        <w:t>armatorów</w:t>
      </w:r>
      <w:bookmarkEnd w:id="856"/>
      <w:r w:rsidR="001C3A16">
        <w:t xml:space="preserve"> </w:t>
      </w:r>
    </w:p>
    <w:p w14:paraId="2767A9A9" w14:textId="77777777" w:rsidR="001C3A16" w:rsidRDefault="001C3A16" w:rsidP="001D2C07">
      <w:pPr>
        <w:spacing w:after="120"/>
        <w:jc w:val="both"/>
        <w:rPr>
          <w:rFonts w:cstheme="minorHAnsi"/>
        </w:rPr>
      </w:pPr>
      <w:r>
        <w:rPr>
          <w:rFonts w:cstheme="minorHAnsi"/>
        </w:rPr>
        <w:t xml:space="preserve">Rynek przewozów </w:t>
      </w:r>
      <w:r w:rsidR="00685EEC">
        <w:rPr>
          <w:rFonts w:cstheme="minorHAnsi"/>
        </w:rPr>
        <w:t xml:space="preserve">na drogach wodnych </w:t>
      </w:r>
      <w:r>
        <w:rPr>
          <w:rFonts w:cstheme="minorHAnsi"/>
        </w:rPr>
        <w:t>uzależniony jest przede wszystkim od:</w:t>
      </w:r>
    </w:p>
    <w:p w14:paraId="4EE4820C" w14:textId="77777777" w:rsidR="001C3A16" w:rsidRDefault="00296685" w:rsidP="0036437E">
      <w:pPr>
        <w:pStyle w:val="Akapitzlist"/>
        <w:numPr>
          <w:ilvl w:val="0"/>
          <w:numId w:val="51"/>
        </w:numPr>
        <w:jc w:val="both"/>
        <w:rPr>
          <w:rFonts w:cstheme="minorHAnsi"/>
        </w:rPr>
      </w:pPr>
      <w:r>
        <w:rPr>
          <w:rFonts w:cstheme="minorHAnsi"/>
        </w:rPr>
        <w:t>sytuacji gospodarczej,</w:t>
      </w:r>
    </w:p>
    <w:p w14:paraId="2F5DF568" w14:textId="77777777" w:rsidR="001C3A16" w:rsidRDefault="001C3A16" w:rsidP="0036437E">
      <w:pPr>
        <w:pStyle w:val="Akapitzlist"/>
        <w:numPr>
          <w:ilvl w:val="0"/>
          <w:numId w:val="51"/>
        </w:numPr>
        <w:jc w:val="both"/>
        <w:rPr>
          <w:rFonts w:cstheme="minorHAnsi"/>
        </w:rPr>
      </w:pPr>
      <w:r>
        <w:rPr>
          <w:rFonts w:cstheme="minorHAnsi"/>
        </w:rPr>
        <w:t>stabilnych warunków nawigacyjnych i odporności na zmiany klimatyczne</w:t>
      </w:r>
      <w:r w:rsidR="00296685">
        <w:rPr>
          <w:rFonts w:cstheme="minorHAnsi"/>
        </w:rPr>
        <w:t>,</w:t>
      </w:r>
    </w:p>
    <w:p w14:paraId="429C519A" w14:textId="77777777" w:rsidR="001C3A16" w:rsidRDefault="001C3A16" w:rsidP="0036437E">
      <w:pPr>
        <w:pStyle w:val="Akapitzlist"/>
        <w:numPr>
          <w:ilvl w:val="0"/>
          <w:numId w:val="51"/>
        </w:numPr>
        <w:jc w:val="both"/>
        <w:rPr>
          <w:rFonts w:cstheme="minorHAnsi"/>
        </w:rPr>
      </w:pPr>
      <w:r>
        <w:rPr>
          <w:rFonts w:cstheme="minorHAnsi"/>
        </w:rPr>
        <w:t>zdolności przewozowej i innow</w:t>
      </w:r>
      <w:r w:rsidR="00296685">
        <w:rPr>
          <w:rFonts w:cstheme="minorHAnsi"/>
        </w:rPr>
        <w:t>acyjności jednostek pływających,</w:t>
      </w:r>
    </w:p>
    <w:p w14:paraId="01F34AFB" w14:textId="77777777" w:rsidR="001C3A16" w:rsidRDefault="001C3A16" w:rsidP="0036437E">
      <w:pPr>
        <w:pStyle w:val="Akapitzlist"/>
        <w:numPr>
          <w:ilvl w:val="0"/>
          <w:numId w:val="51"/>
        </w:numPr>
        <w:spacing w:after="120"/>
        <w:jc w:val="both"/>
        <w:rPr>
          <w:rFonts w:cstheme="minorHAnsi"/>
        </w:rPr>
      </w:pPr>
      <w:r>
        <w:rPr>
          <w:rFonts w:cstheme="minorHAnsi"/>
        </w:rPr>
        <w:t xml:space="preserve">sytuacji na rynku pracy i kwalifikacji zawodowych pracowników sektora. </w:t>
      </w:r>
    </w:p>
    <w:p w14:paraId="6D901DFA" w14:textId="77777777" w:rsidR="0026650A" w:rsidRDefault="0026650A" w:rsidP="001D2C07">
      <w:pPr>
        <w:spacing w:after="120"/>
        <w:jc w:val="both"/>
        <w:rPr>
          <w:rFonts w:cstheme="minorHAnsi"/>
        </w:rPr>
      </w:pPr>
      <w:r>
        <w:rPr>
          <w:rFonts w:cstheme="minorHAnsi"/>
        </w:rPr>
        <w:t>Przy założeniu stabilnych warunków gospodarczych (ogó</w:t>
      </w:r>
      <w:r w:rsidR="00BC51C3">
        <w:rPr>
          <w:rFonts w:cstheme="minorHAnsi"/>
        </w:rPr>
        <w:t>lny wzrost wolumenu ładunków) i </w:t>
      </w:r>
      <w:r>
        <w:rPr>
          <w:rFonts w:cstheme="minorHAnsi"/>
        </w:rPr>
        <w:t>infrastruktury transportowej</w:t>
      </w:r>
      <w:r w:rsidR="00685EEC">
        <w:rPr>
          <w:rFonts w:cstheme="minorHAnsi"/>
        </w:rPr>
        <w:t xml:space="preserve"> odpornej na zmiany klimatu</w:t>
      </w:r>
      <w:r>
        <w:rPr>
          <w:rFonts w:cstheme="minorHAnsi"/>
        </w:rPr>
        <w:t>, r</w:t>
      </w:r>
      <w:r w:rsidR="001C3A16">
        <w:rPr>
          <w:rFonts w:cstheme="minorHAnsi"/>
        </w:rPr>
        <w:t xml:space="preserve">ealizacja wizji KPŻ2030 wymaga </w:t>
      </w:r>
      <w:r w:rsidR="00FB6BAE">
        <w:rPr>
          <w:rFonts w:cstheme="minorHAnsi"/>
        </w:rPr>
        <w:t>od</w:t>
      </w:r>
      <w:r w:rsidR="00291940">
        <w:rPr>
          <w:rFonts w:cstheme="minorHAnsi"/>
        </w:rPr>
        <w:t> </w:t>
      </w:r>
      <w:r w:rsidR="00FB6BAE">
        <w:rPr>
          <w:rFonts w:cstheme="minorHAnsi"/>
        </w:rPr>
        <w:t xml:space="preserve">armatorów rozwoju </w:t>
      </w:r>
      <w:r w:rsidR="001C3A16">
        <w:rPr>
          <w:rFonts w:cstheme="minorHAnsi"/>
        </w:rPr>
        <w:t>oferty przewozowej konkurencyjnej w stos</w:t>
      </w:r>
      <w:r>
        <w:rPr>
          <w:rFonts w:cstheme="minorHAnsi"/>
        </w:rPr>
        <w:t xml:space="preserve">unku do innych form transportu. </w:t>
      </w:r>
    </w:p>
    <w:p w14:paraId="4CDAF2C3" w14:textId="77777777" w:rsidR="001C3A16" w:rsidRPr="00BF2339" w:rsidRDefault="00654DA8" w:rsidP="001D2C07">
      <w:pPr>
        <w:spacing w:after="120"/>
        <w:jc w:val="both"/>
        <w:rPr>
          <w:rFonts w:cstheme="minorHAnsi"/>
          <w:color w:val="FF0000"/>
        </w:rPr>
      </w:pPr>
      <w:r>
        <w:rPr>
          <w:rFonts w:cstheme="minorHAnsi"/>
        </w:rPr>
        <w:t>Aby konkurować z innymi gałęziami transportu p</w:t>
      </w:r>
      <w:r w:rsidR="00FB6BAE">
        <w:rPr>
          <w:rFonts w:cstheme="minorHAnsi"/>
        </w:rPr>
        <w:t xml:space="preserve">rzedsiębiorcy działający w </w:t>
      </w:r>
      <w:r w:rsidR="0049383D">
        <w:rPr>
          <w:rFonts w:cstheme="minorHAnsi"/>
        </w:rPr>
        <w:t xml:space="preserve">branży żeglugowej </w:t>
      </w:r>
      <w:r w:rsidR="001C3A16">
        <w:rPr>
          <w:rFonts w:cstheme="minorHAnsi"/>
        </w:rPr>
        <w:t>muszą posiadać zdolność ekonomiczną pozwalając</w:t>
      </w:r>
      <w:r w:rsidR="00FB6BAE">
        <w:rPr>
          <w:rFonts w:cstheme="minorHAnsi"/>
        </w:rPr>
        <w:t xml:space="preserve">ą </w:t>
      </w:r>
      <w:r w:rsidR="001C3A16">
        <w:rPr>
          <w:rFonts w:cstheme="minorHAnsi"/>
        </w:rPr>
        <w:t xml:space="preserve">na modernizację floty do </w:t>
      </w:r>
      <w:r>
        <w:rPr>
          <w:rFonts w:cstheme="minorHAnsi"/>
        </w:rPr>
        <w:t xml:space="preserve">rosnących </w:t>
      </w:r>
      <w:r w:rsidR="001C3A16">
        <w:rPr>
          <w:rFonts w:cstheme="minorHAnsi"/>
        </w:rPr>
        <w:t xml:space="preserve">wymagań rynku przewozów. </w:t>
      </w:r>
      <w:r w:rsidR="00FB6BAE" w:rsidRPr="00BF2339">
        <w:rPr>
          <w:rFonts w:cstheme="minorHAnsi"/>
        </w:rPr>
        <w:t>Konieczne jest także dysponowanie w</w:t>
      </w:r>
      <w:r w:rsidR="001C3A16" w:rsidRPr="00BF2339">
        <w:rPr>
          <w:rFonts w:cstheme="minorHAnsi"/>
        </w:rPr>
        <w:t>ykwalifikowan</w:t>
      </w:r>
      <w:r w:rsidR="00FB6BAE" w:rsidRPr="00BF2339">
        <w:rPr>
          <w:rFonts w:cstheme="minorHAnsi"/>
        </w:rPr>
        <w:t>ą</w:t>
      </w:r>
      <w:r w:rsidR="001C3A16" w:rsidRPr="00BF2339">
        <w:rPr>
          <w:rFonts w:cstheme="minorHAnsi"/>
        </w:rPr>
        <w:t xml:space="preserve"> kadr</w:t>
      </w:r>
      <w:r w:rsidR="00FB6BAE" w:rsidRPr="00BF2339">
        <w:rPr>
          <w:rFonts w:cstheme="minorHAnsi"/>
        </w:rPr>
        <w:t xml:space="preserve">ą, co jest </w:t>
      </w:r>
      <w:r w:rsidR="001C3A16" w:rsidRPr="00BF2339">
        <w:rPr>
          <w:rFonts w:cstheme="minorHAnsi"/>
        </w:rPr>
        <w:t>uzależnion</w:t>
      </w:r>
      <w:r w:rsidR="00FB6BAE" w:rsidRPr="00BF2339">
        <w:rPr>
          <w:rFonts w:cstheme="minorHAnsi"/>
        </w:rPr>
        <w:t xml:space="preserve">e </w:t>
      </w:r>
      <w:r w:rsidR="001C3A16" w:rsidRPr="00BF2339">
        <w:rPr>
          <w:rFonts w:cstheme="minorHAnsi"/>
        </w:rPr>
        <w:t>od</w:t>
      </w:r>
      <w:r w:rsidR="002A61AD" w:rsidRPr="00BF2339">
        <w:rPr>
          <w:rFonts w:cstheme="minorHAnsi"/>
        </w:rPr>
        <w:t> </w:t>
      </w:r>
      <w:r w:rsidR="001C3A16" w:rsidRPr="00BF2339">
        <w:rPr>
          <w:rFonts w:cstheme="minorHAnsi"/>
        </w:rPr>
        <w:t>sprawnie działającego systemu edukacji</w:t>
      </w:r>
      <w:r w:rsidR="00A445AB" w:rsidRPr="00BF2339">
        <w:rPr>
          <w:rFonts w:cstheme="minorHAnsi"/>
        </w:rPr>
        <w:t xml:space="preserve"> i możliwości</w:t>
      </w:r>
      <w:r w:rsidR="001C3A16" w:rsidRPr="00BF2339">
        <w:rPr>
          <w:rFonts w:cstheme="minorHAnsi"/>
        </w:rPr>
        <w:t xml:space="preserve"> rozwoju zawodowego w sektorze. </w:t>
      </w:r>
    </w:p>
    <w:p w14:paraId="06A005D3" w14:textId="77777777" w:rsidR="00531419" w:rsidRDefault="00531419" w:rsidP="001D2C07">
      <w:pPr>
        <w:spacing w:after="120"/>
        <w:jc w:val="both"/>
        <w:rPr>
          <w:rFonts w:cstheme="minorHAnsi"/>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E74B5" w:themeFill="accent1" w:themeFillShade="BF"/>
        <w:tblLook w:val="04A0" w:firstRow="1" w:lastRow="0" w:firstColumn="1" w:lastColumn="0" w:noHBand="0" w:noVBand="1"/>
      </w:tblPr>
      <w:tblGrid>
        <w:gridCol w:w="8920"/>
      </w:tblGrid>
      <w:tr w:rsidR="00EB116E" w:rsidRPr="00EB116E" w14:paraId="6A088CC0" w14:textId="77777777" w:rsidTr="00F47B04">
        <w:tc>
          <w:tcPr>
            <w:tcW w:w="8920" w:type="dxa"/>
            <w:tcBorders>
              <w:top w:val="single" w:sz="4" w:space="0" w:color="7CB928"/>
              <w:left w:val="single" w:sz="4" w:space="0" w:color="7CB928"/>
              <w:bottom w:val="single" w:sz="4" w:space="0" w:color="7CB928"/>
              <w:right w:val="single" w:sz="4" w:space="0" w:color="7CB928"/>
            </w:tcBorders>
            <w:shd w:val="clear" w:color="auto" w:fill="7CB928"/>
          </w:tcPr>
          <w:p w14:paraId="440C211B" w14:textId="77777777" w:rsidR="00EB116E" w:rsidRPr="00EB116E" w:rsidRDefault="00EB116E" w:rsidP="001D2C07">
            <w:pPr>
              <w:spacing w:before="120" w:after="120"/>
              <w:ind w:left="177" w:right="165"/>
              <w:rPr>
                <w:b/>
                <w:color w:val="FFFFFF" w:themeColor="background1"/>
              </w:rPr>
            </w:pPr>
            <w:r w:rsidRPr="00EB116E">
              <w:rPr>
                <w:b/>
                <w:color w:val="FFFFFF" w:themeColor="background1"/>
              </w:rPr>
              <w:lastRenderedPageBreak/>
              <w:t>Działalność jednostek zewnętrznych w obszarach rynku przewozów:</w:t>
            </w:r>
          </w:p>
          <w:p w14:paraId="205EDE27" w14:textId="77777777" w:rsidR="00EB116E" w:rsidRPr="00EB116E" w:rsidRDefault="00EB116E" w:rsidP="0036437E">
            <w:pPr>
              <w:pStyle w:val="Akapitzlist"/>
              <w:numPr>
                <w:ilvl w:val="0"/>
                <w:numId w:val="52"/>
              </w:numPr>
              <w:spacing w:before="120" w:after="120"/>
              <w:ind w:right="165"/>
              <w:jc w:val="both"/>
              <w:rPr>
                <w:color w:val="FFFFFF" w:themeColor="background1"/>
              </w:rPr>
            </w:pPr>
            <w:r w:rsidRPr="00EB116E">
              <w:rPr>
                <w:b/>
                <w:color w:val="FFFFFF" w:themeColor="background1"/>
              </w:rPr>
              <w:t>edukacja</w:t>
            </w:r>
            <w:r w:rsidRPr="00EB116E">
              <w:rPr>
                <w:color w:val="FFFFFF" w:themeColor="background1"/>
              </w:rPr>
              <w:t xml:space="preserve"> – szkoły ponadpodstawowe prowadzące kształcenie zawodowe w branży transportu wodnego oraz uczelnie odpowiadające za wzrost kwalifikacji w sektorze transportu wodnego śródlądowego,</w:t>
            </w:r>
          </w:p>
          <w:p w14:paraId="727D53BC" w14:textId="77777777" w:rsidR="00EB116E" w:rsidRPr="00EB116E" w:rsidRDefault="00EB116E" w:rsidP="0036437E">
            <w:pPr>
              <w:pStyle w:val="Akapitzlist"/>
              <w:numPr>
                <w:ilvl w:val="0"/>
                <w:numId w:val="52"/>
              </w:numPr>
              <w:spacing w:before="120" w:after="120"/>
              <w:ind w:right="165"/>
              <w:jc w:val="both"/>
              <w:rPr>
                <w:color w:val="FFFFFF" w:themeColor="background1"/>
              </w:rPr>
            </w:pPr>
            <w:r w:rsidRPr="00EB116E">
              <w:rPr>
                <w:b/>
                <w:color w:val="FFFFFF" w:themeColor="background1"/>
              </w:rPr>
              <w:t>flota</w:t>
            </w:r>
            <w:r w:rsidRPr="00EB116E">
              <w:rPr>
                <w:color w:val="FFFFFF" w:themeColor="background1"/>
              </w:rPr>
              <w:t xml:space="preserve"> – działalność stoczni śródlądowych i rozwój technologiczny statków żeglugi śródlądowej, obniżenie kosztów emisji zanieczyszczeń środowiska,</w:t>
            </w:r>
          </w:p>
          <w:p w14:paraId="4D023DC5" w14:textId="77777777" w:rsidR="00EB116E" w:rsidRPr="00EB116E" w:rsidRDefault="00EB116E" w:rsidP="0036437E">
            <w:pPr>
              <w:pStyle w:val="Akapitzlist"/>
              <w:numPr>
                <w:ilvl w:val="0"/>
                <w:numId w:val="52"/>
              </w:numPr>
              <w:spacing w:before="120" w:after="120"/>
              <w:ind w:left="714" w:right="164" w:hanging="357"/>
              <w:contextualSpacing w:val="0"/>
              <w:jc w:val="both"/>
              <w:rPr>
                <w:color w:val="FFFFFF" w:themeColor="background1"/>
              </w:rPr>
            </w:pPr>
            <w:r w:rsidRPr="00EB116E">
              <w:rPr>
                <w:b/>
                <w:color w:val="FFFFFF" w:themeColor="background1"/>
              </w:rPr>
              <w:t>armatorzy</w:t>
            </w:r>
            <w:r w:rsidRPr="00EB116E">
              <w:rPr>
                <w:color w:val="FFFFFF" w:themeColor="background1"/>
              </w:rPr>
              <w:t xml:space="preserve"> – BGK i obsługa instrumentów finansowych dedykowanych sektorowi. </w:t>
            </w:r>
          </w:p>
        </w:tc>
      </w:tr>
    </w:tbl>
    <w:p w14:paraId="650C87F3" w14:textId="77777777" w:rsidR="001C3A16" w:rsidRPr="00717A3F" w:rsidRDefault="001C3A16" w:rsidP="0036437E">
      <w:pPr>
        <w:pStyle w:val="Nagwek4"/>
        <w:numPr>
          <w:ilvl w:val="0"/>
          <w:numId w:val="15"/>
        </w:numPr>
        <w:spacing w:before="240"/>
        <w:ind w:left="714" w:hanging="357"/>
      </w:pPr>
      <w:bookmarkStart w:id="857" w:name="_Toc134619753"/>
      <w:r w:rsidRPr="00717A3F">
        <w:t xml:space="preserve">Inne </w:t>
      </w:r>
      <w:r w:rsidR="004B319B">
        <w:t xml:space="preserve">działania </w:t>
      </w:r>
      <w:r w:rsidRPr="00717A3F">
        <w:t>istotne dla sektora transportu wodnego</w:t>
      </w:r>
      <w:bookmarkEnd w:id="857"/>
    </w:p>
    <w:p w14:paraId="2CC86C31" w14:textId="77777777" w:rsidR="004374AC" w:rsidRDefault="001C3A16" w:rsidP="001D2C07">
      <w:pPr>
        <w:spacing w:after="120"/>
        <w:jc w:val="both"/>
        <w:rPr>
          <w:rFonts w:cstheme="minorHAnsi"/>
        </w:rPr>
      </w:pPr>
      <w:r w:rsidRPr="00BC51C3">
        <w:rPr>
          <w:rFonts w:cstheme="minorHAnsi"/>
        </w:rPr>
        <w:t>Wpływ</w:t>
      </w:r>
      <w:r w:rsidR="00602739">
        <w:rPr>
          <w:rFonts w:cstheme="minorHAnsi"/>
        </w:rPr>
        <w:t xml:space="preserve"> rozwoju infrastruktury</w:t>
      </w:r>
      <w:r w:rsidR="00FA40ED">
        <w:rPr>
          <w:rFonts w:cstheme="minorHAnsi"/>
        </w:rPr>
        <w:t xml:space="preserve"> </w:t>
      </w:r>
      <w:r w:rsidRPr="00BC51C3">
        <w:rPr>
          <w:rFonts w:cstheme="minorHAnsi"/>
        </w:rPr>
        <w:t>na parame</w:t>
      </w:r>
      <w:r w:rsidR="008D40CC">
        <w:rPr>
          <w:rFonts w:cstheme="minorHAnsi"/>
        </w:rPr>
        <w:t>try eksploatacyjne dróg wodnych,</w:t>
      </w:r>
      <w:r w:rsidRPr="00BC51C3">
        <w:rPr>
          <w:rFonts w:cstheme="minorHAnsi"/>
        </w:rPr>
        <w:t xml:space="preserve"> warunkujące ich zdolność przewozową</w:t>
      </w:r>
      <w:r w:rsidR="00602739">
        <w:rPr>
          <w:rFonts w:cstheme="minorHAnsi"/>
        </w:rPr>
        <w:t>,</w:t>
      </w:r>
      <w:r w:rsidRPr="00BC51C3">
        <w:rPr>
          <w:rFonts w:cstheme="minorHAnsi"/>
        </w:rPr>
        <w:t xml:space="preserve"> ma istotne znaczenie dla realizacji KPŻ2030. </w:t>
      </w:r>
      <w:r>
        <w:rPr>
          <w:rFonts w:cstheme="minorHAnsi"/>
        </w:rPr>
        <w:t>Tym samym należy dążyć</w:t>
      </w:r>
      <w:r w:rsidR="000205F7">
        <w:rPr>
          <w:rFonts w:cstheme="minorHAnsi"/>
        </w:rPr>
        <w:t xml:space="preserve"> do tego</w:t>
      </w:r>
      <w:r w:rsidR="004B319B">
        <w:rPr>
          <w:rFonts w:cstheme="minorHAnsi"/>
        </w:rPr>
        <w:t>,</w:t>
      </w:r>
      <w:r>
        <w:rPr>
          <w:rFonts w:cstheme="minorHAnsi"/>
        </w:rPr>
        <w:t xml:space="preserve"> aby projekty strategii rozwoju województ</w:t>
      </w:r>
      <w:r w:rsidR="002A61AD">
        <w:rPr>
          <w:rFonts w:cstheme="minorHAnsi"/>
        </w:rPr>
        <w:t>w</w:t>
      </w:r>
      <w:r>
        <w:rPr>
          <w:rFonts w:cstheme="minorHAnsi"/>
        </w:rPr>
        <w:t>, plan</w:t>
      </w:r>
      <w:r w:rsidR="000205F7">
        <w:rPr>
          <w:rFonts w:cstheme="minorHAnsi"/>
        </w:rPr>
        <w:t>y</w:t>
      </w:r>
      <w:r>
        <w:rPr>
          <w:rFonts w:cstheme="minorHAnsi"/>
        </w:rPr>
        <w:t xml:space="preserve"> </w:t>
      </w:r>
      <w:r w:rsidR="002A61AD">
        <w:rPr>
          <w:rFonts w:cstheme="minorHAnsi"/>
        </w:rPr>
        <w:t xml:space="preserve">ich </w:t>
      </w:r>
      <w:r>
        <w:rPr>
          <w:rFonts w:cstheme="minorHAnsi"/>
        </w:rPr>
        <w:t>zagospodarowania, ramow</w:t>
      </w:r>
      <w:r w:rsidR="000205F7">
        <w:rPr>
          <w:rFonts w:cstheme="minorHAnsi"/>
        </w:rPr>
        <w:t>e</w:t>
      </w:r>
      <w:r>
        <w:rPr>
          <w:rFonts w:cstheme="minorHAnsi"/>
        </w:rPr>
        <w:t xml:space="preserve"> studi</w:t>
      </w:r>
      <w:r w:rsidR="000205F7">
        <w:rPr>
          <w:rFonts w:cstheme="minorHAnsi"/>
        </w:rPr>
        <w:t>a</w:t>
      </w:r>
      <w:r>
        <w:rPr>
          <w:rFonts w:cstheme="minorHAnsi"/>
        </w:rPr>
        <w:t xml:space="preserve"> uwarunkowań i kierunków zagospodarowania przestrzennego związku metropolitalnego, studi</w:t>
      </w:r>
      <w:r w:rsidR="00D14C64">
        <w:rPr>
          <w:rFonts w:cstheme="minorHAnsi"/>
        </w:rPr>
        <w:t>a</w:t>
      </w:r>
      <w:r>
        <w:rPr>
          <w:rFonts w:cstheme="minorHAnsi"/>
        </w:rPr>
        <w:t xml:space="preserve"> uwarunkowań i kierunków zagospodarowania przestrzennego gminy, miejscowe plan</w:t>
      </w:r>
      <w:r w:rsidR="00D14C64">
        <w:rPr>
          <w:rFonts w:cstheme="minorHAnsi"/>
        </w:rPr>
        <w:t>y</w:t>
      </w:r>
      <w:r>
        <w:rPr>
          <w:rFonts w:cstheme="minorHAnsi"/>
        </w:rPr>
        <w:t xml:space="preserve"> zagospodarowana przestrzennego, gminne program</w:t>
      </w:r>
      <w:r w:rsidR="00D14C64">
        <w:rPr>
          <w:rFonts w:cstheme="minorHAnsi"/>
        </w:rPr>
        <w:t>y</w:t>
      </w:r>
      <w:r>
        <w:rPr>
          <w:rFonts w:cstheme="minorHAnsi"/>
        </w:rPr>
        <w:t xml:space="preserve"> rewitalizacji, decyzj</w:t>
      </w:r>
      <w:r w:rsidR="00D14C64">
        <w:rPr>
          <w:rFonts w:cstheme="minorHAnsi"/>
        </w:rPr>
        <w:t>e</w:t>
      </w:r>
      <w:r>
        <w:rPr>
          <w:rFonts w:cstheme="minorHAnsi"/>
        </w:rPr>
        <w:t xml:space="preserve"> o warunkach zabudowy oraz o ustaleniu loka</w:t>
      </w:r>
      <w:r w:rsidR="008D40CC">
        <w:rPr>
          <w:rFonts w:cstheme="minorHAnsi"/>
        </w:rPr>
        <w:t>lizacji celu publicznego oraz</w:t>
      </w:r>
      <w:r>
        <w:rPr>
          <w:rFonts w:cstheme="minorHAnsi"/>
        </w:rPr>
        <w:t xml:space="preserve"> decyzj</w:t>
      </w:r>
      <w:r w:rsidR="00D14C64">
        <w:rPr>
          <w:rFonts w:cstheme="minorHAnsi"/>
        </w:rPr>
        <w:t>e</w:t>
      </w:r>
      <w:r>
        <w:rPr>
          <w:rFonts w:cstheme="minorHAnsi"/>
        </w:rPr>
        <w:t xml:space="preserve"> o ustaleniu lokalizacji inwestycji lini</w:t>
      </w:r>
      <w:r w:rsidR="00BC51C3">
        <w:rPr>
          <w:rFonts w:cstheme="minorHAnsi"/>
        </w:rPr>
        <w:t xml:space="preserve">i kolejowej były zgodne </w:t>
      </w:r>
      <w:r w:rsidR="008D40CC">
        <w:rPr>
          <w:rFonts w:cstheme="minorHAnsi"/>
        </w:rPr>
        <w:t>z </w:t>
      </w:r>
      <w:r>
        <w:rPr>
          <w:rFonts w:cstheme="minorHAnsi"/>
        </w:rPr>
        <w:t>warun</w:t>
      </w:r>
      <w:r w:rsidR="00BC51C3">
        <w:rPr>
          <w:rFonts w:cstheme="minorHAnsi"/>
        </w:rPr>
        <w:t xml:space="preserve">kami projektowymi </w:t>
      </w:r>
      <w:r w:rsidR="008D40CC">
        <w:rPr>
          <w:rFonts w:cstheme="minorHAnsi"/>
        </w:rPr>
        <w:t xml:space="preserve">i </w:t>
      </w:r>
      <w:r w:rsidR="00BC51C3">
        <w:rPr>
          <w:rFonts w:cstheme="minorHAnsi"/>
        </w:rPr>
        <w:t>polityką</w:t>
      </w:r>
      <w:r>
        <w:rPr>
          <w:rFonts w:cstheme="minorHAnsi"/>
        </w:rPr>
        <w:t xml:space="preserve"> rozwoju śródlądowych dróg wodnych.</w:t>
      </w:r>
    </w:p>
    <w:p w14:paraId="1FEB5165" w14:textId="77777777" w:rsidR="008B3C98" w:rsidRPr="008B3C98" w:rsidRDefault="00CB236E" w:rsidP="00196AEB">
      <w:pPr>
        <w:jc w:val="center"/>
      </w:pPr>
      <w:r>
        <w:br w:type="column"/>
      </w:r>
    </w:p>
    <w:p w14:paraId="219E4F02" w14:textId="77777777" w:rsidR="006C4563" w:rsidRPr="006C4563" w:rsidRDefault="006C4563" w:rsidP="00B975B3">
      <w:pPr>
        <w:pStyle w:val="Nagwek1"/>
        <w:numPr>
          <w:ilvl w:val="0"/>
          <w:numId w:val="20"/>
        </w:numPr>
      </w:pPr>
      <w:bookmarkStart w:id="858" w:name="_Toc46341305"/>
      <w:bookmarkStart w:id="859" w:name="_Toc46481514"/>
      <w:bookmarkStart w:id="860" w:name="_Toc46481633"/>
      <w:bookmarkStart w:id="861" w:name="_Toc46341306"/>
      <w:bookmarkStart w:id="862" w:name="_Toc46481515"/>
      <w:bookmarkStart w:id="863" w:name="_Toc46481634"/>
      <w:bookmarkStart w:id="864" w:name="_Toc46341307"/>
      <w:bookmarkStart w:id="865" w:name="_Toc46481516"/>
      <w:bookmarkStart w:id="866" w:name="_Toc46481635"/>
      <w:bookmarkStart w:id="867" w:name="_Toc46341308"/>
      <w:bookmarkStart w:id="868" w:name="_Toc46481517"/>
      <w:bookmarkStart w:id="869" w:name="_Toc46481636"/>
      <w:bookmarkStart w:id="870" w:name="_Toc46341318"/>
      <w:bookmarkStart w:id="871" w:name="_Toc46481527"/>
      <w:bookmarkStart w:id="872" w:name="_Toc46481646"/>
      <w:bookmarkStart w:id="873" w:name="_Toc46341319"/>
      <w:bookmarkStart w:id="874" w:name="_Toc46481528"/>
      <w:bookmarkStart w:id="875" w:name="_Toc46481647"/>
      <w:bookmarkStart w:id="876" w:name="_Toc46341320"/>
      <w:bookmarkStart w:id="877" w:name="_Toc46481529"/>
      <w:bookmarkStart w:id="878" w:name="_Toc46481648"/>
      <w:bookmarkStart w:id="879" w:name="_Toc46341321"/>
      <w:bookmarkStart w:id="880" w:name="_Toc46481530"/>
      <w:bookmarkStart w:id="881" w:name="_Toc46481649"/>
      <w:bookmarkStart w:id="882" w:name="_Toc46341322"/>
      <w:bookmarkStart w:id="883" w:name="_Toc46481531"/>
      <w:bookmarkStart w:id="884" w:name="_Toc46481650"/>
      <w:bookmarkStart w:id="885" w:name="_Toc46341323"/>
      <w:bookmarkStart w:id="886" w:name="_Toc46481532"/>
      <w:bookmarkStart w:id="887" w:name="_Toc46481651"/>
      <w:bookmarkStart w:id="888" w:name="_Toc46341324"/>
      <w:bookmarkStart w:id="889" w:name="_Toc46481533"/>
      <w:bookmarkStart w:id="890" w:name="_Toc46481652"/>
      <w:bookmarkStart w:id="891" w:name="_Toc46341325"/>
      <w:bookmarkStart w:id="892" w:name="_Toc46481534"/>
      <w:bookmarkStart w:id="893" w:name="_Toc46481653"/>
      <w:bookmarkStart w:id="894" w:name="_Toc46341326"/>
      <w:bookmarkStart w:id="895" w:name="_Toc46481535"/>
      <w:bookmarkStart w:id="896" w:name="_Toc46481654"/>
      <w:bookmarkStart w:id="897" w:name="_Toc46341327"/>
      <w:bookmarkStart w:id="898" w:name="_Toc46481536"/>
      <w:bookmarkStart w:id="899" w:name="_Toc46481655"/>
      <w:bookmarkStart w:id="900" w:name="_Toc46341328"/>
      <w:bookmarkStart w:id="901" w:name="_Toc46481537"/>
      <w:bookmarkStart w:id="902" w:name="_Toc46481656"/>
      <w:bookmarkStart w:id="903" w:name="_Toc46341329"/>
      <w:bookmarkStart w:id="904" w:name="_Toc46481538"/>
      <w:bookmarkStart w:id="905" w:name="_Toc46481657"/>
      <w:bookmarkStart w:id="906" w:name="_Toc46341330"/>
      <w:bookmarkStart w:id="907" w:name="_Toc46481539"/>
      <w:bookmarkStart w:id="908" w:name="_Toc46481658"/>
      <w:bookmarkStart w:id="909" w:name="_Toc46341331"/>
      <w:bookmarkStart w:id="910" w:name="_Toc46481540"/>
      <w:bookmarkStart w:id="911" w:name="_Toc46481659"/>
      <w:bookmarkStart w:id="912" w:name="_Toc46341332"/>
      <w:bookmarkStart w:id="913" w:name="_Toc46481541"/>
      <w:bookmarkStart w:id="914" w:name="_Toc46481660"/>
      <w:bookmarkStart w:id="915" w:name="_Toc46341333"/>
      <w:bookmarkStart w:id="916" w:name="_Toc46481542"/>
      <w:bookmarkStart w:id="917" w:name="_Toc46481661"/>
      <w:bookmarkStart w:id="918" w:name="_Toc46341334"/>
      <w:bookmarkStart w:id="919" w:name="_Toc46481543"/>
      <w:bookmarkStart w:id="920" w:name="_Toc46481662"/>
      <w:bookmarkStart w:id="921" w:name="_Toc46341335"/>
      <w:bookmarkStart w:id="922" w:name="_Toc46481544"/>
      <w:bookmarkStart w:id="923" w:name="_Toc46481663"/>
      <w:bookmarkStart w:id="924" w:name="_Toc46341336"/>
      <w:bookmarkStart w:id="925" w:name="_Toc46481545"/>
      <w:bookmarkStart w:id="926" w:name="_Toc46481664"/>
      <w:bookmarkStart w:id="927" w:name="_Toc46341337"/>
      <w:bookmarkStart w:id="928" w:name="_Toc46481546"/>
      <w:bookmarkStart w:id="929" w:name="_Toc46481665"/>
      <w:bookmarkStart w:id="930" w:name="_Toc45896580"/>
      <w:bookmarkStart w:id="931" w:name="_Toc45896740"/>
      <w:bookmarkStart w:id="932" w:name="_Toc45896900"/>
      <w:bookmarkStart w:id="933" w:name="_Toc45897066"/>
      <w:bookmarkStart w:id="934" w:name="_Toc46341338"/>
      <w:bookmarkStart w:id="935" w:name="_Toc46481547"/>
      <w:bookmarkStart w:id="936" w:name="_Toc46481666"/>
      <w:bookmarkStart w:id="937" w:name="_Toc46341339"/>
      <w:bookmarkStart w:id="938" w:name="_Toc46481548"/>
      <w:bookmarkStart w:id="939" w:name="_Toc46481667"/>
      <w:bookmarkStart w:id="940" w:name="_Toc46341340"/>
      <w:bookmarkStart w:id="941" w:name="_Toc46481549"/>
      <w:bookmarkStart w:id="942" w:name="_Toc46481668"/>
      <w:bookmarkStart w:id="943" w:name="_Toc46341341"/>
      <w:bookmarkStart w:id="944" w:name="_Toc46481550"/>
      <w:bookmarkStart w:id="945" w:name="_Toc46481669"/>
      <w:bookmarkStart w:id="946" w:name="_Toc46341342"/>
      <w:bookmarkStart w:id="947" w:name="_Toc46481551"/>
      <w:bookmarkStart w:id="948" w:name="_Toc46481670"/>
      <w:bookmarkStart w:id="949" w:name="_Toc46341343"/>
      <w:bookmarkStart w:id="950" w:name="_Toc46481552"/>
      <w:bookmarkStart w:id="951" w:name="_Toc46481671"/>
      <w:bookmarkStart w:id="952" w:name="_Toc46341344"/>
      <w:bookmarkStart w:id="953" w:name="_Toc46481553"/>
      <w:bookmarkStart w:id="954" w:name="_Toc46481672"/>
      <w:bookmarkStart w:id="955" w:name="_Toc46341345"/>
      <w:bookmarkStart w:id="956" w:name="_Toc46481554"/>
      <w:bookmarkStart w:id="957" w:name="_Toc46481673"/>
      <w:bookmarkStart w:id="958" w:name="_Toc46341346"/>
      <w:bookmarkStart w:id="959" w:name="_Toc46481555"/>
      <w:bookmarkStart w:id="960" w:name="_Toc46481674"/>
      <w:bookmarkStart w:id="961" w:name="_Toc46341347"/>
      <w:bookmarkStart w:id="962" w:name="_Toc46481556"/>
      <w:bookmarkStart w:id="963" w:name="_Toc46481675"/>
      <w:bookmarkStart w:id="964" w:name="_Toc46341348"/>
      <w:bookmarkStart w:id="965" w:name="_Toc46481557"/>
      <w:bookmarkStart w:id="966" w:name="_Toc46481676"/>
      <w:bookmarkStart w:id="967" w:name="_Toc46341349"/>
      <w:bookmarkStart w:id="968" w:name="_Toc46481558"/>
      <w:bookmarkStart w:id="969" w:name="_Toc46481677"/>
      <w:bookmarkStart w:id="970" w:name="_Toc46341350"/>
      <w:bookmarkStart w:id="971" w:name="_Toc46481559"/>
      <w:bookmarkStart w:id="972" w:name="_Toc46481678"/>
      <w:bookmarkStart w:id="973" w:name="_Toc46341351"/>
      <w:bookmarkStart w:id="974" w:name="_Toc46481560"/>
      <w:bookmarkStart w:id="975" w:name="_Toc46481679"/>
      <w:bookmarkStart w:id="976" w:name="_Toc46341352"/>
      <w:bookmarkStart w:id="977" w:name="_Toc46481561"/>
      <w:bookmarkStart w:id="978" w:name="_Toc46481680"/>
      <w:bookmarkStart w:id="979" w:name="_Toc46341353"/>
      <w:bookmarkStart w:id="980" w:name="_Toc46481562"/>
      <w:bookmarkStart w:id="981" w:name="_Toc46481681"/>
      <w:bookmarkStart w:id="982" w:name="_Toc46341354"/>
      <w:bookmarkStart w:id="983" w:name="_Toc46481563"/>
      <w:bookmarkStart w:id="984" w:name="_Toc46481682"/>
      <w:bookmarkStart w:id="985" w:name="_Toc46341355"/>
      <w:bookmarkStart w:id="986" w:name="_Toc46481564"/>
      <w:bookmarkStart w:id="987" w:name="_Toc46481683"/>
      <w:bookmarkStart w:id="988" w:name="_Toc46341356"/>
      <w:bookmarkStart w:id="989" w:name="_Toc46481565"/>
      <w:bookmarkStart w:id="990" w:name="_Toc46481684"/>
      <w:bookmarkStart w:id="991" w:name="_Toc46341357"/>
      <w:bookmarkStart w:id="992" w:name="_Toc46481566"/>
      <w:bookmarkStart w:id="993" w:name="_Toc46481685"/>
      <w:bookmarkStart w:id="994" w:name="_Toc46341358"/>
      <w:bookmarkStart w:id="995" w:name="_Toc46481567"/>
      <w:bookmarkStart w:id="996" w:name="_Toc46481686"/>
      <w:bookmarkStart w:id="997" w:name="_Toc46341359"/>
      <w:bookmarkStart w:id="998" w:name="_Toc46481568"/>
      <w:bookmarkStart w:id="999" w:name="_Toc46481687"/>
      <w:bookmarkStart w:id="1000" w:name="_Toc46341360"/>
      <w:bookmarkStart w:id="1001" w:name="_Toc46481569"/>
      <w:bookmarkStart w:id="1002" w:name="_Toc46481688"/>
      <w:bookmarkStart w:id="1003" w:name="_Toc46341361"/>
      <w:bookmarkStart w:id="1004" w:name="_Toc46481570"/>
      <w:bookmarkStart w:id="1005" w:name="_Toc46481689"/>
      <w:bookmarkStart w:id="1006" w:name="_Toc46341362"/>
      <w:bookmarkStart w:id="1007" w:name="_Toc46481571"/>
      <w:bookmarkStart w:id="1008" w:name="_Toc46481690"/>
      <w:bookmarkStart w:id="1009" w:name="_Toc46341363"/>
      <w:bookmarkStart w:id="1010" w:name="_Toc46481572"/>
      <w:bookmarkStart w:id="1011" w:name="_Toc46481691"/>
      <w:bookmarkStart w:id="1012" w:name="_Toc46341364"/>
      <w:bookmarkStart w:id="1013" w:name="_Toc46481573"/>
      <w:bookmarkStart w:id="1014" w:name="_Toc46481692"/>
      <w:bookmarkStart w:id="1015" w:name="_Toc46341365"/>
      <w:bookmarkStart w:id="1016" w:name="_Toc46481574"/>
      <w:bookmarkStart w:id="1017" w:name="_Toc46481693"/>
      <w:bookmarkStart w:id="1018" w:name="_Toc46341366"/>
      <w:bookmarkStart w:id="1019" w:name="_Toc46481575"/>
      <w:bookmarkStart w:id="1020" w:name="_Toc46481694"/>
      <w:bookmarkStart w:id="1021" w:name="_Toc46341367"/>
      <w:bookmarkStart w:id="1022" w:name="_Toc46481576"/>
      <w:bookmarkStart w:id="1023" w:name="_Toc46481695"/>
      <w:bookmarkStart w:id="1024" w:name="_Toc46341368"/>
      <w:bookmarkStart w:id="1025" w:name="_Toc46481577"/>
      <w:bookmarkStart w:id="1026" w:name="_Toc46481696"/>
      <w:bookmarkStart w:id="1027" w:name="_Toc46341369"/>
      <w:bookmarkStart w:id="1028" w:name="_Toc46481578"/>
      <w:bookmarkStart w:id="1029" w:name="_Toc46481697"/>
      <w:bookmarkStart w:id="1030" w:name="_Toc46341370"/>
      <w:bookmarkStart w:id="1031" w:name="_Toc46481579"/>
      <w:bookmarkStart w:id="1032" w:name="_Toc46481698"/>
      <w:bookmarkStart w:id="1033" w:name="_Toc46341371"/>
      <w:bookmarkStart w:id="1034" w:name="_Toc46481580"/>
      <w:bookmarkStart w:id="1035" w:name="_Toc46481699"/>
      <w:bookmarkStart w:id="1036" w:name="_Toc46341372"/>
      <w:bookmarkStart w:id="1037" w:name="_Toc46481581"/>
      <w:bookmarkStart w:id="1038" w:name="_Toc46481700"/>
      <w:bookmarkStart w:id="1039" w:name="_Toc46341373"/>
      <w:bookmarkStart w:id="1040" w:name="_Toc46481582"/>
      <w:bookmarkStart w:id="1041" w:name="_Toc46481701"/>
      <w:bookmarkStart w:id="1042" w:name="_Toc46341375"/>
      <w:bookmarkStart w:id="1043" w:name="_Toc46481584"/>
      <w:bookmarkStart w:id="1044" w:name="_Toc46481703"/>
      <w:bookmarkStart w:id="1045" w:name="_Toc46333817"/>
      <w:bookmarkStart w:id="1046" w:name="_Toc46341376"/>
      <w:bookmarkStart w:id="1047" w:name="_Toc46481585"/>
      <w:bookmarkStart w:id="1048" w:name="_Toc46481704"/>
      <w:bookmarkStart w:id="1049" w:name="_Toc46333818"/>
      <w:bookmarkStart w:id="1050" w:name="_Toc46341377"/>
      <w:bookmarkStart w:id="1051" w:name="_Toc46481586"/>
      <w:bookmarkStart w:id="1052" w:name="_Toc46481705"/>
      <w:bookmarkStart w:id="1053" w:name="_Toc46333819"/>
      <w:bookmarkStart w:id="1054" w:name="_Toc46341378"/>
      <w:bookmarkStart w:id="1055" w:name="_Toc46481587"/>
      <w:bookmarkStart w:id="1056" w:name="_Toc46481706"/>
      <w:bookmarkStart w:id="1057" w:name="_Toc46333820"/>
      <w:bookmarkStart w:id="1058" w:name="_Toc46341379"/>
      <w:bookmarkStart w:id="1059" w:name="_Toc46481588"/>
      <w:bookmarkStart w:id="1060" w:name="_Toc46481707"/>
      <w:bookmarkStart w:id="1061" w:name="_Toc65163522"/>
      <w:bookmarkStart w:id="1062" w:name="_Toc65163624"/>
      <w:bookmarkStart w:id="1063" w:name="_Toc65163523"/>
      <w:bookmarkStart w:id="1064" w:name="_Toc65163625"/>
      <w:bookmarkStart w:id="1065" w:name="_Toc65163524"/>
      <w:bookmarkStart w:id="1066" w:name="_Toc65163626"/>
      <w:bookmarkStart w:id="1067" w:name="_Toc65163525"/>
      <w:bookmarkStart w:id="1068" w:name="_Toc65163627"/>
      <w:bookmarkStart w:id="1069" w:name="_Toc65163526"/>
      <w:bookmarkStart w:id="1070" w:name="_Toc65163628"/>
      <w:bookmarkStart w:id="1071" w:name="_Toc65163527"/>
      <w:bookmarkStart w:id="1072" w:name="_Toc65163629"/>
      <w:bookmarkStart w:id="1073" w:name="_Toc65163528"/>
      <w:bookmarkStart w:id="1074" w:name="_Toc65163630"/>
      <w:bookmarkStart w:id="1075" w:name="_Toc65163529"/>
      <w:bookmarkStart w:id="1076" w:name="_Toc65163631"/>
      <w:bookmarkStart w:id="1077" w:name="_Toc65163530"/>
      <w:bookmarkStart w:id="1078" w:name="_Toc65163632"/>
      <w:bookmarkStart w:id="1079" w:name="_Toc65163531"/>
      <w:bookmarkStart w:id="1080" w:name="_Toc65163633"/>
      <w:bookmarkStart w:id="1081" w:name="_Toc48900006"/>
      <w:bookmarkStart w:id="1082" w:name="_Toc65163634"/>
      <w:bookmarkStart w:id="1083" w:name="_Toc134619754"/>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r w:rsidRPr="006C4563">
        <w:t>System realizacji</w:t>
      </w:r>
      <w:bookmarkEnd w:id="1081"/>
      <w:bookmarkEnd w:id="1082"/>
      <w:bookmarkEnd w:id="1083"/>
    </w:p>
    <w:p w14:paraId="5149C5DC" w14:textId="77777777" w:rsidR="006C4563" w:rsidRDefault="006C4563" w:rsidP="00E86B01">
      <w:pPr>
        <w:spacing w:after="120"/>
        <w:jc w:val="both"/>
      </w:pPr>
      <w:r>
        <w:t xml:space="preserve">KPŻ2030 obejmuje </w:t>
      </w:r>
      <w:r w:rsidR="006A67FD">
        <w:t xml:space="preserve">realizację </w:t>
      </w:r>
      <w:r>
        <w:t>przedsięwzię</w:t>
      </w:r>
      <w:r w:rsidR="006A67FD">
        <w:t xml:space="preserve">ć inwestycyjnych </w:t>
      </w:r>
      <w:r>
        <w:t>oraz zadania własne ministra właściwego do spraw żeglugi śródlądowej w zakresie polityki rozwoju sektora żeglugi śródlądowej.</w:t>
      </w:r>
    </w:p>
    <w:p w14:paraId="1638635D" w14:textId="1D152405" w:rsidR="006C4563" w:rsidRDefault="006C4563" w:rsidP="00E86B01">
      <w:pPr>
        <w:spacing w:after="120"/>
        <w:jc w:val="both"/>
      </w:pPr>
      <w:r>
        <w:t xml:space="preserve">Instytucją odpowiedzialną za wykonanie zadań inwestycyjnych ujętych w KPŻ2030 jest PGW WP, które będzie zobowiązane do wykonania inwestycji </w:t>
      </w:r>
      <w:r w:rsidR="009C0040">
        <w:t>z </w:t>
      </w:r>
      <w:r>
        <w:t>listy planowanych do realizacji. PGW WP wykonują prawa właścicielskie w stosunku do wód publicznych stanowiących własność Skarbu Państwa</w:t>
      </w:r>
      <w:r w:rsidR="00654DA8">
        <w:rPr>
          <w:rStyle w:val="Odwoanieprzypisudolnego"/>
        </w:rPr>
        <w:footnoteReference w:id="59"/>
      </w:r>
      <w:r>
        <w:t xml:space="preserve"> oraz</w:t>
      </w:r>
      <w:r w:rsidR="00F04AB3">
        <w:t> </w:t>
      </w:r>
      <w:r>
        <w:t>jako administracja drogi wodnej utrzymują je w sposób zapewniający bezpieczną żeglugę</w:t>
      </w:r>
      <w:r w:rsidR="00654DA8">
        <w:rPr>
          <w:rStyle w:val="Odwoanieprzypisudolnego"/>
        </w:rPr>
        <w:footnoteReference w:id="60"/>
      </w:r>
      <w:r>
        <w:t>.</w:t>
      </w:r>
    </w:p>
    <w:p w14:paraId="0C48A37B" w14:textId="77777777" w:rsidR="006C4563" w:rsidRDefault="006C4563" w:rsidP="00E86B01">
      <w:pPr>
        <w:spacing w:after="120"/>
        <w:jc w:val="both"/>
      </w:pPr>
      <w:r>
        <w:t xml:space="preserve">PGW WP </w:t>
      </w:r>
      <w:r w:rsidR="00654DA8">
        <w:t xml:space="preserve">będą odpowiedzialne za </w:t>
      </w:r>
      <w:r>
        <w:t>wdrożeni</w:t>
      </w:r>
      <w:r w:rsidR="00654DA8">
        <w:t>e</w:t>
      </w:r>
      <w:r>
        <w:t xml:space="preserve"> działań</w:t>
      </w:r>
      <w:r w:rsidR="00685EEC">
        <w:t xml:space="preserve"> inwestycyjnych </w:t>
      </w:r>
      <w:r>
        <w:t xml:space="preserve">opisanych w </w:t>
      </w:r>
      <w:r w:rsidR="009C0040">
        <w:t>Programie w </w:t>
      </w:r>
      <w:r>
        <w:t xml:space="preserve">planowanym terminie i zakresie rzeczowym oraz </w:t>
      </w:r>
      <w:r w:rsidR="00843255">
        <w:t xml:space="preserve">uzyskanie </w:t>
      </w:r>
      <w:r>
        <w:t>ostatecznego zamierzonego efektu</w:t>
      </w:r>
      <w:r w:rsidR="00654DA8">
        <w:t xml:space="preserve">. Zadania związane </w:t>
      </w:r>
      <w:r>
        <w:t>z planowaniem, przygotowaniem projekt</w:t>
      </w:r>
      <w:r w:rsidR="00A363E9">
        <w:t>ów i realizacją inwestycji oraz </w:t>
      </w:r>
      <w:r>
        <w:t>utrzymaniem i eksploatacją obiektów hydrotechnicznych</w:t>
      </w:r>
      <w:r w:rsidR="00654DA8">
        <w:t xml:space="preserve">, a także eksploatacja i </w:t>
      </w:r>
      <w:r>
        <w:t>utrzymani</w:t>
      </w:r>
      <w:r w:rsidR="00654DA8">
        <w:t>e</w:t>
      </w:r>
      <w:r>
        <w:t xml:space="preserve"> obiektów oraz dróg wodnych </w:t>
      </w:r>
      <w:r w:rsidR="00654DA8">
        <w:t>są zadaniami statutowymi PGW WP</w:t>
      </w:r>
      <w:r>
        <w:t>.</w:t>
      </w:r>
    </w:p>
    <w:p w14:paraId="59B45E1A" w14:textId="4F13936E" w:rsidR="009048E2" w:rsidRDefault="009048E2" w:rsidP="00E86B01">
      <w:pPr>
        <w:spacing w:after="120"/>
        <w:jc w:val="both"/>
      </w:pPr>
      <w:r>
        <w:t>Dodatkowo w przypadku p</w:t>
      </w:r>
      <w:r w:rsidR="00A363E9">
        <w:t>rojektów w zakresie rozwoju RIS</w:t>
      </w:r>
      <w:r>
        <w:t xml:space="preserve"> jednostką odpowiedzialną za realizację projektu będzie Dyrektor UŻŚ Szczecin</w:t>
      </w:r>
      <w:r w:rsidR="008156B4">
        <w:t xml:space="preserve">, wraz z Centrum RIS, </w:t>
      </w:r>
      <w:r w:rsidR="003E6A69">
        <w:t xml:space="preserve">jako </w:t>
      </w:r>
      <w:r w:rsidR="008156B4">
        <w:t>o</w:t>
      </w:r>
      <w:r>
        <w:t>rgan odpowiedzialny za rozwój i</w:t>
      </w:r>
      <w:r w:rsidR="00F04AB3">
        <w:t> </w:t>
      </w:r>
      <w:r>
        <w:t>funkcjonowanie RIS na drogach wodnych</w:t>
      </w:r>
      <w:r>
        <w:rPr>
          <w:rStyle w:val="Odwoanieprzypisudolnego"/>
        </w:rPr>
        <w:footnoteReference w:id="61"/>
      </w:r>
      <w:r w:rsidR="00F04AB3">
        <w:t>.</w:t>
      </w:r>
    </w:p>
    <w:p w14:paraId="778B0307" w14:textId="77777777" w:rsidR="006C4563" w:rsidRDefault="006C4563" w:rsidP="00E86B01">
      <w:pPr>
        <w:spacing w:after="120"/>
        <w:jc w:val="both"/>
      </w:pPr>
      <w:r>
        <w:t xml:space="preserve">Realizacja projektów inwestycyjnych KPŻ2030 opierać się </w:t>
      </w:r>
      <w:r w:rsidR="00A363E9">
        <w:t xml:space="preserve">będzie </w:t>
      </w:r>
      <w:r>
        <w:t>na</w:t>
      </w:r>
      <w:r w:rsidR="00155536">
        <w:t> </w:t>
      </w:r>
      <w:r>
        <w:t>formule partnerskiej obejmującej aktywną współpracę administracji żeglugi śródlądowej – ministra właściwego do spraw żeglugi śródlądowej</w:t>
      </w:r>
      <w:r w:rsidR="009048E2">
        <w:t xml:space="preserve"> oraz dyrektorów UŻŚ</w:t>
      </w:r>
      <w:r>
        <w:t xml:space="preserve"> z</w:t>
      </w:r>
      <w:r w:rsidR="009048E2">
        <w:t xml:space="preserve"> </w:t>
      </w:r>
      <w:r w:rsidR="006422F5">
        <w:t>administracją</w:t>
      </w:r>
      <w:r w:rsidR="008628F6">
        <w:t xml:space="preserve"> </w:t>
      </w:r>
      <w:r w:rsidR="006422F5">
        <w:t>drogi wodnej –</w:t>
      </w:r>
      <w:r>
        <w:t xml:space="preserve"> PGW WP. </w:t>
      </w:r>
    </w:p>
    <w:p w14:paraId="2B001FDA" w14:textId="3843C526" w:rsidR="006C4563" w:rsidRDefault="006C4563" w:rsidP="00E86B01">
      <w:pPr>
        <w:spacing w:after="120"/>
        <w:jc w:val="both"/>
      </w:pPr>
      <w:r>
        <w:t>Pr</w:t>
      </w:r>
      <w:r w:rsidR="006422F5">
        <w:t>zedsięwzięcia nie</w:t>
      </w:r>
      <w:r>
        <w:t xml:space="preserve">stanowiące </w:t>
      </w:r>
      <w:r w:rsidR="00843255">
        <w:t>projekt</w:t>
      </w:r>
      <w:r w:rsidR="008628F6">
        <w:t>ów</w:t>
      </w:r>
      <w:r w:rsidR="00843255">
        <w:t xml:space="preserve"> inwestycyjn</w:t>
      </w:r>
      <w:r w:rsidR="008628F6">
        <w:t>ych</w:t>
      </w:r>
      <w:r w:rsidR="00843255">
        <w:t xml:space="preserve"> </w:t>
      </w:r>
      <w:r>
        <w:t xml:space="preserve">realizowane są </w:t>
      </w:r>
      <w:r w:rsidR="008C640E">
        <w:t xml:space="preserve">m.in. </w:t>
      </w:r>
      <w:r>
        <w:t>przez ministra właściwego do</w:t>
      </w:r>
      <w:r w:rsidR="00155536">
        <w:t> </w:t>
      </w:r>
      <w:r>
        <w:t xml:space="preserve">spraw żeglugi śródlądowej i dotyczą m.in. działań w zakresie </w:t>
      </w:r>
      <w:r w:rsidR="009048E2">
        <w:t xml:space="preserve">rozwoju rynku żeglugowego, </w:t>
      </w:r>
      <w:r>
        <w:t>aktywizacji społeczno-gospodarczej i</w:t>
      </w:r>
      <w:r w:rsidR="00675B96">
        <w:t> </w:t>
      </w:r>
      <w:r>
        <w:t>rozwoju partnerstwa na rzecz gospodarczego wykorzystania dróg wodnych. Model wdrażania i</w:t>
      </w:r>
      <w:r w:rsidR="00675B96">
        <w:t> </w:t>
      </w:r>
      <w:r>
        <w:t xml:space="preserve">realizacji </w:t>
      </w:r>
      <w:r w:rsidR="009819BA">
        <w:t xml:space="preserve">KPŻ2030 </w:t>
      </w:r>
      <w:r>
        <w:t xml:space="preserve">w tym zakresie opierać się </w:t>
      </w:r>
      <w:r w:rsidR="00A363E9">
        <w:t xml:space="preserve">będzie </w:t>
      </w:r>
      <w:r>
        <w:t>na formule partnerskiej obejmującej inicjowanie współpracy pomiędzy administracją rządową, samorządową i</w:t>
      </w:r>
      <w:r w:rsidR="00F04AB3">
        <w:t> </w:t>
      </w:r>
      <w:r>
        <w:t>innymi podmiotami z sektora prywatnego i pozarządowego zaangażowanymi w</w:t>
      </w:r>
      <w:r w:rsidR="008C640E">
        <w:t> </w:t>
      </w:r>
      <w:r>
        <w:t xml:space="preserve">realizację celów </w:t>
      </w:r>
      <w:r w:rsidR="006E2F4E">
        <w:t xml:space="preserve">i kamieni milowych </w:t>
      </w:r>
      <w:r>
        <w:t>KPŻ2030.</w:t>
      </w:r>
    </w:p>
    <w:p w14:paraId="3ED2AEDC" w14:textId="21F99F71" w:rsidR="006C4563" w:rsidRDefault="006C4563" w:rsidP="00E86B01">
      <w:pPr>
        <w:spacing w:after="120"/>
        <w:jc w:val="both"/>
      </w:pPr>
      <w:r>
        <w:t xml:space="preserve">Organem odpowiedzialnym za koordynację realizacji KPŻ2030 jest minister właściwy do spraw żeglugi śródlądowej. Do zadań koordynatora należeć będzie w szczególności: zapewnienie skutecznego wdrażania podejmowanych inicjatyw oraz monitorowanie postępów we wdrażaniu </w:t>
      </w:r>
      <w:r w:rsidR="009819BA">
        <w:t>dokumentu</w:t>
      </w:r>
      <w:r>
        <w:t xml:space="preserve">. </w:t>
      </w:r>
    </w:p>
    <w:p w14:paraId="338AFE65" w14:textId="6FFAB907" w:rsidR="006C4563" w:rsidRPr="00336219" w:rsidRDefault="009819BA" w:rsidP="00E86B01">
      <w:pPr>
        <w:spacing w:after="120"/>
        <w:jc w:val="both"/>
      </w:pPr>
      <w:r>
        <w:t>KPŻ2030</w:t>
      </w:r>
      <w:r w:rsidR="006C4563">
        <w:t xml:space="preserve"> ma także charakter programu terytorialnego, tj. opiera się na analizie elementów składowych istniejącego kapitału terytorialnego obszaru oddziaływania, w tym szansach, barierach rozwojowych i</w:t>
      </w:r>
      <w:r w:rsidR="00675B96">
        <w:t> </w:t>
      </w:r>
      <w:r w:rsidR="006C4563" w:rsidRPr="00336219">
        <w:t>wyzwaniach, uwzględniając tym samym przestrzenny wymiar interwencji.</w:t>
      </w:r>
    </w:p>
    <w:p w14:paraId="764E45AD" w14:textId="1AF7CFFF" w:rsidR="006C4563" w:rsidRDefault="006C4563" w:rsidP="00E86B01">
      <w:pPr>
        <w:spacing w:after="120"/>
        <w:jc w:val="both"/>
      </w:pPr>
      <w:r w:rsidRPr="00336219">
        <w:t>KPŻ2030 oraz jego aktualizacje (zmiany</w:t>
      </w:r>
      <w:r w:rsidR="00D05850" w:rsidRPr="00336219">
        <w:t xml:space="preserve"> lub rozszerzenie zakresu </w:t>
      </w:r>
      <w:r w:rsidR="009819BA">
        <w:t>KPŻ2030</w:t>
      </w:r>
      <w:r w:rsidRPr="00336219">
        <w:t>) zatwierdzane są</w:t>
      </w:r>
      <w:r w:rsidR="002E61F4">
        <w:t> </w:t>
      </w:r>
      <w:r w:rsidRPr="00336219">
        <w:t>przez</w:t>
      </w:r>
      <w:r w:rsidR="008C640E" w:rsidRPr="00336219">
        <w:t> </w:t>
      </w:r>
      <w:r w:rsidRPr="00336219">
        <w:t>Radę Ministrów w drodze</w:t>
      </w:r>
      <w:r>
        <w:t xml:space="preserve"> uchwały. Przesunięcia działań między kierunkami interwencji nie</w:t>
      </w:r>
      <w:r w:rsidR="008C640E">
        <w:t> </w:t>
      </w:r>
      <w:r>
        <w:t xml:space="preserve">wymagają zmiany </w:t>
      </w:r>
      <w:r w:rsidR="009819BA">
        <w:t>KPŻ2030</w:t>
      </w:r>
      <w:r w:rsidR="00A363E9">
        <w:t>. Wprowadzenie zmian do dokumentu</w:t>
      </w:r>
      <w:r>
        <w:t xml:space="preserve"> następuje z inicjatywy </w:t>
      </w:r>
      <w:r w:rsidR="008628F6">
        <w:t>jednostki realizującej</w:t>
      </w:r>
      <w:r>
        <w:t xml:space="preserve"> </w:t>
      </w:r>
      <w:r w:rsidR="009819BA">
        <w:t xml:space="preserve">KPŻ2030 </w:t>
      </w:r>
      <w:r w:rsidR="00E73EA6">
        <w:t>lub ministra właściwego d</w:t>
      </w:r>
      <w:r w:rsidR="003516DB">
        <w:t>o </w:t>
      </w:r>
      <w:r w:rsidR="00E73EA6">
        <w:t>s</w:t>
      </w:r>
      <w:r w:rsidR="003516DB">
        <w:t>praw</w:t>
      </w:r>
      <w:r>
        <w:t xml:space="preserve"> żeglugi śródlądowej. We wniosku Realizatora </w:t>
      </w:r>
      <w:r w:rsidR="009819BA">
        <w:t xml:space="preserve">programu </w:t>
      </w:r>
      <w:r>
        <w:t>kier</w:t>
      </w:r>
      <w:r w:rsidR="00E73EA6">
        <w:t>owanym do ministra właściwego d</w:t>
      </w:r>
      <w:r w:rsidR="003516DB">
        <w:t>o </w:t>
      </w:r>
      <w:r w:rsidR="00E73EA6">
        <w:t>s</w:t>
      </w:r>
      <w:r w:rsidR="003516DB">
        <w:t>praw</w:t>
      </w:r>
      <w:r>
        <w:t xml:space="preserve"> żeglugi śródlądowej wskazuje się zakres zmiany wraz z uzasadnieniem. </w:t>
      </w:r>
    </w:p>
    <w:p w14:paraId="33D3E7A6" w14:textId="77777777" w:rsidR="00FD408C" w:rsidRDefault="006C4563" w:rsidP="00E86B01">
      <w:pPr>
        <w:spacing w:after="120"/>
        <w:jc w:val="both"/>
      </w:pPr>
      <w:r>
        <w:t xml:space="preserve">Wskazane powyżej zmiany KPŻ2030 niewymagające akceptacji Rady Ministrów będą uwzględnione </w:t>
      </w:r>
      <w:r w:rsidR="009C0040">
        <w:t>w </w:t>
      </w:r>
      <w:r w:rsidR="00675B96">
        <w:t>KPŻ2030</w:t>
      </w:r>
      <w:r>
        <w:t xml:space="preserve"> zgodnie z przyjętą procedurą</w:t>
      </w:r>
      <w:r w:rsidR="00BA7C74">
        <w:t>.</w:t>
      </w:r>
      <w:r w:rsidR="00FD408C" w:rsidRPr="00FD408C">
        <w:t xml:space="preserve"> </w:t>
      </w:r>
    </w:p>
    <w:p w14:paraId="636A9110" w14:textId="77777777" w:rsidR="008A7043" w:rsidRDefault="008A7043" w:rsidP="006C4563">
      <w:pPr>
        <w:jc w:val="both"/>
      </w:pPr>
    </w:p>
    <w:p w14:paraId="0A4BF0C7" w14:textId="77777777" w:rsidR="008322AA" w:rsidRDefault="008322AA" w:rsidP="00B975B3">
      <w:pPr>
        <w:pStyle w:val="Nagwek1"/>
        <w:numPr>
          <w:ilvl w:val="0"/>
          <w:numId w:val="20"/>
        </w:numPr>
      </w:pPr>
      <w:bookmarkStart w:id="1084" w:name="_Toc48900007"/>
      <w:bookmarkStart w:id="1085" w:name="_Toc65163635"/>
      <w:bookmarkStart w:id="1086" w:name="_Toc134619755"/>
      <w:r>
        <w:t>System monitorowania</w:t>
      </w:r>
      <w:bookmarkEnd w:id="1084"/>
      <w:bookmarkEnd w:id="1085"/>
      <w:bookmarkEnd w:id="1086"/>
    </w:p>
    <w:p w14:paraId="1E60AD3B" w14:textId="77777777" w:rsidR="008322AA" w:rsidRPr="00E63663" w:rsidRDefault="008322AA" w:rsidP="00E86B01">
      <w:pPr>
        <w:spacing w:after="120"/>
        <w:jc w:val="both"/>
      </w:pPr>
      <w:r w:rsidRPr="00E63663">
        <w:t>System monitor</w:t>
      </w:r>
      <w:r w:rsidR="002C4F94">
        <w:t>owania</w:t>
      </w:r>
      <w:r w:rsidRPr="00E63663">
        <w:t xml:space="preserve"> </w:t>
      </w:r>
      <w:r>
        <w:t>KPŻ2030</w:t>
      </w:r>
      <w:r w:rsidRPr="00E63663">
        <w:t xml:space="preserve"> ma na celu ocenę stopnia postępu realizacji KPŻ2030, identyfikację barier i trudności, ale też wskazanie obszarów wymagających wsparcia. Takie rozwiązanie gwarantuje zgodność całego przedsięwzięcia z przyjętymi u jego podstaw założeniami i celem. Podstawą skutecznego wdrażania działań opisanych w Programie jest wiedza na temat etapów osiąganych w</w:t>
      </w:r>
      <w:r>
        <w:t> </w:t>
      </w:r>
      <w:r w:rsidRPr="00E63663">
        <w:t xml:space="preserve">zakresie realizacji przedsięwzięć oraz zdolność do reagowania na pojawiające się różnice pomiędzy przyjętymi założeniami a uzyskanymi efektami realizacji działań. </w:t>
      </w:r>
    </w:p>
    <w:p w14:paraId="7DE266FA" w14:textId="040F9CA1" w:rsidR="008322AA" w:rsidRPr="00E63663" w:rsidRDefault="008322AA" w:rsidP="00E86B01">
      <w:pPr>
        <w:spacing w:after="120"/>
        <w:jc w:val="both"/>
      </w:pPr>
      <w:r w:rsidRPr="00E63663">
        <w:t xml:space="preserve">Ocena stopnia postępu realizacji </w:t>
      </w:r>
      <w:r w:rsidR="009819BA">
        <w:t>KPŻ2030</w:t>
      </w:r>
      <w:r w:rsidRPr="00E63663">
        <w:t xml:space="preserve">, w tym osiągania </w:t>
      </w:r>
      <w:bookmarkStart w:id="1087" w:name="_Hlk20845797"/>
      <w:r w:rsidRPr="00E63663">
        <w:t>celu głównego</w:t>
      </w:r>
      <w:r w:rsidR="00E96188">
        <w:t>,</w:t>
      </w:r>
      <w:r w:rsidRPr="00E63663">
        <w:t xml:space="preserve"> </w:t>
      </w:r>
      <w:bookmarkEnd w:id="1087"/>
      <w:r w:rsidRPr="00E63663">
        <w:t xml:space="preserve">będzie prowadzona przez jego bieżący monitoring. W praktyce system ten będzie skupiony na projektach i działaniach podmiotów zaangażowanych w jego wdrażanie. </w:t>
      </w:r>
    </w:p>
    <w:p w14:paraId="71958E03" w14:textId="5D0E33FA" w:rsidR="008322AA" w:rsidRPr="00E63663" w:rsidRDefault="00C30B2F" w:rsidP="00E86B01">
      <w:pPr>
        <w:spacing w:after="120"/>
        <w:jc w:val="both"/>
      </w:pPr>
      <w:r>
        <w:t>Organem</w:t>
      </w:r>
      <w:r w:rsidR="008322AA" w:rsidRPr="00E63663">
        <w:t xml:space="preserve"> odpowiedzial</w:t>
      </w:r>
      <w:r>
        <w:t>nym</w:t>
      </w:r>
      <w:r w:rsidR="008322AA" w:rsidRPr="00E63663">
        <w:t xml:space="preserve"> za bieżący monitoring </w:t>
      </w:r>
      <w:r w:rsidR="009819BA">
        <w:t>KPŻ2030</w:t>
      </w:r>
      <w:r w:rsidR="008322AA" w:rsidRPr="00E63663">
        <w:t xml:space="preserve"> jest </w:t>
      </w:r>
      <w:r w:rsidR="003516DB">
        <w:t>m</w:t>
      </w:r>
      <w:r>
        <w:t>inister właściwy d</w:t>
      </w:r>
      <w:r w:rsidR="003516DB">
        <w:t xml:space="preserve">o </w:t>
      </w:r>
      <w:r>
        <w:t>s</w:t>
      </w:r>
      <w:r w:rsidR="003516DB">
        <w:t>praw</w:t>
      </w:r>
      <w:r>
        <w:t xml:space="preserve"> żeglugi śródlądowej</w:t>
      </w:r>
      <w:r w:rsidR="008322AA" w:rsidRPr="00E63663">
        <w:t xml:space="preserve">. Instrumentami wykorzystywanymi do monitoringu są raporty roczne z wykonania </w:t>
      </w:r>
      <w:r w:rsidR="009819BA">
        <w:t>KPŻ2030</w:t>
      </w:r>
      <w:r w:rsidR="008322AA" w:rsidRPr="00E63663">
        <w:t xml:space="preserve"> oraz raport końcowy, przygotowane </w:t>
      </w:r>
      <w:r w:rsidR="00F57B4B">
        <w:t>na podstawie</w:t>
      </w:r>
      <w:r w:rsidR="008322AA" w:rsidRPr="00E63663">
        <w:t xml:space="preserve"> o plan</w:t>
      </w:r>
      <w:r w:rsidR="00F57B4B">
        <w:t>u</w:t>
      </w:r>
      <w:r w:rsidR="008322AA" w:rsidRPr="00E63663">
        <w:t xml:space="preserve"> działań oraz wskaźnik</w:t>
      </w:r>
      <w:r w:rsidR="00F57B4B">
        <w:t>ów</w:t>
      </w:r>
      <w:r w:rsidR="008322AA" w:rsidRPr="00E63663">
        <w:t xml:space="preserve"> określon</w:t>
      </w:r>
      <w:r w:rsidR="00F57B4B">
        <w:t>ych</w:t>
      </w:r>
      <w:r w:rsidR="008322AA" w:rsidRPr="00E63663">
        <w:t xml:space="preserve"> w</w:t>
      </w:r>
      <w:r w:rsidR="003516DB">
        <w:t> </w:t>
      </w:r>
      <w:r w:rsidR="009819BA">
        <w:t>dokumencie</w:t>
      </w:r>
      <w:r w:rsidR="008322AA" w:rsidRPr="00E63663">
        <w:t>. Monitoring rozpocznie się w terminie 6 miesięcy od przyjęcia</w:t>
      </w:r>
      <w:r w:rsidR="003E6A69">
        <w:t xml:space="preserve"> </w:t>
      </w:r>
      <w:r w:rsidR="009819BA">
        <w:t>KPŻ2030</w:t>
      </w:r>
      <w:r w:rsidR="008322AA" w:rsidRPr="00E63663">
        <w:t xml:space="preserve">. </w:t>
      </w:r>
    </w:p>
    <w:p w14:paraId="1175F969" w14:textId="70EC87E2" w:rsidR="008322AA" w:rsidRDefault="008322AA" w:rsidP="00E86B01">
      <w:pPr>
        <w:spacing w:after="120"/>
        <w:jc w:val="both"/>
      </w:pPr>
      <w:r w:rsidRPr="00211BAD">
        <w:t xml:space="preserve">Do </w:t>
      </w:r>
      <w:r w:rsidR="00205FC8" w:rsidRPr="00211BAD">
        <w:t>3</w:t>
      </w:r>
      <w:r w:rsidR="001275EE" w:rsidRPr="00211BAD">
        <w:t xml:space="preserve">0 </w:t>
      </w:r>
      <w:r w:rsidR="00176528" w:rsidRPr="00211BAD">
        <w:t xml:space="preserve">maja </w:t>
      </w:r>
      <w:r w:rsidRPr="00211BAD">
        <w:t>każdego roku instytucj</w:t>
      </w:r>
      <w:r w:rsidR="006F42C7">
        <w:t>e</w:t>
      </w:r>
      <w:r w:rsidRPr="00211BAD">
        <w:t xml:space="preserve"> odpowiedzialn</w:t>
      </w:r>
      <w:r w:rsidR="006F42C7">
        <w:t>e</w:t>
      </w:r>
      <w:r w:rsidRPr="00211BAD">
        <w:t xml:space="preserve"> za realizację zadań inwestycyjnych ujętych </w:t>
      </w:r>
      <w:r w:rsidR="009C0040" w:rsidRPr="00211BAD">
        <w:t>w </w:t>
      </w:r>
      <w:r w:rsidR="009819BA">
        <w:t>KPŻ2030</w:t>
      </w:r>
      <w:r w:rsidR="003516DB" w:rsidRPr="00211BAD">
        <w:t>,</w:t>
      </w:r>
      <w:r w:rsidRPr="00E63663">
        <w:t xml:space="preserve"> tj. PGW WP</w:t>
      </w:r>
      <w:r w:rsidR="006F42C7">
        <w:t xml:space="preserve"> oraz </w:t>
      </w:r>
      <w:r w:rsidR="008C640E">
        <w:t>d</w:t>
      </w:r>
      <w:r w:rsidR="00A96840">
        <w:t>yre</w:t>
      </w:r>
      <w:r w:rsidR="00E96188">
        <w:t>ktorzy</w:t>
      </w:r>
      <w:r w:rsidR="00A96840">
        <w:t xml:space="preserve"> </w:t>
      </w:r>
      <w:r w:rsidR="006F42C7">
        <w:t>UŻŚ</w:t>
      </w:r>
      <w:r w:rsidR="00143B94">
        <w:t>,</w:t>
      </w:r>
      <w:r w:rsidRPr="00E63663">
        <w:t xml:space="preserve"> przedłoż</w:t>
      </w:r>
      <w:r w:rsidR="00143B94">
        <w:t>ą</w:t>
      </w:r>
      <w:r w:rsidRPr="00E63663">
        <w:t xml:space="preserve"> ministrowi właściwemu do spraw żeglugi śródlądowej raport roczny z realizacji </w:t>
      </w:r>
      <w:r w:rsidR="009819BA">
        <w:t>KPŻ2030</w:t>
      </w:r>
      <w:r w:rsidRPr="00E63663">
        <w:t xml:space="preserve"> za ubiegły rok. Raport ten powinien określać stopień realizacji celów zakładanych na rok sprawozdawczy, plan działań </w:t>
      </w:r>
      <w:r w:rsidR="009C0040">
        <w:t>na </w:t>
      </w:r>
      <w:r w:rsidRPr="00E63663">
        <w:t>kolejny rok oraz, w razie konieczności, wnioski w</w:t>
      </w:r>
      <w:r w:rsidR="003516DB">
        <w:t> </w:t>
      </w:r>
      <w:r w:rsidRPr="00E63663">
        <w:t xml:space="preserve">zakresie ewentualnej zmiany </w:t>
      </w:r>
      <w:r w:rsidR="009819BA">
        <w:t>KPŻ2030</w:t>
      </w:r>
      <w:r w:rsidRPr="00E63663">
        <w:t xml:space="preserve"> lub listy zadań.</w:t>
      </w:r>
    </w:p>
    <w:p w14:paraId="75EDEF68" w14:textId="77777777" w:rsidR="00863D83" w:rsidRPr="00E63663" w:rsidRDefault="00863D83" w:rsidP="00E86B01">
      <w:pPr>
        <w:spacing w:after="120"/>
        <w:jc w:val="both"/>
      </w:pPr>
      <w:r>
        <w:t xml:space="preserve">Ocena stopnia realizacji </w:t>
      </w:r>
      <w:r w:rsidR="00143B94">
        <w:t>działań</w:t>
      </w:r>
      <w:r>
        <w:t xml:space="preserve"> </w:t>
      </w:r>
      <w:r w:rsidR="00143B94">
        <w:t>będących kamieniami milowymi celów</w:t>
      </w:r>
      <w:r>
        <w:t xml:space="preserve"> szczegółowych KPŻ2030 będzie prowadzona poprzez </w:t>
      </w:r>
      <w:r w:rsidR="00143B94">
        <w:t xml:space="preserve">bieżący </w:t>
      </w:r>
      <w:r>
        <w:t xml:space="preserve">monitoring </w:t>
      </w:r>
      <w:r w:rsidR="00143B94">
        <w:t xml:space="preserve">postępu prac sprawowany </w:t>
      </w:r>
      <w:r>
        <w:t>przez ministra</w:t>
      </w:r>
      <w:r w:rsidR="00143B94">
        <w:t xml:space="preserve"> właściwego do </w:t>
      </w:r>
      <w:r>
        <w:t>spraw żeglugi śródlą</w:t>
      </w:r>
      <w:r w:rsidR="00143B94">
        <w:t>dowej</w:t>
      </w:r>
      <w:r w:rsidR="00B60F00">
        <w:t>, w ujęciu kwartalnym.</w:t>
      </w:r>
    </w:p>
    <w:p w14:paraId="440666D0" w14:textId="65913D92" w:rsidR="008322AA" w:rsidRPr="00E63663" w:rsidRDefault="004407E1" w:rsidP="00E86B01">
      <w:pPr>
        <w:spacing w:after="120"/>
        <w:jc w:val="both"/>
      </w:pPr>
      <w:r>
        <w:t xml:space="preserve">W ramach koordynacji postępów realizacji </w:t>
      </w:r>
      <w:r w:rsidR="009819BA">
        <w:t>KPŻ2030</w:t>
      </w:r>
      <w:r>
        <w:t xml:space="preserve"> oraz nadzoru jego wykonania, o których mowa w §</w:t>
      </w:r>
      <w:r w:rsidRPr="00211BAD">
        <w:t>3 uchwały Rady Ministrów ustanawiającej KPŻ2030</w:t>
      </w:r>
      <w:r>
        <w:t>, minister właściwy do spaw żeglugi śródlądowej n</w:t>
      </w:r>
      <w:r w:rsidR="008322AA" w:rsidRPr="00211BAD">
        <w:t xml:space="preserve">a podstawie </w:t>
      </w:r>
      <w:r w:rsidR="003E6A69">
        <w:t>r</w:t>
      </w:r>
      <w:r w:rsidR="008322AA" w:rsidRPr="00211BAD">
        <w:t>aportu przygotowanego przez PGW WP</w:t>
      </w:r>
      <w:r w:rsidR="00143B94">
        <w:t xml:space="preserve"> oraz </w:t>
      </w:r>
      <w:r w:rsidR="008C640E">
        <w:t>d</w:t>
      </w:r>
      <w:r w:rsidR="00A96840">
        <w:t xml:space="preserve">yrektorów </w:t>
      </w:r>
      <w:r w:rsidR="00143B94">
        <w:t>UŻŚ</w:t>
      </w:r>
      <w:r w:rsidR="00FA40ED">
        <w:t xml:space="preserve"> </w:t>
      </w:r>
      <w:r w:rsidR="008322AA" w:rsidRPr="00211BAD">
        <w:t>przygotowuje i</w:t>
      </w:r>
      <w:r w:rsidR="00675B96" w:rsidRPr="00211BAD">
        <w:t> </w:t>
      </w:r>
      <w:r w:rsidR="008322AA" w:rsidRPr="00211BAD">
        <w:t xml:space="preserve">przedkłada do końca </w:t>
      </w:r>
      <w:r w:rsidR="00176528" w:rsidRPr="00211BAD">
        <w:t xml:space="preserve">czerwca </w:t>
      </w:r>
      <w:r w:rsidR="008322AA" w:rsidRPr="00211BAD">
        <w:t>Radzie Ministrów raport z postępów</w:t>
      </w:r>
      <w:r w:rsidR="008322AA" w:rsidRPr="00E63663">
        <w:t xml:space="preserve"> w realizacji </w:t>
      </w:r>
      <w:r w:rsidR="009819BA">
        <w:t>KPŻ2030</w:t>
      </w:r>
      <w:r w:rsidR="008322AA" w:rsidRPr="00E63663">
        <w:t xml:space="preserve"> w roku ubiegłym. Raport ten opisuje w szczególności dotychczas podjęte działania</w:t>
      </w:r>
      <w:r w:rsidR="00E96188">
        <w:t xml:space="preserve"> wraz </w:t>
      </w:r>
      <w:r w:rsidR="00E96188" w:rsidRPr="00E96188">
        <w:t>z</w:t>
      </w:r>
      <w:r w:rsidR="00E96188">
        <w:t> </w:t>
      </w:r>
      <w:r w:rsidR="00191D59" w:rsidRPr="00E96188">
        <w:t>realizacją</w:t>
      </w:r>
      <w:r w:rsidR="00191D59">
        <w:t xml:space="preserve"> kamieni milowych</w:t>
      </w:r>
      <w:r w:rsidR="008322AA" w:rsidRPr="00E63663">
        <w:t xml:space="preserve"> oraz ich efekt</w:t>
      </w:r>
      <w:r w:rsidR="00A445AB">
        <w:t>ów</w:t>
      </w:r>
      <w:r w:rsidR="008322AA" w:rsidRPr="00E63663">
        <w:t xml:space="preserve"> </w:t>
      </w:r>
      <w:r w:rsidR="008322AA" w:rsidRPr="00BF2339">
        <w:t>przez</w:t>
      </w:r>
      <w:r w:rsidR="00155536" w:rsidRPr="00BF2339">
        <w:t> </w:t>
      </w:r>
      <w:r w:rsidR="008322AA" w:rsidRPr="00BF2339">
        <w:t>odniesienie do wskaźników produkt</w:t>
      </w:r>
      <w:r w:rsidR="00191D59" w:rsidRPr="00BF2339">
        <w:t>u</w:t>
      </w:r>
      <w:r w:rsidR="008322AA" w:rsidRPr="00BF2339">
        <w:t xml:space="preserve"> określonych w </w:t>
      </w:r>
      <w:r w:rsidR="009819BA">
        <w:t>KPŻ2030</w:t>
      </w:r>
      <w:r w:rsidR="008322AA" w:rsidRPr="00E63663">
        <w:t>.</w:t>
      </w:r>
      <w:r w:rsidR="00675B96">
        <w:t xml:space="preserve"> W</w:t>
      </w:r>
      <w:r w:rsidR="00F04AB3">
        <w:t> </w:t>
      </w:r>
      <w:r w:rsidR="00675B96">
        <w:t>przypadku działań o</w:t>
      </w:r>
      <w:r w:rsidR="00155536">
        <w:t> </w:t>
      </w:r>
      <w:r w:rsidR="00675B96">
        <w:t xml:space="preserve">charakterze </w:t>
      </w:r>
      <w:r w:rsidR="00E96188">
        <w:t>programowym realizowanych przez </w:t>
      </w:r>
      <w:r w:rsidR="00675B96">
        <w:t>ministra właściwego do spraw żeglugi śródlądowej raport będzie uwzględniał opis jakościowy wykonanych działań realizujących cel KPŻ2030, uwzględniający rezultaty prowadzonej działalności</w:t>
      </w:r>
      <w:r w:rsidR="00E96188">
        <w:t xml:space="preserve"> i </w:t>
      </w:r>
      <w:r w:rsidR="00176528">
        <w:t xml:space="preserve">osiągnięcie poszczególnych kamieni milowych. </w:t>
      </w:r>
    </w:p>
    <w:p w14:paraId="44A3011E" w14:textId="3D1F856E" w:rsidR="008322AA" w:rsidRPr="00E63663" w:rsidRDefault="00E96188" w:rsidP="00E86B01">
      <w:pPr>
        <w:spacing w:after="120"/>
        <w:jc w:val="both"/>
      </w:pPr>
      <w:r>
        <w:t>Niezależnie od powyższego</w:t>
      </w:r>
      <w:r w:rsidR="008322AA" w:rsidRPr="00E63663">
        <w:t xml:space="preserve"> przewiduje się prowadzeni</w:t>
      </w:r>
      <w:r>
        <w:t>e monitoringu operacyjnego, tj. </w:t>
      </w:r>
      <w:r w:rsidR="008322AA" w:rsidRPr="00E63663">
        <w:t>sprawozdawczości, która będzie służyła określeniu stanu realizacji projektów, w przypadku których uznano, że istnieje ryzyko nieosiągni</w:t>
      </w:r>
      <w:r w:rsidR="005464C5">
        <w:t>ę</w:t>
      </w:r>
      <w:r w:rsidR="008322AA" w:rsidRPr="00E63663">
        <w:t xml:space="preserve">cia celu głównego </w:t>
      </w:r>
      <w:r w:rsidR="009819BA">
        <w:t>KPŻ2030</w:t>
      </w:r>
      <w:r w:rsidR="008322AA" w:rsidRPr="00E63663">
        <w:t>. Obejmować on będzie m.in. wskaźniki realizacji poszczególnych projektów, terminowość realizacji harmonogramu, a także analizę ryzyk. Okres monitoringu operacyjnego będzie prowadzony co 6 miesięcy.</w:t>
      </w:r>
      <w:r w:rsidR="009112D3">
        <w:t xml:space="preserve"> Zakłada się także wprowadzenie KPŻ do</w:t>
      </w:r>
      <w:r w:rsidR="00F04AB3">
        <w:t> </w:t>
      </w:r>
      <w:r w:rsidR="009112D3">
        <w:t>Portfela Projektów Strategicznych oraz prowadzenie procesu monitorowania przez system teleinformatyczny MonAliZa.</w:t>
      </w:r>
    </w:p>
    <w:p w14:paraId="3C6EC7A5" w14:textId="3D75B053" w:rsidR="00F04AB3" w:rsidRDefault="008322AA" w:rsidP="00E86B01">
      <w:pPr>
        <w:spacing w:after="120"/>
        <w:jc w:val="both"/>
      </w:pPr>
      <w:r w:rsidRPr="00E63663">
        <w:t xml:space="preserve">Raport końcowy złożony ministrowi właściwemu do spraw żeglugi śródlądowej </w:t>
      </w:r>
      <w:r w:rsidR="003516DB" w:rsidRPr="00E63663">
        <w:t xml:space="preserve">przez PGW WP </w:t>
      </w:r>
      <w:r w:rsidRPr="00E63663">
        <w:t xml:space="preserve">powinien zawierać wykonanie finansowe i rzeczowe </w:t>
      </w:r>
      <w:r w:rsidR="009819BA">
        <w:t>KPŻ2030</w:t>
      </w:r>
      <w:r w:rsidRPr="00E63663">
        <w:t xml:space="preserve">, analizę stopnia realizacji wskaźników, identyfikację napotkanych ryzyk oraz mechanizmów i sposobów ich eliminacji. </w:t>
      </w:r>
      <w:r w:rsidR="00A00D42" w:rsidRPr="00E63663">
        <w:t xml:space="preserve">Raport końcowy </w:t>
      </w:r>
      <w:r w:rsidR="00A00D42">
        <w:t xml:space="preserve">– stosownie do zadań ministra właściwego do spraw żeglugi śródlądowej wskazanych w </w:t>
      </w:r>
      <w:r w:rsidR="00A00D42" w:rsidRPr="00211BAD">
        <w:t>§ 3 uchwały Rady Ministrów ustanawiającej</w:t>
      </w:r>
      <w:r w:rsidR="009819BA" w:rsidRPr="009819BA">
        <w:t xml:space="preserve"> </w:t>
      </w:r>
      <w:r w:rsidR="009819BA">
        <w:t xml:space="preserve">KPŻ2030 </w:t>
      </w:r>
      <w:r w:rsidR="00A00D42">
        <w:t>–</w:t>
      </w:r>
      <w:r w:rsidR="00FA40ED">
        <w:t xml:space="preserve"> </w:t>
      </w:r>
      <w:r w:rsidRPr="00211BAD">
        <w:t>przedkłada</w:t>
      </w:r>
      <w:r w:rsidR="00A00D42">
        <w:t>ny jest</w:t>
      </w:r>
      <w:r w:rsidR="000B0FE6">
        <w:t xml:space="preserve"> </w:t>
      </w:r>
      <w:r w:rsidRPr="00211BAD">
        <w:t xml:space="preserve">Radzie Ministrów w terminie 6 miesięcy od dnia zakończenia wykonania </w:t>
      </w:r>
      <w:r w:rsidR="009819BA">
        <w:t>KPŻ2030.</w:t>
      </w:r>
    </w:p>
    <w:p w14:paraId="00EDE66D" w14:textId="0FBB72B9" w:rsidR="00155536" w:rsidRPr="006A6B28" w:rsidRDefault="00155536" w:rsidP="00E86B01">
      <w:pPr>
        <w:pStyle w:val="Legenda"/>
        <w:keepNext/>
        <w:spacing w:after="120"/>
      </w:pPr>
      <w:bookmarkStart w:id="1088" w:name="_Toc48835363"/>
      <w:bookmarkStart w:id="1089" w:name="_Toc133406240"/>
      <w:r w:rsidRPr="007326FC">
        <w:rPr>
          <w:sz w:val="22"/>
          <w:szCs w:val="22"/>
        </w:rPr>
        <w:lastRenderedPageBreak/>
        <w:t xml:space="preserve">Tabela </w:t>
      </w:r>
      <w:r w:rsidRPr="007326FC">
        <w:rPr>
          <w:sz w:val="22"/>
          <w:szCs w:val="22"/>
        </w:rPr>
        <w:fldChar w:fldCharType="begin"/>
      </w:r>
      <w:r w:rsidRPr="007326FC">
        <w:rPr>
          <w:sz w:val="22"/>
          <w:szCs w:val="22"/>
        </w:rPr>
        <w:instrText xml:space="preserve"> SEQ Tabela \* ARABIC </w:instrText>
      </w:r>
      <w:r w:rsidRPr="007326FC">
        <w:rPr>
          <w:sz w:val="22"/>
          <w:szCs w:val="22"/>
        </w:rPr>
        <w:fldChar w:fldCharType="separate"/>
      </w:r>
      <w:r w:rsidR="00E559E0">
        <w:rPr>
          <w:noProof/>
          <w:sz w:val="22"/>
          <w:szCs w:val="22"/>
        </w:rPr>
        <w:t>16</w:t>
      </w:r>
      <w:r w:rsidRPr="007326FC">
        <w:rPr>
          <w:sz w:val="22"/>
          <w:szCs w:val="22"/>
        </w:rPr>
        <w:fldChar w:fldCharType="end"/>
      </w:r>
      <w:r w:rsidRPr="007326FC">
        <w:rPr>
          <w:sz w:val="22"/>
          <w:szCs w:val="22"/>
        </w:rPr>
        <w:t>.</w:t>
      </w:r>
      <w:r w:rsidRPr="007326FC">
        <w:rPr>
          <w:rFonts w:cstheme="minorHAnsi"/>
          <w:bCs/>
          <w:sz w:val="22"/>
          <w:szCs w:val="22"/>
        </w:rPr>
        <w:t xml:space="preserve"> Wskaźnik rezultatu </w:t>
      </w:r>
      <w:r w:rsidR="003E6A69">
        <w:rPr>
          <w:rFonts w:cstheme="minorHAnsi"/>
          <w:bCs/>
          <w:sz w:val="22"/>
          <w:szCs w:val="22"/>
        </w:rPr>
        <w:t>KPŻ</w:t>
      </w:r>
      <w:r w:rsidRPr="007326FC">
        <w:rPr>
          <w:rFonts w:cstheme="minorHAnsi"/>
          <w:bCs/>
          <w:sz w:val="22"/>
          <w:szCs w:val="22"/>
        </w:rPr>
        <w:t>2030</w:t>
      </w:r>
      <w:bookmarkEnd w:id="1088"/>
      <w:bookmarkEnd w:id="1089"/>
    </w:p>
    <w:tbl>
      <w:tblPr>
        <w:tblStyle w:val="Tabelasiatki5ciemnaakcent511"/>
        <w:tblW w:w="9067"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ayout w:type="fixed"/>
        <w:tblLook w:val="04A0" w:firstRow="1" w:lastRow="0" w:firstColumn="1" w:lastColumn="0" w:noHBand="0" w:noVBand="1"/>
      </w:tblPr>
      <w:tblGrid>
        <w:gridCol w:w="3256"/>
        <w:gridCol w:w="1937"/>
        <w:gridCol w:w="1937"/>
        <w:gridCol w:w="1937"/>
      </w:tblGrid>
      <w:tr w:rsidR="00FA00B1" w:rsidRPr="002C4F94" w14:paraId="5DF205E4" w14:textId="77777777" w:rsidTr="00F47B04">
        <w:trPr>
          <w:cnfStyle w:val="100000000000" w:firstRow="1" w:lastRow="0" w:firstColumn="0" w:lastColumn="0" w:oddVBand="0" w:evenVBand="0" w:oddHBand="0" w:evenHBand="0" w:firstRowFirstColumn="0" w:firstRowLastColumn="0" w:lastRowFirstColumn="0" w:lastRowLastColumn="0"/>
          <w:trHeight w:val="656"/>
        </w:trPr>
        <w:tc>
          <w:tcPr>
            <w:cnfStyle w:val="001000000000" w:firstRow="0" w:lastRow="0" w:firstColumn="1" w:lastColumn="0" w:oddVBand="0" w:evenVBand="0" w:oddHBand="0" w:evenHBand="0" w:firstRowFirstColumn="0" w:firstRowLastColumn="0" w:lastRowFirstColumn="0" w:lastRowLastColumn="0"/>
            <w:tcW w:w="3256" w:type="dxa"/>
            <w:tcBorders>
              <w:top w:val="none" w:sz="0" w:space="0" w:color="auto"/>
              <w:left w:val="none" w:sz="0" w:space="0" w:color="auto"/>
              <w:right w:val="none" w:sz="0" w:space="0" w:color="auto"/>
            </w:tcBorders>
            <w:shd w:val="clear" w:color="auto" w:fill="2B55A3"/>
            <w:vAlign w:val="center"/>
            <w:hideMark/>
          </w:tcPr>
          <w:p w14:paraId="41ADA323" w14:textId="77777777" w:rsidR="00FA00B1" w:rsidRPr="00316AC1" w:rsidRDefault="00FA00B1" w:rsidP="00EB116E">
            <w:pPr>
              <w:rPr>
                <w:rFonts w:cstheme="minorHAnsi"/>
                <w:sz w:val="20"/>
                <w:szCs w:val="20"/>
              </w:rPr>
            </w:pPr>
            <w:r w:rsidRPr="00316AC1">
              <w:rPr>
                <w:rFonts w:cstheme="minorHAnsi"/>
                <w:sz w:val="20"/>
                <w:szCs w:val="20"/>
              </w:rPr>
              <w:t>Nazwa wskaźnika</w:t>
            </w:r>
          </w:p>
        </w:tc>
        <w:tc>
          <w:tcPr>
            <w:tcW w:w="1937" w:type="dxa"/>
            <w:tcBorders>
              <w:top w:val="none" w:sz="0" w:space="0" w:color="auto"/>
              <w:left w:val="none" w:sz="0" w:space="0" w:color="auto"/>
              <w:right w:val="none" w:sz="0" w:space="0" w:color="auto"/>
            </w:tcBorders>
            <w:shd w:val="clear" w:color="auto" w:fill="2B55A3"/>
            <w:vAlign w:val="center"/>
            <w:hideMark/>
          </w:tcPr>
          <w:p w14:paraId="3D5850C1" w14:textId="77777777" w:rsidR="00FA00B1" w:rsidRPr="00316AC1" w:rsidRDefault="00FA00B1" w:rsidP="00EB116E">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316AC1">
              <w:rPr>
                <w:rFonts w:cstheme="minorHAnsi"/>
                <w:sz w:val="20"/>
                <w:szCs w:val="20"/>
              </w:rPr>
              <w:t xml:space="preserve">Wartość bazowa  </w:t>
            </w:r>
            <w:r w:rsidR="00EB116E">
              <w:rPr>
                <w:rFonts w:cstheme="minorHAnsi"/>
                <w:sz w:val="20"/>
                <w:szCs w:val="20"/>
              </w:rPr>
              <w:t>(</w:t>
            </w:r>
            <w:r w:rsidRPr="00316AC1">
              <w:rPr>
                <w:rFonts w:cstheme="minorHAnsi"/>
                <w:sz w:val="20"/>
                <w:szCs w:val="20"/>
              </w:rPr>
              <w:t>2015</w:t>
            </w:r>
            <w:r w:rsidR="00EB116E">
              <w:rPr>
                <w:rFonts w:cstheme="minorHAnsi"/>
                <w:sz w:val="20"/>
                <w:szCs w:val="20"/>
              </w:rPr>
              <w:t>)</w:t>
            </w:r>
          </w:p>
        </w:tc>
        <w:tc>
          <w:tcPr>
            <w:tcW w:w="1937" w:type="dxa"/>
            <w:tcBorders>
              <w:top w:val="none" w:sz="0" w:space="0" w:color="auto"/>
              <w:left w:val="none" w:sz="0" w:space="0" w:color="auto"/>
              <w:right w:val="none" w:sz="0" w:space="0" w:color="auto"/>
            </w:tcBorders>
            <w:shd w:val="clear" w:color="auto" w:fill="2B55A3"/>
            <w:vAlign w:val="center"/>
            <w:hideMark/>
          </w:tcPr>
          <w:p w14:paraId="001ED5A8" w14:textId="77777777" w:rsidR="00FA00B1" w:rsidRPr="00316AC1" w:rsidRDefault="00FA00B1" w:rsidP="00EB116E">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316AC1">
              <w:rPr>
                <w:rFonts w:cstheme="minorHAnsi"/>
                <w:sz w:val="20"/>
                <w:szCs w:val="20"/>
              </w:rPr>
              <w:t>Wartość prognozowana</w:t>
            </w:r>
          </w:p>
        </w:tc>
        <w:tc>
          <w:tcPr>
            <w:tcW w:w="1937" w:type="dxa"/>
            <w:tcBorders>
              <w:top w:val="none" w:sz="0" w:space="0" w:color="auto"/>
              <w:left w:val="none" w:sz="0" w:space="0" w:color="auto"/>
              <w:right w:val="none" w:sz="0" w:space="0" w:color="auto"/>
            </w:tcBorders>
            <w:shd w:val="clear" w:color="auto" w:fill="2B55A3"/>
            <w:vAlign w:val="center"/>
          </w:tcPr>
          <w:p w14:paraId="39F743D5" w14:textId="77777777" w:rsidR="00FA00B1" w:rsidRPr="00316AC1" w:rsidRDefault="00FA00B1" w:rsidP="00EB116E">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316AC1">
              <w:rPr>
                <w:rFonts w:cstheme="minorHAnsi"/>
                <w:sz w:val="20"/>
                <w:szCs w:val="20"/>
              </w:rPr>
              <w:t>Zakładany cel</w:t>
            </w:r>
          </w:p>
        </w:tc>
      </w:tr>
      <w:tr w:rsidR="00FA00B1" w:rsidRPr="002C4F94" w14:paraId="3AE0D994" w14:textId="77777777" w:rsidTr="00BC5707">
        <w:trPr>
          <w:cnfStyle w:val="000000100000" w:firstRow="0" w:lastRow="0" w:firstColumn="0" w:lastColumn="0" w:oddVBand="0" w:evenVBand="0" w:oddHBand="1" w:evenHBand="0" w:firstRowFirstColumn="0" w:firstRowLastColumn="0" w:lastRowFirstColumn="0" w:lastRowLastColumn="0"/>
          <w:trHeight w:val="835"/>
        </w:trPr>
        <w:tc>
          <w:tcPr>
            <w:cnfStyle w:val="001000000000" w:firstRow="0" w:lastRow="0" w:firstColumn="1" w:lastColumn="0" w:oddVBand="0" w:evenVBand="0" w:oddHBand="0" w:evenHBand="0" w:firstRowFirstColumn="0" w:firstRowLastColumn="0" w:lastRowFirstColumn="0" w:lastRowLastColumn="0"/>
            <w:tcW w:w="3256" w:type="dxa"/>
            <w:tcBorders>
              <w:left w:val="none" w:sz="0" w:space="0" w:color="auto"/>
              <w:bottom w:val="none" w:sz="0" w:space="0" w:color="auto"/>
            </w:tcBorders>
            <w:shd w:val="clear" w:color="auto" w:fill="FFFFFF" w:themeFill="background1"/>
            <w:vAlign w:val="center"/>
          </w:tcPr>
          <w:p w14:paraId="28D8D6F1" w14:textId="77777777" w:rsidR="00FA00B1" w:rsidRPr="00EB116E" w:rsidRDefault="00FA00B1" w:rsidP="00EB116E">
            <w:pPr>
              <w:rPr>
                <w:rFonts w:cstheme="minorHAnsi"/>
                <w:b w:val="0"/>
                <w:bCs w:val="0"/>
                <w:sz w:val="20"/>
                <w:szCs w:val="20"/>
              </w:rPr>
            </w:pPr>
            <w:r w:rsidRPr="00537DAF">
              <w:rPr>
                <w:b w:val="0"/>
                <w:color w:val="auto"/>
                <w:sz w:val="20"/>
                <w:szCs w:val="20"/>
              </w:rPr>
              <w:t>Liczba ładunków transportowanych śródlądowymi drogami wodnymi w Polsce</w:t>
            </w:r>
            <w:r w:rsidR="000E2D3D" w:rsidRPr="00537DAF">
              <w:rPr>
                <w:b w:val="0"/>
                <w:color w:val="auto"/>
                <w:sz w:val="20"/>
                <w:szCs w:val="20"/>
              </w:rPr>
              <w:t xml:space="preserve"> (mln ton)</w:t>
            </w:r>
          </w:p>
        </w:tc>
        <w:tc>
          <w:tcPr>
            <w:tcW w:w="1937" w:type="dxa"/>
            <w:shd w:val="clear" w:color="auto" w:fill="FFFFFF" w:themeFill="background1"/>
            <w:vAlign w:val="center"/>
          </w:tcPr>
          <w:p w14:paraId="21BAB099" w14:textId="77777777" w:rsidR="00FA00B1" w:rsidRPr="00316AC1" w:rsidRDefault="00FA00B1" w:rsidP="00EB116E">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16AC1">
              <w:rPr>
                <w:rFonts w:cstheme="minorHAnsi"/>
                <w:sz w:val="20"/>
                <w:szCs w:val="20"/>
              </w:rPr>
              <w:t>4,9</w:t>
            </w:r>
          </w:p>
        </w:tc>
        <w:tc>
          <w:tcPr>
            <w:tcW w:w="1937" w:type="dxa"/>
            <w:shd w:val="clear" w:color="auto" w:fill="FFFFFF" w:themeFill="background1"/>
            <w:vAlign w:val="center"/>
          </w:tcPr>
          <w:p w14:paraId="12159748" w14:textId="77777777" w:rsidR="00FA00B1" w:rsidRPr="00316AC1" w:rsidRDefault="00585E27" w:rsidP="00EB116E">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6</w:t>
            </w:r>
            <w:r w:rsidR="00333485">
              <w:rPr>
                <w:rFonts w:cstheme="minorHAnsi"/>
                <w:sz w:val="20"/>
                <w:szCs w:val="20"/>
              </w:rPr>
              <w:t>,8</w:t>
            </w:r>
          </w:p>
        </w:tc>
        <w:tc>
          <w:tcPr>
            <w:tcW w:w="1937" w:type="dxa"/>
            <w:shd w:val="clear" w:color="auto" w:fill="FFFFFF" w:themeFill="background1"/>
            <w:vAlign w:val="center"/>
          </w:tcPr>
          <w:p w14:paraId="61595363" w14:textId="7FCF0436" w:rsidR="00FA00B1" w:rsidRPr="00316AC1" w:rsidRDefault="00FA00B1" w:rsidP="00EB116E">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16AC1">
              <w:rPr>
                <w:rFonts w:cstheme="minorHAnsi"/>
                <w:sz w:val="20"/>
                <w:szCs w:val="20"/>
              </w:rPr>
              <w:t>Wzrost o</w:t>
            </w:r>
            <w:r>
              <w:rPr>
                <w:rFonts w:cstheme="minorHAnsi"/>
                <w:sz w:val="20"/>
                <w:szCs w:val="20"/>
              </w:rPr>
              <w:t> </w:t>
            </w:r>
            <w:r w:rsidRPr="00316AC1">
              <w:rPr>
                <w:rFonts w:cstheme="minorHAnsi"/>
                <w:sz w:val="20"/>
                <w:szCs w:val="20"/>
              </w:rPr>
              <w:t>25% w</w:t>
            </w:r>
            <w:r>
              <w:rPr>
                <w:rFonts w:cstheme="minorHAnsi"/>
                <w:sz w:val="20"/>
                <w:szCs w:val="20"/>
              </w:rPr>
              <w:t> </w:t>
            </w:r>
            <w:r w:rsidRPr="00316AC1">
              <w:rPr>
                <w:rFonts w:cstheme="minorHAnsi"/>
                <w:sz w:val="20"/>
                <w:szCs w:val="20"/>
              </w:rPr>
              <w:t>stosunku do</w:t>
            </w:r>
            <w:r>
              <w:rPr>
                <w:rFonts w:cstheme="minorHAnsi"/>
                <w:sz w:val="20"/>
                <w:szCs w:val="20"/>
              </w:rPr>
              <w:t> </w:t>
            </w:r>
            <w:r w:rsidRPr="00316AC1">
              <w:rPr>
                <w:rFonts w:cstheme="minorHAnsi"/>
                <w:sz w:val="20"/>
                <w:szCs w:val="20"/>
              </w:rPr>
              <w:t>roku 2015</w:t>
            </w:r>
            <w:r w:rsidRPr="000A007E">
              <w:rPr>
                <w:rStyle w:val="Odwoanieprzypisudolnego"/>
                <w:rFonts w:cstheme="minorHAnsi"/>
                <w:sz w:val="20"/>
                <w:szCs w:val="20"/>
              </w:rPr>
              <w:footnoteReference w:id="62"/>
            </w:r>
          </w:p>
        </w:tc>
      </w:tr>
    </w:tbl>
    <w:p w14:paraId="5F07C9B9" w14:textId="77777777" w:rsidR="008322AA" w:rsidRPr="00316AC1" w:rsidRDefault="00FA00B1" w:rsidP="00E64641">
      <w:pPr>
        <w:jc w:val="center"/>
        <w:rPr>
          <w:rFonts w:cstheme="minorHAnsi"/>
          <w:sz w:val="16"/>
          <w:szCs w:val="16"/>
        </w:rPr>
      </w:pPr>
      <w:r w:rsidRPr="00316AC1">
        <w:rPr>
          <w:rFonts w:cstheme="minorHAnsi"/>
          <w:sz w:val="16"/>
          <w:szCs w:val="16"/>
        </w:rPr>
        <w:t xml:space="preserve">Źródło: </w:t>
      </w:r>
      <w:r w:rsidR="008156B4">
        <w:rPr>
          <w:rFonts w:cstheme="minorHAnsi"/>
          <w:sz w:val="16"/>
          <w:szCs w:val="16"/>
        </w:rPr>
        <w:t xml:space="preserve">Opracowanie własne na podstawie danych </w:t>
      </w:r>
      <w:r w:rsidRPr="00316AC1">
        <w:rPr>
          <w:rFonts w:cstheme="minorHAnsi"/>
          <w:sz w:val="16"/>
          <w:szCs w:val="16"/>
        </w:rPr>
        <w:t>GUS.</w:t>
      </w:r>
    </w:p>
    <w:p w14:paraId="48D29892" w14:textId="26C0DB6A" w:rsidR="00155536" w:rsidRPr="00EC78C8" w:rsidRDefault="00155536" w:rsidP="00E86B01">
      <w:pPr>
        <w:spacing w:after="120"/>
        <w:rPr>
          <w:rFonts w:cstheme="minorHAnsi"/>
          <w:bCs/>
          <w:i/>
          <w:iCs/>
          <w:color w:val="2B55A3"/>
        </w:rPr>
      </w:pPr>
      <w:bookmarkStart w:id="1090" w:name="_Toc48835364"/>
      <w:bookmarkStart w:id="1091" w:name="_Toc133406241"/>
      <w:r w:rsidRPr="00EC78C8">
        <w:rPr>
          <w:rFonts w:cstheme="minorHAnsi"/>
          <w:bCs/>
          <w:i/>
          <w:iCs/>
          <w:color w:val="2B55A3"/>
        </w:rPr>
        <w:t xml:space="preserve">Tabela </w:t>
      </w:r>
      <w:r w:rsidR="008C01CE" w:rsidRPr="00EC78C8">
        <w:rPr>
          <w:rFonts w:cstheme="minorHAnsi"/>
          <w:bCs/>
          <w:i/>
          <w:iCs/>
          <w:color w:val="2B55A3"/>
        </w:rPr>
        <w:fldChar w:fldCharType="begin"/>
      </w:r>
      <w:r w:rsidR="008C01CE" w:rsidRPr="00EC78C8">
        <w:rPr>
          <w:rFonts w:cstheme="minorHAnsi"/>
          <w:bCs/>
          <w:i/>
          <w:iCs/>
          <w:color w:val="2B55A3"/>
        </w:rPr>
        <w:instrText xml:space="preserve"> SEQ Tabela \* ARABIC </w:instrText>
      </w:r>
      <w:r w:rsidR="008C01CE" w:rsidRPr="00EC78C8">
        <w:rPr>
          <w:rFonts w:cstheme="minorHAnsi"/>
          <w:bCs/>
          <w:i/>
          <w:iCs/>
          <w:color w:val="2B55A3"/>
        </w:rPr>
        <w:fldChar w:fldCharType="separate"/>
      </w:r>
      <w:r w:rsidR="00E559E0">
        <w:rPr>
          <w:rFonts w:cstheme="minorHAnsi"/>
          <w:bCs/>
          <w:i/>
          <w:iCs/>
          <w:noProof/>
          <w:color w:val="2B55A3"/>
        </w:rPr>
        <w:t>17</w:t>
      </w:r>
      <w:r w:rsidR="008C01CE" w:rsidRPr="00EC78C8">
        <w:rPr>
          <w:rFonts w:cstheme="minorHAnsi"/>
          <w:bCs/>
          <w:i/>
          <w:iCs/>
          <w:color w:val="2B55A3"/>
        </w:rPr>
        <w:fldChar w:fldCharType="end"/>
      </w:r>
      <w:r w:rsidRPr="00EC78C8">
        <w:rPr>
          <w:rFonts w:cstheme="minorHAnsi"/>
          <w:bCs/>
          <w:i/>
          <w:iCs/>
          <w:color w:val="2B55A3"/>
        </w:rPr>
        <w:t xml:space="preserve">. Lista wskaźników produktu </w:t>
      </w:r>
      <w:r w:rsidR="003E6A69" w:rsidRPr="00EC78C8">
        <w:rPr>
          <w:rFonts w:cstheme="minorHAnsi"/>
          <w:bCs/>
          <w:i/>
          <w:iCs/>
          <w:color w:val="2B55A3"/>
        </w:rPr>
        <w:t>KPŻ</w:t>
      </w:r>
      <w:r w:rsidRPr="00EC78C8">
        <w:rPr>
          <w:rFonts w:cstheme="minorHAnsi"/>
          <w:bCs/>
          <w:i/>
          <w:iCs/>
          <w:color w:val="2B55A3"/>
        </w:rPr>
        <w:t>2030</w:t>
      </w:r>
      <w:bookmarkEnd w:id="1090"/>
      <w:bookmarkEnd w:id="1091"/>
    </w:p>
    <w:tbl>
      <w:tblPr>
        <w:tblStyle w:val="Tabelasiatki4akcent51"/>
        <w:tblW w:w="9060"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ayout w:type="fixed"/>
        <w:tblLook w:val="04A0" w:firstRow="1" w:lastRow="0" w:firstColumn="1" w:lastColumn="0" w:noHBand="0" w:noVBand="1"/>
      </w:tblPr>
      <w:tblGrid>
        <w:gridCol w:w="562"/>
        <w:gridCol w:w="5245"/>
        <w:gridCol w:w="1084"/>
        <w:gridCol w:w="1084"/>
        <w:gridCol w:w="1085"/>
      </w:tblGrid>
      <w:tr w:rsidR="008322AA" w:rsidRPr="00FA00B1" w14:paraId="4FBAE27F" w14:textId="77777777" w:rsidTr="00BC57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left w:val="none" w:sz="0" w:space="0" w:color="auto"/>
              <w:bottom w:val="none" w:sz="0" w:space="0" w:color="auto"/>
              <w:right w:val="none" w:sz="0" w:space="0" w:color="auto"/>
            </w:tcBorders>
            <w:shd w:val="clear" w:color="auto" w:fill="2B55A3"/>
            <w:vAlign w:val="center"/>
            <w:hideMark/>
          </w:tcPr>
          <w:p w14:paraId="5233F520" w14:textId="77777777" w:rsidR="008322AA" w:rsidRPr="00316AC1" w:rsidRDefault="008322AA" w:rsidP="00EB116E">
            <w:pPr>
              <w:rPr>
                <w:rFonts w:cstheme="minorHAnsi"/>
                <w:sz w:val="20"/>
                <w:szCs w:val="20"/>
              </w:rPr>
            </w:pPr>
            <w:r w:rsidRPr="00316AC1">
              <w:rPr>
                <w:rFonts w:cstheme="minorHAnsi"/>
                <w:sz w:val="20"/>
                <w:szCs w:val="20"/>
              </w:rPr>
              <w:t>Lp</w:t>
            </w:r>
            <w:r w:rsidR="00F04AB3" w:rsidRPr="00316AC1">
              <w:rPr>
                <w:rFonts w:cstheme="minorHAnsi"/>
                <w:sz w:val="20"/>
                <w:szCs w:val="20"/>
              </w:rPr>
              <w:t>.</w:t>
            </w:r>
          </w:p>
        </w:tc>
        <w:tc>
          <w:tcPr>
            <w:tcW w:w="5245" w:type="dxa"/>
            <w:tcBorders>
              <w:top w:val="none" w:sz="0" w:space="0" w:color="auto"/>
              <w:left w:val="none" w:sz="0" w:space="0" w:color="auto"/>
              <w:bottom w:val="none" w:sz="0" w:space="0" w:color="auto"/>
              <w:right w:val="none" w:sz="0" w:space="0" w:color="auto"/>
            </w:tcBorders>
            <w:shd w:val="clear" w:color="auto" w:fill="2B55A3"/>
            <w:vAlign w:val="center"/>
            <w:hideMark/>
          </w:tcPr>
          <w:p w14:paraId="2E4FAF88" w14:textId="77777777" w:rsidR="008322AA" w:rsidRPr="00316AC1" w:rsidRDefault="008322AA" w:rsidP="00EB116E">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316AC1">
              <w:rPr>
                <w:rFonts w:cstheme="minorHAnsi"/>
                <w:sz w:val="20"/>
                <w:szCs w:val="20"/>
              </w:rPr>
              <w:t>Nazwa wskaźnika</w:t>
            </w:r>
          </w:p>
        </w:tc>
        <w:tc>
          <w:tcPr>
            <w:tcW w:w="1084" w:type="dxa"/>
            <w:tcBorders>
              <w:top w:val="none" w:sz="0" w:space="0" w:color="auto"/>
              <w:left w:val="none" w:sz="0" w:space="0" w:color="auto"/>
              <w:bottom w:val="none" w:sz="0" w:space="0" w:color="auto"/>
              <w:right w:val="none" w:sz="0" w:space="0" w:color="auto"/>
            </w:tcBorders>
            <w:shd w:val="clear" w:color="auto" w:fill="2B55A3"/>
            <w:vAlign w:val="center"/>
            <w:hideMark/>
          </w:tcPr>
          <w:p w14:paraId="420DC541" w14:textId="77777777" w:rsidR="008322AA" w:rsidRPr="00316AC1" w:rsidRDefault="008322AA" w:rsidP="00EB116E">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316AC1">
              <w:rPr>
                <w:rFonts w:cstheme="minorHAnsi"/>
                <w:sz w:val="20"/>
                <w:szCs w:val="20"/>
              </w:rPr>
              <w:t>Jednostka miary</w:t>
            </w:r>
          </w:p>
        </w:tc>
        <w:tc>
          <w:tcPr>
            <w:tcW w:w="1084" w:type="dxa"/>
            <w:tcBorders>
              <w:top w:val="none" w:sz="0" w:space="0" w:color="auto"/>
              <w:left w:val="none" w:sz="0" w:space="0" w:color="auto"/>
              <w:bottom w:val="none" w:sz="0" w:space="0" w:color="auto"/>
              <w:right w:val="none" w:sz="0" w:space="0" w:color="auto"/>
            </w:tcBorders>
            <w:shd w:val="clear" w:color="auto" w:fill="2B55A3"/>
            <w:vAlign w:val="center"/>
          </w:tcPr>
          <w:p w14:paraId="25552814" w14:textId="77777777" w:rsidR="008322AA" w:rsidRPr="00316AC1" w:rsidRDefault="008322AA" w:rsidP="00EB116E">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316AC1">
              <w:rPr>
                <w:rFonts w:cstheme="minorHAnsi"/>
                <w:sz w:val="20"/>
                <w:szCs w:val="20"/>
              </w:rPr>
              <w:t>Stan docelowy</w:t>
            </w:r>
          </w:p>
        </w:tc>
        <w:tc>
          <w:tcPr>
            <w:tcW w:w="1085" w:type="dxa"/>
            <w:tcBorders>
              <w:top w:val="none" w:sz="0" w:space="0" w:color="auto"/>
              <w:left w:val="none" w:sz="0" w:space="0" w:color="auto"/>
              <w:bottom w:val="none" w:sz="0" w:space="0" w:color="auto"/>
              <w:right w:val="none" w:sz="0" w:space="0" w:color="auto"/>
            </w:tcBorders>
            <w:shd w:val="clear" w:color="auto" w:fill="2B55A3"/>
            <w:vAlign w:val="center"/>
            <w:hideMark/>
          </w:tcPr>
          <w:p w14:paraId="4EEF5C75" w14:textId="77777777" w:rsidR="008322AA" w:rsidRPr="00316AC1" w:rsidRDefault="008322AA" w:rsidP="00EB116E">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316AC1">
              <w:rPr>
                <w:rFonts w:cstheme="minorHAnsi"/>
                <w:sz w:val="20"/>
                <w:szCs w:val="20"/>
              </w:rPr>
              <w:t>Źródło danych</w:t>
            </w:r>
          </w:p>
        </w:tc>
      </w:tr>
      <w:tr w:rsidR="008322AA" w:rsidRPr="00FA00B1" w14:paraId="653E9863" w14:textId="77777777" w:rsidTr="00BC5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hideMark/>
          </w:tcPr>
          <w:p w14:paraId="4F9014DA" w14:textId="77777777" w:rsidR="008322AA" w:rsidRPr="00EB116E" w:rsidRDefault="008322AA" w:rsidP="00EB116E">
            <w:pPr>
              <w:rPr>
                <w:rFonts w:cstheme="minorHAnsi"/>
                <w:b w:val="0"/>
                <w:sz w:val="20"/>
                <w:szCs w:val="20"/>
              </w:rPr>
            </w:pPr>
            <w:r w:rsidRPr="00EB116E">
              <w:rPr>
                <w:rFonts w:cstheme="minorHAnsi"/>
                <w:b w:val="0"/>
                <w:sz w:val="20"/>
                <w:szCs w:val="20"/>
              </w:rPr>
              <w:t>1</w:t>
            </w:r>
          </w:p>
        </w:tc>
        <w:tc>
          <w:tcPr>
            <w:tcW w:w="5245" w:type="dxa"/>
            <w:shd w:val="clear" w:color="auto" w:fill="auto"/>
            <w:vAlign w:val="center"/>
            <w:hideMark/>
          </w:tcPr>
          <w:p w14:paraId="657CCC8E" w14:textId="77777777" w:rsidR="008322AA" w:rsidRPr="00316AC1" w:rsidRDefault="008322AA" w:rsidP="006D200E">
            <w:pPr>
              <w:pStyle w:val="Default"/>
              <w:spacing w:line="25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316AC1">
              <w:rPr>
                <w:rFonts w:asciiTheme="minorHAnsi" w:hAnsiTheme="minorHAnsi" w:cstheme="minorHAnsi"/>
                <w:sz w:val="20"/>
                <w:szCs w:val="20"/>
              </w:rPr>
              <w:t xml:space="preserve">Liczba kilometrów </w:t>
            </w:r>
            <w:r w:rsidR="00B25E7F" w:rsidRPr="00316AC1">
              <w:rPr>
                <w:rFonts w:asciiTheme="minorHAnsi" w:hAnsiTheme="minorHAnsi" w:cstheme="minorHAnsi"/>
                <w:sz w:val="20"/>
                <w:szCs w:val="20"/>
              </w:rPr>
              <w:t xml:space="preserve">dróg wodnych </w:t>
            </w:r>
            <w:r w:rsidR="006D200E">
              <w:rPr>
                <w:rFonts w:asciiTheme="minorHAnsi" w:hAnsiTheme="minorHAnsi" w:cstheme="minorHAnsi"/>
                <w:sz w:val="20"/>
                <w:szCs w:val="20"/>
              </w:rPr>
              <w:t>użytkowanych transportowo</w:t>
            </w:r>
            <w:r w:rsidR="00F073A3">
              <w:rPr>
                <w:rFonts w:asciiTheme="minorHAnsi" w:hAnsiTheme="minorHAnsi" w:cstheme="minorHAnsi"/>
                <w:sz w:val="20"/>
                <w:szCs w:val="20"/>
              </w:rPr>
              <w:t xml:space="preserve"> </w:t>
            </w:r>
            <w:r w:rsidR="00B25E7F" w:rsidRPr="00316AC1">
              <w:rPr>
                <w:rFonts w:asciiTheme="minorHAnsi" w:hAnsiTheme="minorHAnsi" w:cstheme="minorHAnsi"/>
                <w:sz w:val="20"/>
                <w:szCs w:val="20"/>
              </w:rPr>
              <w:t>z</w:t>
            </w:r>
            <w:r w:rsidR="00FA00B1">
              <w:rPr>
                <w:rFonts w:asciiTheme="minorHAnsi" w:hAnsiTheme="minorHAnsi" w:cstheme="minorHAnsi"/>
                <w:sz w:val="20"/>
                <w:szCs w:val="20"/>
              </w:rPr>
              <w:t> </w:t>
            </w:r>
            <w:r w:rsidR="00B25E7F" w:rsidRPr="00316AC1">
              <w:rPr>
                <w:rFonts w:asciiTheme="minorHAnsi" w:hAnsiTheme="minorHAnsi" w:cstheme="minorHAnsi"/>
                <w:sz w:val="20"/>
                <w:szCs w:val="20"/>
              </w:rPr>
              <w:t>o</w:t>
            </w:r>
            <w:r w:rsidRPr="00316AC1">
              <w:rPr>
                <w:rFonts w:asciiTheme="minorHAnsi" w:hAnsiTheme="minorHAnsi" w:cstheme="minorHAnsi"/>
                <w:sz w:val="20"/>
                <w:szCs w:val="20"/>
              </w:rPr>
              <w:t>dbudowan</w:t>
            </w:r>
            <w:r w:rsidR="00B25E7F" w:rsidRPr="00316AC1">
              <w:rPr>
                <w:rFonts w:asciiTheme="minorHAnsi" w:hAnsiTheme="minorHAnsi" w:cstheme="minorHAnsi"/>
                <w:sz w:val="20"/>
                <w:szCs w:val="20"/>
              </w:rPr>
              <w:t xml:space="preserve">ą </w:t>
            </w:r>
            <w:r w:rsidRPr="00316AC1">
              <w:rPr>
                <w:rFonts w:asciiTheme="minorHAnsi" w:hAnsiTheme="minorHAnsi" w:cstheme="minorHAnsi"/>
                <w:sz w:val="20"/>
                <w:szCs w:val="20"/>
              </w:rPr>
              <w:t>zabudow</w:t>
            </w:r>
            <w:r w:rsidR="00B25E7F" w:rsidRPr="00316AC1">
              <w:rPr>
                <w:rFonts w:asciiTheme="minorHAnsi" w:hAnsiTheme="minorHAnsi" w:cstheme="minorHAnsi"/>
                <w:sz w:val="20"/>
                <w:szCs w:val="20"/>
              </w:rPr>
              <w:t xml:space="preserve">ą </w:t>
            </w:r>
            <w:r w:rsidRPr="00316AC1">
              <w:rPr>
                <w:rFonts w:asciiTheme="minorHAnsi" w:hAnsiTheme="minorHAnsi" w:cstheme="minorHAnsi"/>
                <w:sz w:val="20"/>
                <w:szCs w:val="20"/>
              </w:rPr>
              <w:t>regulacyjn</w:t>
            </w:r>
            <w:r w:rsidR="00B25E7F" w:rsidRPr="00316AC1">
              <w:rPr>
                <w:rFonts w:asciiTheme="minorHAnsi" w:hAnsiTheme="minorHAnsi" w:cstheme="minorHAnsi"/>
                <w:sz w:val="20"/>
                <w:szCs w:val="20"/>
              </w:rPr>
              <w:t>ą lub</w:t>
            </w:r>
            <w:r w:rsidR="00FA00B1">
              <w:rPr>
                <w:rFonts w:asciiTheme="minorHAnsi" w:hAnsiTheme="minorHAnsi" w:cstheme="minorHAnsi"/>
                <w:sz w:val="20"/>
                <w:szCs w:val="20"/>
              </w:rPr>
              <w:t> </w:t>
            </w:r>
            <w:r w:rsidR="00B25E7F" w:rsidRPr="00316AC1">
              <w:rPr>
                <w:rFonts w:asciiTheme="minorHAnsi" w:hAnsiTheme="minorHAnsi" w:cstheme="minorHAnsi"/>
                <w:sz w:val="20"/>
                <w:szCs w:val="20"/>
              </w:rPr>
              <w:t>wykonanymi p</w:t>
            </w:r>
            <w:r w:rsidRPr="00316AC1">
              <w:rPr>
                <w:rFonts w:asciiTheme="minorHAnsi" w:hAnsiTheme="minorHAnsi" w:cstheme="minorHAnsi"/>
                <w:sz w:val="20"/>
                <w:szCs w:val="20"/>
              </w:rPr>
              <w:t>rac</w:t>
            </w:r>
            <w:r w:rsidR="00B25E7F" w:rsidRPr="00316AC1">
              <w:rPr>
                <w:rFonts w:asciiTheme="minorHAnsi" w:hAnsiTheme="minorHAnsi" w:cstheme="minorHAnsi"/>
                <w:sz w:val="20"/>
                <w:szCs w:val="20"/>
              </w:rPr>
              <w:t xml:space="preserve">ami </w:t>
            </w:r>
            <w:r w:rsidRPr="00316AC1">
              <w:rPr>
                <w:rFonts w:asciiTheme="minorHAnsi" w:hAnsiTheme="minorHAnsi" w:cstheme="minorHAnsi"/>
                <w:sz w:val="20"/>
                <w:szCs w:val="20"/>
              </w:rPr>
              <w:t>modernizacyjn</w:t>
            </w:r>
            <w:r w:rsidR="00B25E7F" w:rsidRPr="00316AC1">
              <w:rPr>
                <w:rFonts w:asciiTheme="minorHAnsi" w:hAnsiTheme="minorHAnsi" w:cstheme="minorHAnsi"/>
                <w:sz w:val="20"/>
                <w:szCs w:val="20"/>
              </w:rPr>
              <w:t>ymi</w:t>
            </w:r>
          </w:p>
        </w:tc>
        <w:tc>
          <w:tcPr>
            <w:tcW w:w="1084" w:type="dxa"/>
            <w:shd w:val="clear" w:color="auto" w:fill="auto"/>
            <w:vAlign w:val="center"/>
            <w:hideMark/>
          </w:tcPr>
          <w:p w14:paraId="7FC049DC" w14:textId="77777777" w:rsidR="008322AA" w:rsidRPr="00316AC1" w:rsidRDefault="008322AA" w:rsidP="00EB116E">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16AC1">
              <w:rPr>
                <w:rFonts w:cstheme="minorHAnsi"/>
                <w:sz w:val="20"/>
                <w:szCs w:val="20"/>
              </w:rPr>
              <w:t>km</w:t>
            </w:r>
          </w:p>
        </w:tc>
        <w:tc>
          <w:tcPr>
            <w:tcW w:w="1084" w:type="dxa"/>
            <w:shd w:val="clear" w:color="auto" w:fill="auto"/>
            <w:vAlign w:val="center"/>
          </w:tcPr>
          <w:p w14:paraId="0EDE7ACE" w14:textId="77777777" w:rsidR="008322AA" w:rsidRPr="00316AC1" w:rsidRDefault="00950728" w:rsidP="00EB116E">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16AC1">
              <w:rPr>
                <w:rFonts w:cstheme="minorHAnsi"/>
                <w:sz w:val="20"/>
                <w:szCs w:val="20"/>
              </w:rPr>
              <w:t>336</w:t>
            </w:r>
          </w:p>
        </w:tc>
        <w:tc>
          <w:tcPr>
            <w:tcW w:w="1085" w:type="dxa"/>
            <w:shd w:val="clear" w:color="auto" w:fill="auto"/>
            <w:vAlign w:val="center"/>
            <w:hideMark/>
          </w:tcPr>
          <w:p w14:paraId="0819EA4F" w14:textId="77777777" w:rsidR="008322AA" w:rsidRPr="00316AC1" w:rsidRDefault="00155536" w:rsidP="00EB116E">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16AC1">
              <w:rPr>
                <w:rFonts w:cstheme="minorHAnsi"/>
                <w:sz w:val="20"/>
                <w:szCs w:val="20"/>
              </w:rPr>
              <w:t>PGW WP</w:t>
            </w:r>
          </w:p>
        </w:tc>
      </w:tr>
      <w:tr w:rsidR="008322AA" w:rsidRPr="00FA00B1" w14:paraId="6E7061A1" w14:textId="77777777" w:rsidTr="00BC5707">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hideMark/>
          </w:tcPr>
          <w:p w14:paraId="2D68F6F1" w14:textId="77777777" w:rsidR="008322AA" w:rsidRPr="00EB116E" w:rsidRDefault="008322AA" w:rsidP="00EB116E">
            <w:pPr>
              <w:rPr>
                <w:rFonts w:cstheme="minorHAnsi"/>
                <w:b w:val="0"/>
                <w:sz w:val="20"/>
                <w:szCs w:val="20"/>
              </w:rPr>
            </w:pPr>
            <w:r w:rsidRPr="00EB116E">
              <w:rPr>
                <w:rFonts w:cstheme="minorHAnsi"/>
                <w:b w:val="0"/>
                <w:sz w:val="20"/>
                <w:szCs w:val="20"/>
              </w:rPr>
              <w:t>2</w:t>
            </w:r>
          </w:p>
        </w:tc>
        <w:tc>
          <w:tcPr>
            <w:tcW w:w="5245" w:type="dxa"/>
            <w:shd w:val="clear" w:color="auto" w:fill="auto"/>
            <w:vAlign w:val="center"/>
            <w:hideMark/>
          </w:tcPr>
          <w:p w14:paraId="2ED64163" w14:textId="77777777" w:rsidR="008322AA" w:rsidRPr="00316AC1" w:rsidRDefault="008322AA" w:rsidP="006D200E">
            <w:pPr>
              <w:pStyle w:val="Default"/>
              <w:spacing w:line="25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highlight w:val="red"/>
              </w:rPr>
            </w:pPr>
            <w:r w:rsidRPr="00316AC1">
              <w:rPr>
                <w:rFonts w:asciiTheme="minorHAnsi" w:hAnsiTheme="minorHAnsi" w:cstheme="minorHAnsi"/>
                <w:sz w:val="20"/>
                <w:szCs w:val="20"/>
              </w:rPr>
              <w:t>Liczba zmodernizowanych obiektów hydrotechnicznych</w:t>
            </w:r>
            <w:r w:rsidR="00F073A3">
              <w:rPr>
                <w:rFonts w:asciiTheme="minorHAnsi" w:hAnsiTheme="minorHAnsi" w:cstheme="minorHAnsi"/>
                <w:sz w:val="20"/>
                <w:szCs w:val="20"/>
              </w:rPr>
              <w:t xml:space="preserve"> na </w:t>
            </w:r>
            <w:r w:rsidR="006D200E">
              <w:rPr>
                <w:rFonts w:asciiTheme="minorHAnsi" w:hAnsiTheme="minorHAnsi" w:cstheme="minorHAnsi"/>
                <w:sz w:val="20"/>
                <w:szCs w:val="20"/>
              </w:rPr>
              <w:t xml:space="preserve">użytkowanych transportowo </w:t>
            </w:r>
            <w:r w:rsidR="00F073A3">
              <w:rPr>
                <w:rFonts w:asciiTheme="minorHAnsi" w:hAnsiTheme="minorHAnsi" w:cstheme="minorHAnsi"/>
                <w:sz w:val="20"/>
                <w:szCs w:val="20"/>
              </w:rPr>
              <w:t xml:space="preserve">drogach wodnych </w:t>
            </w:r>
          </w:p>
        </w:tc>
        <w:tc>
          <w:tcPr>
            <w:tcW w:w="1084" w:type="dxa"/>
            <w:shd w:val="clear" w:color="auto" w:fill="auto"/>
            <w:vAlign w:val="center"/>
            <w:hideMark/>
          </w:tcPr>
          <w:p w14:paraId="6C973187" w14:textId="77777777" w:rsidR="008322AA" w:rsidRPr="00316AC1" w:rsidRDefault="008322AA" w:rsidP="00EB116E">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316AC1">
              <w:rPr>
                <w:rFonts w:cstheme="minorHAnsi"/>
                <w:sz w:val="20"/>
                <w:szCs w:val="20"/>
              </w:rPr>
              <w:t>szt.</w:t>
            </w:r>
          </w:p>
        </w:tc>
        <w:tc>
          <w:tcPr>
            <w:tcW w:w="1084" w:type="dxa"/>
            <w:shd w:val="clear" w:color="auto" w:fill="auto"/>
            <w:vAlign w:val="center"/>
          </w:tcPr>
          <w:p w14:paraId="7F53FB94" w14:textId="77777777" w:rsidR="008322AA" w:rsidRPr="00316AC1" w:rsidRDefault="00F073A3" w:rsidP="00EB116E">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3</w:t>
            </w:r>
          </w:p>
        </w:tc>
        <w:tc>
          <w:tcPr>
            <w:tcW w:w="1085" w:type="dxa"/>
            <w:shd w:val="clear" w:color="auto" w:fill="auto"/>
            <w:vAlign w:val="center"/>
            <w:hideMark/>
          </w:tcPr>
          <w:p w14:paraId="53E76090" w14:textId="77777777" w:rsidR="008322AA" w:rsidRPr="00316AC1" w:rsidRDefault="00155536" w:rsidP="00EB116E">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316AC1">
              <w:rPr>
                <w:rFonts w:cstheme="minorHAnsi"/>
                <w:sz w:val="20"/>
                <w:szCs w:val="20"/>
              </w:rPr>
              <w:t>PGW WP</w:t>
            </w:r>
          </w:p>
        </w:tc>
      </w:tr>
      <w:tr w:rsidR="009F7E25" w:rsidRPr="00FA00B1" w14:paraId="70E230F3" w14:textId="77777777" w:rsidTr="00BC5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vAlign w:val="center"/>
          </w:tcPr>
          <w:p w14:paraId="685E5E37" w14:textId="77777777" w:rsidR="009F7E25" w:rsidRPr="00EB116E" w:rsidRDefault="009F7E25" w:rsidP="00EB116E">
            <w:pPr>
              <w:rPr>
                <w:rFonts w:cstheme="minorHAnsi"/>
                <w:b w:val="0"/>
                <w:sz w:val="20"/>
                <w:szCs w:val="20"/>
              </w:rPr>
            </w:pPr>
            <w:r w:rsidRPr="00EB116E">
              <w:rPr>
                <w:rFonts w:cstheme="minorHAnsi"/>
                <w:b w:val="0"/>
                <w:sz w:val="20"/>
                <w:szCs w:val="20"/>
              </w:rPr>
              <w:t>3</w:t>
            </w:r>
          </w:p>
        </w:tc>
        <w:tc>
          <w:tcPr>
            <w:tcW w:w="5245" w:type="dxa"/>
            <w:shd w:val="clear" w:color="auto" w:fill="auto"/>
            <w:vAlign w:val="center"/>
          </w:tcPr>
          <w:p w14:paraId="07514039" w14:textId="77777777" w:rsidR="009F7E25" w:rsidRPr="00316AC1" w:rsidRDefault="009F7E25" w:rsidP="00EB116E">
            <w:pPr>
              <w:pStyle w:val="Default"/>
              <w:spacing w:line="25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316AC1">
              <w:rPr>
                <w:rFonts w:asciiTheme="minorHAnsi" w:hAnsiTheme="minorHAnsi" w:cstheme="minorHAnsi"/>
                <w:sz w:val="20"/>
                <w:szCs w:val="20"/>
              </w:rPr>
              <w:t>Liczba km dróg wodnych objętych RIS</w:t>
            </w:r>
          </w:p>
        </w:tc>
        <w:tc>
          <w:tcPr>
            <w:tcW w:w="1084" w:type="dxa"/>
            <w:shd w:val="clear" w:color="auto" w:fill="auto"/>
            <w:vAlign w:val="center"/>
          </w:tcPr>
          <w:p w14:paraId="53196ED2" w14:textId="77777777" w:rsidR="009F7E25" w:rsidRPr="00316AC1" w:rsidRDefault="009F7E25" w:rsidP="00EB116E">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16AC1">
              <w:rPr>
                <w:rFonts w:cstheme="minorHAnsi"/>
                <w:sz w:val="20"/>
                <w:szCs w:val="20"/>
              </w:rPr>
              <w:t>km</w:t>
            </w:r>
          </w:p>
        </w:tc>
        <w:tc>
          <w:tcPr>
            <w:tcW w:w="1084" w:type="dxa"/>
            <w:shd w:val="clear" w:color="auto" w:fill="auto"/>
            <w:vAlign w:val="center"/>
          </w:tcPr>
          <w:p w14:paraId="11BD5D43" w14:textId="77777777" w:rsidR="009F7E25" w:rsidRPr="00316AC1" w:rsidRDefault="00F073A3" w:rsidP="00EB116E">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35</w:t>
            </w:r>
            <w:r w:rsidR="00F818D9" w:rsidRPr="00316AC1">
              <w:rPr>
                <w:rFonts w:cstheme="minorHAnsi"/>
                <w:sz w:val="20"/>
                <w:szCs w:val="20"/>
              </w:rPr>
              <w:t>0</w:t>
            </w:r>
          </w:p>
        </w:tc>
        <w:tc>
          <w:tcPr>
            <w:tcW w:w="1085" w:type="dxa"/>
            <w:shd w:val="clear" w:color="auto" w:fill="auto"/>
            <w:vAlign w:val="center"/>
          </w:tcPr>
          <w:p w14:paraId="28AF8731" w14:textId="77777777" w:rsidR="009F7E25" w:rsidRPr="00316AC1" w:rsidRDefault="009F7E25" w:rsidP="00EB116E">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16AC1">
              <w:rPr>
                <w:rFonts w:cstheme="minorHAnsi"/>
                <w:sz w:val="20"/>
                <w:szCs w:val="20"/>
              </w:rPr>
              <w:t>UŻŚ Szczecin</w:t>
            </w:r>
          </w:p>
        </w:tc>
      </w:tr>
    </w:tbl>
    <w:p w14:paraId="307CC56D" w14:textId="77777777" w:rsidR="0054452D" w:rsidRPr="008156B4" w:rsidRDefault="008156B4" w:rsidP="00E64641">
      <w:pPr>
        <w:jc w:val="center"/>
        <w:rPr>
          <w:rFonts w:cstheme="minorHAnsi"/>
          <w:sz w:val="16"/>
          <w:szCs w:val="16"/>
        </w:rPr>
      </w:pPr>
      <w:r>
        <w:rPr>
          <w:rFonts w:cstheme="minorHAnsi"/>
          <w:sz w:val="16"/>
          <w:szCs w:val="16"/>
        </w:rPr>
        <w:t>Źródło: Opracowanie własne.</w:t>
      </w:r>
    </w:p>
    <w:p w14:paraId="3DAEB6D9" w14:textId="77777777" w:rsidR="00675B96" w:rsidRDefault="008156B4" w:rsidP="00B975B3">
      <w:pPr>
        <w:pStyle w:val="Nagwek1"/>
        <w:numPr>
          <w:ilvl w:val="0"/>
          <w:numId w:val="20"/>
        </w:numPr>
      </w:pPr>
      <w:bookmarkStart w:id="1092" w:name="_Toc48900008"/>
      <w:bookmarkStart w:id="1093" w:name="_Toc65163636"/>
      <w:r>
        <w:br w:type="column"/>
      </w:r>
      <w:bookmarkStart w:id="1094" w:name="_Toc134619756"/>
      <w:r w:rsidR="00A47ED7">
        <w:lastRenderedPageBreak/>
        <w:t>Ogólny plan finansowy</w:t>
      </w:r>
      <w:bookmarkEnd w:id="1092"/>
      <w:bookmarkEnd w:id="1093"/>
      <w:bookmarkEnd w:id="1094"/>
    </w:p>
    <w:p w14:paraId="72A96AE9" w14:textId="328E640C" w:rsidR="00675B96" w:rsidRDefault="00675B96" w:rsidP="00E86B01">
      <w:pPr>
        <w:spacing w:after="120"/>
        <w:jc w:val="both"/>
      </w:pPr>
      <w:r>
        <w:t xml:space="preserve">Realizacja celu głównego KPŻ2030 będzie odbywać </w:t>
      </w:r>
      <w:r w:rsidR="00E96188">
        <w:t xml:space="preserve">się </w:t>
      </w:r>
      <w:r>
        <w:t xml:space="preserve">przez dwa rodzaje działań: projekty inwestycyjne, uwzględnione w indykatywnej liście projektów oraz działania o charakterze programowym realizowane przez ministra właściwego do spraw żeglugi śródlądowej. </w:t>
      </w:r>
      <w:r w:rsidR="004508B9">
        <w:t>Do</w:t>
      </w:r>
      <w:r w:rsidR="004A18D3">
        <w:t> </w:t>
      </w:r>
      <w:r>
        <w:t>potencjalnych źródeł finansowani</w:t>
      </w:r>
      <w:r w:rsidR="004508B9">
        <w:t>a</w:t>
      </w:r>
      <w:r>
        <w:t xml:space="preserve"> należy zaliczyć:</w:t>
      </w:r>
    </w:p>
    <w:p w14:paraId="687762CE" w14:textId="77777777" w:rsidR="00675B96" w:rsidRDefault="00675B96" w:rsidP="000E2D3D">
      <w:pPr>
        <w:pStyle w:val="Akapitzlist"/>
        <w:numPr>
          <w:ilvl w:val="0"/>
          <w:numId w:val="1"/>
        </w:numPr>
        <w:ind w:left="284" w:hanging="284"/>
        <w:jc w:val="both"/>
      </w:pPr>
      <w:r>
        <w:t>Krajowe środki publiczne, w tym m.in.:</w:t>
      </w:r>
    </w:p>
    <w:p w14:paraId="471663E9" w14:textId="3EE3ECB9" w:rsidR="00675B96" w:rsidRDefault="00675B96" w:rsidP="0036437E">
      <w:pPr>
        <w:pStyle w:val="Akapitzlist"/>
        <w:numPr>
          <w:ilvl w:val="1"/>
          <w:numId w:val="21"/>
        </w:numPr>
        <w:jc w:val="both"/>
      </w:pPr>
      <w:r>
        <w:t>środki własne inwestora – Wód Polskich</w:t>
      </w:r>
      <w:r w:rsidR="000A007E">
        <w:t>,</w:t>
      </w:r>
    </w:p>
    <w:p w14:paraId="4103AAC6" w14:textId="07E7E771" w:rsidR="00675B96" w:rsidRDefault="00675B96" w:rsidP="0036437E">
      <w:pPr>
        <w:pStyle w:val="Akapitzlist"/>
        <w:numPr>
          <w:ilvl w:val="1"/>
          <w:numId w:val="21"/>
        </w:numPr>
        <w:jc w:val="both"/>
      </w:pPr>
      <w:r>
        <w:t>budżet państwa</w:t>
      </w:r>
      <w:r w:rsidR="000A007E">
        <w:t>,</w:t>
      </w:r>
    </w:p>
    <w:p w14:paraId="44BB528F" w14:textId="3B2C5E66" w:rsidR="00675B96" w:rsidRDefault="00675B96" w:rsidP="0036437E">
      <w:pPr>
        <w:pStyle w:val="Akapitzlist"/>
        <w:numPr>
          <w:ilvl w:val="1"/>
          <w:numId w:val="21"/>
        </w:numPr>
        <w:jc w:val="both"/>
      </w:pPr>
      <w:r>
        <w:t xml:space="preserve">budżety JST </w:t>
      </w:r>
      <w:r w:rsidR="004508B9">
        <w:t>–</w:t>
      </w:r>
      <w:r w:rsidR="00A54977">
        <w:t xml:space="preserve"> </w:t>
      </w:r>
      <w:r w:rsidRPr="00DD6D71">
        <w:t>samorządy województwa, powiatu i gminy</w:t>
      </w:r>
      <w:r w:rsidR="000A007E">
        <w:t>,</w:t>
      </w:r>
    </w:p>
    <w:p w14:paraId="615B0F9D" w14:textId="77777777" w:rsidR="00675B96" w:rsidRDefault="00675B96" w:rsidP="0036437E">
      <w:pPr>
        <w:pStyle w:val="Akapitzlist"/>
        <w:numPr>
          <w:ilvl w:val="1"/>
          <w:numId w:val="21"/>
        </w:numPr>
        <w:spacing w:after="120"/>
        <w:ind w:left="1434" w:hanging="357"/>
        <w:contextualSpacing w:val="0"/>
        <w:jc w:val="both"/>
      </w:pPr>
      <w:r>
        <w:t>Fundusz Żeglugi Śródlądowej i Fundusz Rezerwowy.</w:t>
      </w:r>
    </w:p>
    <w:p w14:paraId="7D72E7CD" w14:textId="77777777" w:rsidR="00675B96" w:rsidRDefault="00675B96" w:rsidP="00675B96">
      <w:pPr>
        <w:pStyle w:val="Akapitzlist"/>
        <w:ind w:left="1440"/>
        <w:jc w:val="both"/>
      </w:pPr>
    </w:p>
    <w:p w14:paraId="3C33A7A6" w14:textId="77777777" w:rsidR="00675B96" w:rsidRDefault="00675B96" w:rsidP="000E2D3D">
      <w:pPr>
        <w:pStyle w:val="Akapitzlist"/>
        <w:numPr>
          <w:ilvl w:val="0"/>
          <w:numId w:val="1"/>
        </w:numPr>
        <w:ind w:left="284" w:hanging="284"/>
        <w:jc w:val="both"/>
      </w:pPr>
      <w:r>
        <w:t>Programy i instrumenty unijne oraz komercyjne, w tym m.in.:</w:t>
      </w:r>
    </w:p>
    <w:p w14:paraId="24B34EAB" w14:textId="77777777" w:rsidR="00803A86" w:rsidRPr="00DF20AA" w:rsidRDefault="00803A86" w:rsidP="0036437E">
      <w:pPr>
        <w:pStyle w:val="Akapitzlist"/>
        <w:numPr>
          <w:ilvl w:val="1"/>
          <w:numId w:val="22"/>
        </w:numPr>
        <w:jc w:val="both"/>
      </w:pPr>
      <w:r w:rsidRPr="00803A86">
        <w:t>programy w ramach polityki spójności w zakresie wskazanym w tych dokumentach</w:t>
      </w:r>
      <w:r>
        <w:t>;</w:t>
      </w:r>
      <w:r w:rsidRPr="00803A86" w:rsidDel="00803A86">
        <w:t xml:space="preserve"> </w:t>
      </w:r>
    </w:p>
    <w:p w14:paraId="0DDDB4EA" w14:textId="6181E930" w:rsidR="00675B96" w:rsidRPr="007326FC" w:rsidRDefault="00155536" w:rsidP="0036437E">
      <w:pPr>
        <w:pStyle w:val="Akapitzlist"/>
        <w:numPr>
          <w:ilvl w:val="1"/>
          <w:numId w:val="22"/>
        </w:numPr>
        <w:jc w:val="both"/>
        <w:rPr>
          <w:lang w:val="en-GB"/>
        </w:rPr>
      </w:pPr>
      <w:r w:rsidRPr="007326FC">
        <w:rPr>
          <w:lang w:val="en-GB"/>
        </w:rPr>
        <w:t xml:space="preserve">Instrument </w:t>
      </w:r>
      <w:r w:rsidRPr="007326FC">
        <w:rPr>
          <w:i/>
          <w:lang w:val="en-GB"/>
        </w:rPr>
        <w:t>Łącząc Europę</w:t>
      </w:r>
      <w:r w:rsidRPr="007326FC">
        <w:rPr>
          <w:lang w:val="en-GB"/>
        </w:rPr>
        <w:t xml:space="preserve"> </w:t>
      </w:r>
      <w:r w:rsidR="005464C5">
        <w:rPr>
          <w:lang w:val="en-GB"/>
        </w:rPr>
        <w:t>(</w:t>
      </w:r>
      <w:r w:rsidRPr="007326FC">
        <w:rPr>
          <w:lang w:val="en-GB"/>
        </w:rPr>
        <w:t>(</w:t>
      </w:r>
      <w:r w:rsidR="000A007E">
        <w:rPr>
          <w:lang w:val="en-GB"/>
        </w:rPr>
        <w:t xml:space="preserve">ang. </w:t>
      </w:r>
      <w:r w:rsidRPr="005E4636">
        <w:rPr>
          <w:i/>
          <w:lang w:val="en-GB"/>
        </w:rPr>
        <w:t>Connecting Europe Facility</w:t>
      </w:r>
      <w:r w:rsidR="005464C5">
        <w:rPr>
          <w:lang w:val="en-GB"/>
        </w:rPr>
        <w:t xml:space="preserve"> (</w:t>
      </w:r>
      <w:r w:rsidRPr="007326FC">
        <w:rPr>
          <w:lang w:val="en-GB"/>
        </w:rPr>
        <w:t>CEF</w:t>
      </w:r>
      <w:r w:rsidR="005464C5">
        <w:rPr>
          <w:lang w:val="en-GB"/>
        </w:rPr>
        <w:t>)</w:t>
      </w:r>
      <w:r w:rsidRPr="007326FC">
        <w:rPr>
          <w:lang w:val="en-GB"/>
        </w:rPr>
        <w:t>)</w:t>
      </w:r>
      <w:r w:rsidR="000A007E">
        <w:rPr>
          <w:lang w:val="en-GB"/>
        </w:rPr>
        <w:t>,</w:t>
      </w:r>
    </w:p>
    <w:p w14:paraId="0D7230BB" w14:textId="7E8583A1" w:rsidR="00675B96" w:rsidRDefault="00675B96" w:rsidP="0036437E">
      <w:pPr>
        <w:pStyle w:val="Akapitzlist"/>
        <w:numPr>
          <w:ilvl w:val="1"/>
          <w:numId w:val="22"/>
        </w:numPr>
        <w:jc w:val="both"/>
      </w:pPr>
      <w:r w:rsidRPr="007326FC">
        <w:rPr>
          <w:i/>
        </w:rPr>
        <w:t>InvestEU</w:t>
      </w:r>
      <w:r w:rsidR="000A007E">
        <w:t>,</w:t>
      </w:r>
    </w:p>
    <w:p w14:paraId="70C4207D" w14:textId="2416655F" w:rsidR="00675B96" w:rsidRDefault="00675B96" w:rsidP="0036437E">
      <w:pPr>
        <w:pStyle w:val="Akapitzlist"/>
        <w:numPr>
          <w:ilvl w:val="1"/>
          <w:numId w:val="22"/>
        </w:numPr>
        <w:jc w:val="both"/>
      </w:pPr>
      <w:r>
        <w:t xml:space="preserve">inicjatywy i instrumenty </w:t>
      </w:r>
      <w:r w:rsidR="000B0FE6">
        <w:t xml:space="preserve">międzynarodowych instytucji finansowych, w tym m.in. </w:t>
      </w:r>
      <w:r>
        <w:t>EBI oraz Banku Światowego</w:t>
      </w:r>
      <w:r w:rsidR="000A007E">
        <w:t>,</w:t>
      </w:r>
    </w:p>
    <w:p w14:paraId="2F1F6235" w14:textId="4C447EAB" w:rsidR="00675B96" w:rsidRDefault="00675B96" w:rsidP="0036437E">
      <w:pPr>
        <w:pStyle w:val="Akapitzlist"/>
        <w:numPr>
          <w:ilvl w:val="1"/>
          <w:numId w:val="22"/>
        </w:numPr>
        <w:jc w:val="both"/>
      </w:pPr>
      <w:r>
        <w:t>partnerstwo publiczno-prywatne</w:t>
      </w:r>
      <w:r w:rsidR="000A007E">
        <w:t>,</w:t>
      </w:r>
    </w:p>
    <w:p w14:paraId="62075C66" w14:textId="77777777" w:rsidR="00675B96" w:rsidRDefault="00675B96" w:rsidP="0036437E">
      <w:pPr>
        <w:pStyle w:val="Akapitzlist"/>
        <w:numPr>
          <w:ilvl w:val="1"/>
          <w:numId w:val="22"/>
        </w:numPr>
        <w:spacing w:after="120"/>
        <w:ind w:left="1434" w:hanging="357"/>
        <w:jc w:val="both"/>
      </w:pPr>
      <w:r>
        <w:t>formy finansowania oferowane przez banki krajowe i zagraniczne.</w:t>
      </w:r>
    </w:p>
    <w:p w14:paraId="3045A967" w14:textId="43E17FC2" w:rsidR="00685EEC" w:rsidRDefault="00675B96" w:rsidP="00E86B01">
      <w:pPr>
        <w:spacing w:after="120"/>
        <w:jc w:val="both"/>
      </w:pPr>
      <w:r>
        <w:t xml:space="preserve">W zakresie działań o charakterze inwestycyjnym zakłada się, że </w:t>
      </w:r>
      <w:r w:rsidR="009509DC">
        <w:t>prace dotyczące</w:t>
      </w:r>
      <w:r>
        <w:t xml:space="preserve"> infrastruktury transportowej śródlądowych dróg wodnych będ</w:t>
      </w:r>
      <w:r w:rsidR="009509DC">
        <w:t>ą</w:t>
      </w:r>
      <w:r>
        <w:t xml:space="preserve"> </w:t>
      </w:r>
      <w:r w:rsidR="009F7E25">
        <w:t>współ</w:t>
      </w:r>
      <w:r>
        <w:t>finansowan</w:t>
      </w:r>
      <w:r w:rsidR="009509DC">
        <w:t>e</w:t>
      </w:r>
      <w:r>
        <w:t xml:space="preserve"> ze środków </w:t>
      </w:r>
      <w:r w:rsidR="0054479B">
        <w:t>PGW WP</w:t>
      </w:r>
      <w:r w:rsidRPr="00211BAD">
        <w:t xml:space="preserve">. </w:t>
      </w:r>
      <w:r w:rsidR="004D37F5" w:rsidRPr="00211BAD">
        <w:t>Za</w:t>
      </w:r>
      <w:r w:rsidR="00F04AB3" w:rsidRPr="00211BAD">
        <w:t> </w:t>
      </w:r>
      <w:r w:rsidR="00D166B9">
        <w:t>uwzględnienie</w:t>
      </w:r>
      <w:r w:rsidR="004D37F5" w:rsidRPr="00211BAD">
        <w:t xml:space="preserve"> projektów inwestycyjnych KPŻ2030 </w:t>
      </w:r>
      <w:r w:rsidR="00D166B9">
        <w:t>w</w:t>
      </w:r>
      <w:r w:rsidR="004D37F5" w:rsidRPr="00211BAD">
        <w:t xml:space="preserve"> plana</w:t>
      </w:r>
      <w:r w:rsidR="00D166B9">
        <w:t>ch</w:t>
      </w:r>
      <w:r w:rsidR="004D37F5" w:rsidRPr="00211BAD">
        <w:t xml:space="preserve"> inwestycyjny</w:t>
      </w:r>
      <w:r w:rsidR="00D166B9">
        <w:t>ch</w:t>
      </w:r>
      <w:r w:rsidR="004D37F5" w:rsidRPr="00211BAD">
        <w:t xml:space="preserve"> PGW WP odpowiada </w:t>
      </w:r>
      <w:r w:rsidR="000B0FE6">
        <w:t>m</w:t>
      </w:r>
      <w:r w:rsidR="004D37F5" w:rsidRPr="00211BAD">
        <w:t>inister właściwy ds. żeglugi śródlądowej</w:t>
      </w:r>
      <w:r w:rsidR="004D37F5" w:rsidRPr="00D166B9">
        <w:rPr>
          <w:rStyle w:val="Odwoanieprzypisudolnego"/>
        </w:rPr>
        <w:footnoteReference w:id="63"/>
      </w:r>
      <w:r w:rsidR="00C65838">
        <w:t>.</w:t>
      </w:r>
    </w:p>
    <w:p w14:paraId="7B809D8B" w14:textId="334DFCB3" w:rsidR="00675B96" w:rsidRDefault="00675B96" w:rsidP="00E86B01">
      <w:pPr>
        <w:spacing w:after="120"/>
        <w:jc w:val="both"/>
      </w:pPr>
      <w:r>
        <w:t xml:space="preserve">W </w:t>
      </w:r>
      <w:r w:rsidRPr="007326FC">
        <w:rPr>
          <w:i/>
        </w:rPr>
        <w:t>Planie Finansowym Państwowego Gospodarstwa Wodnego Wody Polskie w 202</w:t>
      </w:r>
      <w:r w:rsidR="001C0E2D">
        <w:rPr>
          <w:i/>
        </w:rPr>
        <w:t>3</w:t>
      </w:r>
      <w:r w:rsidRPr="007326FC">
        <w:rPr>
          <w:i/>
        </w:rPr>
        <w:t xml:space="preserve"> r. </w:t>
      </w:r>
      <w:r>
        <w:t>w kategorii wydatków majątkowych obejmujących m.in.:</w:t>
      </w:r>
    </w:p>
    <w:p w14:paraId="1028E87E" w14:textId="0241110A" w:rsidR="00675B96" w:rsidRDefault="00675B96" w:rsidP="0036437E">
      <w:pPr>
        <w:pStyle w:val="Akapitzlist"/>
        <w:numPr>
          <w:ilvl w:val="0"/>
          <w:numId w:val="53"/>
        </w:numPr>
        <w:jc w:val="both"/>
      </w:pPr>
      <w:r>
        <w:t xml:space="preserve">inwestycje z dotacji dla </w:t>
      </w:r>
      <w:r w:rsidR="00155536">
        <w:t>PGW WP</w:t>
      </w:r>
      <w:r>
        <w:t xml:space="preserve"> – </w:t>
      </w:r>
      <w:r w:rsidR="008B003F">
        <w:t xml:space="preserve">spodziewane </w:t>
      </w:r>
      <w:r>
        <w:t>wydatki wynikające z</w:t>
      </w:r>
      <w:r w:rsidR="00155536">
        <w:t> </w:t>
      </w:r>
      <w:r>
        <w:t>dokumentów strategicznych oraz utrzymanie Majątku SP (obiekty hydrotechniczne, rzeki, potoki)</w:t>
      </w:r>
      <w:r w:rsidR="000A007E">
        <w:t>,</w:t>
      </w:r>
    </w:p>
    <w:p w14:paraId="0C6BDB28" w14:textId="7A1A2D7A" w:rsidR="00675B96" w:rsidRDefault="00675B96" w:rsidP="0036437E">
      <w:pPr>
        <w:pStyle w:val="Akapitzlist"/>
        <w:numPr>
          <w:ilvl w:val="0"/>
          <w:numId w:val="53"/>
        </w:numPr>
        <w:jc w:val="both"/>
      </w:pPr>
      <w:r>
        <w:t>i</w:t>
      </w:r>
      <w:r w:rsidR="00296685">
        <w:t>nwestycje unijne (wkład własny)</w:t>
      </w:r>
      <w:r w:rsidR="000A007E">
        <w:t>,</w:t>
      </w:r>
    </w:p>
    <w:p w14:paraId="20C3358C" w14:textId="36B4717D" w:rsidR="00675B96" w:rsidRDefault="00675B96" w:rsidP="0036437E">
      <w:pPr>
        <w:pStyle w:val="Akapitzlist"/>
        <w:numPr>
          <w:ilvl w:val="0"/>
          <w:numId w:val="53"/>
        </w:numPr>
        <w:jc w:val="both"/>
      </w:pPr>
      <w:r>
        <w:t>in</w:t>
      </w:r>
      <w:r w:rsidR="00296685">
        <w:t>westycje unijne (środki unijne)</w:t>
      </w:r>
      <w:r w:rsidR="000A007E">
        <w:t>,</w:t>
      </w:r>
    </w:p>
    <w:p w14:paraId="7BE9EF2F" w14:textId="448F0305" w:rsidR="00675B96" w:rsidRDefault="00675B96" w:rsidP="0036437E">
      <w:pPr>
        <w:pStyle w:val="Akapitzlist"/>
        <w:numPr>
          <w:ilvl w:val="0"/>
          <w:numId w:val="53"/>
        </w:numPr>
        <w:jc w:val="both"/>
      </w:pPr>
      <w:r>
        <w:t xml:space="preserve">środki funduszy ochrony środowiska (NFOŚiGW, </w:t>
      </w:r>
      <w:r w:rsidR="00155536" w:rsidRPr="00155536">
        <w:t>WFOŚiGW</w:t>
      </w:r>
      <w:r>
        <w:t>)</w:t>
      </w:r>
      <w:r w:rsidR="000A007E">
        <w:t>,</w:t>
      </w:r>
    </w:p>
    <w:p w14:paraId="5889C82C" w14:textId="3DD9BE7F" w:rsidR="00675B96" w:rsidRDefault="00296685" w:rsidP="0036437E">
      <w:pPr>
        <w:pStyle w:val="Akapitzlist"/>
        <w:numPr>
          <w:ilvl w:val="0"/>
          <w:numId w:val="53"/>
        </w:numPr>
        <w:jc w:val="both"/>
      </w:pPr>
      <w:r>
        <w:t>inwestycje finansowe z pożyczki</w:t>
      </w:r>
      <w:r w:rsidR="000A007E">
        <w:t>,</w:t>
      </w:r>
    </w:p>
    <w:p w14:paraId="38D1219E" w14:textId="218BDCAB" w:rsidR="00675B96" w:rsidRDefault="00675B96" w:rsidP="0036437E">
      <w:pPr>
        <w:pStyle w:val="Akapitzlist"/>
        <w:numPr>
          <w:ilvl w:val="0"/>
          <w:numId w:val="53"/>
        </w:numPr>
        <w:jc w:val="both"/>
      </w:pPr>
      <w:r>
        <w:t>wkłady własne</w:t>
      </w:r>
    </w:p>
    <w:p w14:paraId="78D8ADBF" w14:textId="590EF777" w:rsidR="00BD5E26" w:rsidRDefault="00675B96" w:rsidP="00E86B01">
      <w:pPr>
        <w:pStyle w:val="Default"/>
        <w:spacing w:after="120"/>
        <w:jc w:val="both"/>
        <w:rPr>
          <w:rFonts w:asciiTheme="minorHAnsi" w:hAnsiTheme="minorHAnsi" w:cstheme="minorBidi"/>
          <w:color w:val="auto"/>
          <w:sz w:val="22"/>
          <w:szCs w:val="22"/>
        </w:rPr>
      </w:pPr>
      <w:r w:rsidRPr="00957663">
        <w:rPr>
          <w:rFonts w:asciiTheme="minorHAnsi" w:hAnsiTheme="minorHAnsi" w:cstheme="minorBidi"/>
          <w:color w:val="auto"/>
          <w:sz w:val="22"/>
          <w:szCs w:val="22"/>
        </w:rPr>
        <w:t>przewidziano środki w wysokości</w:t>
      </w:r>
      <w:r w:rsidR="001C0E2D">
        <w:rPr>
          <w:rFonts w:asciiTheme="minorHAnsi" w:hAnsiTheme="minorHAnsi" w:cstheme="minorBidi"/>
          <w:color w:val="auto"/>
          <w:sz w:val="22"/>
          <w:szCs w:val="22"/>
        </w:rPr>
        <w:t xml:space="preserve"> </w:t>
      </w:r>
      <w:r w:rsidR="001C0E2D" w:rsidRPr="001C0E2D">
        <w:rPr>
          <w:rFonts w:asciiTheme="minorHAnsi" w:hAnsiTheme="minorHAnsi" w:cstheme="minorBidi"/>
          <w:color w:val="auto"/>
          <w:sz w:val="22"/>
          <w:szCs w:val="22"/>
        </w:rPr>
        <w:t>1 287</w:t>
      </w:r>
      <w:r w:rsidR="001C0E2D">
        <w:rPr>
          <w:rFonts w:asciiTheme="minorHAnsi" w:hAnsiTheme="minorHAnsi" w:cstheme="minorBidi"/>
          <w:color w:val="auto"/>
          <w:sz w:val="22"/>
          <w:szCs w:val="22"/>
        </w:rPr>
        <w:t> </w:t>
      </w:r>
      <w:r w:rsidR="001C0E2D" w:rsidRPr="001C0E2D">
        <w:rPr>
          <w:rFonts w:asciiTheme="minorHAnsi" w:hAnsiTheme="minorHAnsi" w:cstheme="minorBidi"/>
          <w:color w:val="auto"/>
          <w:sz w:val="22"/>
          <w:szCs w:val="22"/>
        </w:rPr>
        <w:t>422</w:t>
      </w:r>
      <w:r w:rsidR="001C0E2D">
        <w:rPr>
          <w:rFonts w:asciiTheme="minorHAnsi" w:hAnsiTheme="minorHAnsi" w:cstheme="minorBidi"/>
          <w:color w:val="auto"/>
          <w:sz w:val="22"/>
          <w:szCs w:val="22"/>
        </w:rPr>
        <w:t xml:space="preserve"> tys.</w:t>
      </w:r>
      <w:r w:rsidRPr="00957663">
        <w:rPr>
          <w:rFonts w:asciiTheme="minorHAnsi" w:hAnsiTheme="minorHAnsi" w:cstheme="minorBidi"/>
          <w:color w:val="auto"/>
          <w:sz w:val="22"/>
          <w:szCs w:val="22"/>
        </w:rPr>
        <w:t xml:space="preserve"> </w:t>
      </w:r>
      <w:r w:rsidR="000D66C7" w:rsidRPr="00957663">
        <w:rPr>
          <w:rFonts w:asciiTheme="minorHAnsi" w:hAnsiTheme="minorHAnsi" w:cstheme="minorBidi"/>
          <w:color w:val="auto"/>
          <w:sz w:val="22"/>
          <w:szCs w:val="22"/>
        </w:rPr>
        <w:t>zł</w:t>
      </w:r>
      <w:r w:rsidR="00BD5E26">
        <w:rPr>
          <w:rStyle w:val="Odwoanieprzypisudolnego"/>
          <w:rFonts w:asciiTheme="minorHAnsi" w:hAnsiTheme="minorHAnsi" w:cstheme="minorBidi"/>
          <w:color w:val="auto"/>
          <w:sz w:val="22"/>
          <w:szCs w:val="22"/>
        </w:rPr>
        <w:footnoteReference w:id="64"/>
      </w:r>
      <w:r w:rsidR="000D66C7" w:rsidRPr="00957663">
        <w:rPr>
          <w:rFonts w:asciiTheme="minorHAnsi" w:hAnsiTheme="minorHAnsi" w:cstheme="minorBidi"/>
          <w:color w:val="auto"/>
          <w:sz w:val="22"/>
          <w:szCs w:val="22"/>
        </w:rPr>
        <w:t xml:space="preserve">. </w:t>
      </w:r>
    </w:p>
    <w:p w14:paraId="4A0377E0" w14:textId="73CC1F46" w:rsidR="00D31A7E" w:rsidRDefault="00F53225" w:rsidP="00E86B01">
      <w:pPr>
        <w:pStyle w:val="Default"/>
        <w:spacing w:after="120"/>
        <w:jc w:val="both"/>
        <w:rPr>
          <w:rFonts w:asciiTheme="minorHAnsi" w:hAnsiTheme="minorHAnsi" w:cstheme="minorBidi"/>
          <w:color w:val="auto"/>
          <w:sz w:val="22"/>
          <w:szCs w:val="22"/>
        </w:rPr>
      </w:pPr>
      <w:r>
        <w:rPr>
          <w:rFonts w:asciiTheme="minorHAnsi" w:hAnsiTheme="minorHAnsi" w:cstheme="minorBidi"/>
          <w:color w:val="auto"/>
          <w:sz w:val="22"/>
          <w:szCs w:val="22"/>
        </w:rPr>
        <w:t>Łączna wartość projektów inw</w:t>
      </w:r>
      <w:r w:rsidR="008156B4">
        <w:rPr>
          <w:rFonts w:asciiTheme="minorHAnsi" w:hAnsiTheme="minorHAnsi" w:cstheme="minorBidi"/>
          <w:color w:val="auto"/>
          <w:sz w:val="22"/>
          <w:szCs w:val="22"/>
        </w:rPr>
        <w:t>estycyjnych została wskazana w z</w:t>
      </w:r>
      <w:r>
        <w:rPr>
          <w:rFonts w:asciiTheme="minorHAnsi" w:hAnsiTheme="minorHAnsi" w:cstheme="minorBidi"/>
          <w:color w:val="auto"/>
          <w:sz w:val="22"/>
          <w:szCs w:val="22"/>
        </w:rPr>
        <w:t xml:space="preserve">ałączniku nr 1 </w:t>
      </w:r>
      <w:r w:rsidR="003E6A69">
        <w:rPr>
          <w:rFonts w:asciiTheme="minorHAnsi" w:hAnsiTheme="minorHAnsi" w:cstheme="minorBidi"/>
          <w:color w:val="auto"/>
          <w:sz w:val="22"/>
          <w:szCs w:val="22"/>
        </w:rPr>
        <w:t xml:space="preserve">do </w:t>
      </w:r>
      <w:r w:rsidR="009819BA" w:rsidRPr="009819BA">
        <w:rPr>
          <w:rFonts w:asciiTheme="minorHAnsi" w:hAnsiTheme="minorHAnsi" w:cstheme="minorBidi"/>
          <w:color w:val="auto"/>
          <w:sz w:val="22"/>
          <w:szCs w:val="22"/>
        </w:rPr>
        <w:t>KPŻ2030</w:t>
      </w:r>
      <w:r w:rsidR="003E6A69">
        <w:rPr>
          <w:rFonts w:asciiTheme="minorHAnsi" w:hAnsiTheme="minorHAnsi" w:cstheme="minorBidi"/>
          <w:color w:val="auto"/>
          <w:sz w:val="22"/>
          <w:szCs w:val="22"/>
        </w:rPr>
        <w:t xml:space="preserve"> </w:t>
      </w:r>
      <w:r>
        <w:rPr>
          <w:rFonts w:asciiTheme="minorHAnsi" w:hAnsiTheme="minorHAnsi" w:cstheme="minorBidi"/>
          <w:color w:val="auto"/>
          <w:sz w:val="22"/>
          <w:szCs w:val="22"/>
        </w:rPr>
        <w:t xml:space="preserve">– </w:t>
      </w:r>
      <w:r w:rsidRPr="00E27052">
        <w:rPr>
          <w:rFonts w:asciiTheme="minorHAnsi" w:hAnsiTheme="minorHAnsi" w:cstheme="minorBidi"/>
          <w:i/>
          <w:color w:val="auto"/>
          <w:sz w:val="22"/>
          <w:szCs w:val="22"/>
        </w:rPr>
        <w:t>Indykatywna lista projektów</w:t>
      </w:r>
      <w:r>
        <w:rPr>
          <w:rFonts w:asciiTheme="minorHAnsi" w:hAnsiTheme="minorHAnsi" w:cstheme="minorBidi"/>
          <w:color w:val="auto"/>
          <w:sz w:val="22"/>
          <w:szCs w:val="22"/>
        </w:rPr>
        <w:t xml:space="preserve">. </w:t>
      </w:r>
    </w:p>
    <w:p w14:paraId="021A9F2D" w14:textId="46B51687" w:rsidR="00D828EA" w:rsidRDefault="00D828EA" w:rsidP="00E86B01">
      <w:pPr>
        <w:pStyle w:val="Default"/>
        <w:spacing w:after="120"/>
        <w:jc w:val="both"/>
      </w:pPr>
      <w:r w:rsidRPr="00D31A7E">
        <w:rPr>
          <w:rFonts w:asciiTheme="minorHAnsi" w:hAnsiTheme="minorHAnsi" w:cstheme="minorBidi"/>
          <w:color w:val="auto"/>
          <w:sz w:val="22"/>
          <w:szCs w:val="22"/>
        </w:rPr>
        <w:t>Dodatkowo inwestycje dotyczące rozwoju RIS (nr</w:t>
      </w:r>
      <w:r w:rsidR="00FB1101" w:rsidRPr="00D31A7E">
        <w:rPr>
          <w:rFonts w:asciiTheme="minorHAnsi" w:hAnsiTheme="minorHAnsi" w:cstheme="minorBidi"/>
          <w:color w:val="auto"/>
          <w:sz w:val="22"/>
          <w:szCs w:val="22"/>
        </w:rPr>
        <w:t xml:space="preserve"> 9</w:t>
      </w:r>
      <w:r w:rsidRPr="00D31A7E">
        <w:rPr>
          <w:rFonts w:asciiTheme="minorHAnsi" w:hAnsiTheme="minorHAnsi" w:cstheme="minorBidi"/>
          <w:color w:val="auto"/>
          <w:sz w:val="22"/>
          <w:szCs w:val="22"/>
        </w:rPr>
        <w:t xml:space="preserve"> i</w:t>
      </w:r>
      <w:r w:rsidR="00FB1101" w:rsidRPr="00D31A7E">
        <w:rPr>
          <w:rFonts w:asciiTheme="minorHAnsi" w:hAnsiTheme="minorHAnsi" w:cstheme="minorBidi"/>
          <w:color w:val="auto"/>
          <w:sz w:val="22"/>
          <w:szCs w:val="22"/>
        </w:rPr>
        <w:t xml:space="preserve"> 10</w:t>
      </w:r>
      <w:r w:rsidRPr="00D31A7E">
        <w:rPr>
          <w:rFonts w:asciiTheme="minorHAnsi" w:hAnsiTheme="minorHAnsi" w:cstheme="minorBidi"/>
          <w:color w:val="auto"/>
          <w:sz w:val="22"/>
          <w:szCs w:val="22"/>
        </w:rPr>
        <w:t xml:space="preserve"> </w:t>
      </w:r>
      <w:r w:rsidR="00F57B4B">
        <w:rPr>
          <w:rFonts w:asciiTheme="minorHAnsi" w:hAnsiTheme="minorHAnsi" w:cstheme="minorBidi"/>
          <w:color w:val="auto"/>
          <w:sz w:val="22"/>
          <w:szCs w:val="22"/>
        </w:rPr>
        <w:t>I</w:t>
      </w:r>
      <w:r w:rsidRPr="00D31A7E">
        <w:rPr>
          <w:rFonts w:asciiTheme="minorHAnsi" w:hAnsiTheme="minorHAnsi" w:cstheme="minorBidi"/>
          <w:color w:val="auto"/>
          <w:sz w:val="22"/>
          <w:szCs w:val="22"/>
        </w:rPr>
        <w:t>ndykatywnej listy pro</w:t>
      </w:r>
      <w:r w:rsidR="00E96188" w:rsidRPr="00D31A7E">
        <w:rPr>
          <w:rFonts w:asciiTheme="minorHAnsi" w:hAnsiTheme="minorHAnsi" w:cstheme="minorBidi"/>
          <w:color w:val="auto"/>
          <w:sz w:val="22"/>
          <w:szCs w:val="22"/>
        </w:rPr>
        <w:t>jektów) będą realizowane przez d</w:t>
      </w:r>
      <w:r w:rsidRPr="00D31A7E">
        <w:rPr>
          <w:rFonts w:asciiTheme="minorHAnsi" w:hAnsiTheme="minorHAnsi" w:cstheme="minorBidi"/>
          <w:color w:val="auto"/>
          <w:sz w:val="22"/>
          <w:szCs w:val="22"/>
        </w:rPr>
        <w:t xml:space="preserve">yrektorów </w:t>
      </w:r>
      <w:r w:rsidR="000A007E">
        <w:rPr>
          <w:rFonts w:asciiTheme="minorHAnsi" w:hAnsiTheme="minorHAnsi" w:cstheme="minorBidi"/>
          <w:color w:val="auto"/>
          <w:sz w:val="22"/>
          <w:szCs w:val="22"/>
        </w:rPr>
        <w:t>UŻŚ</w:t>
      </w:r>
      <w:r w:rsidRPr="00D31A7E">
        <w:rPr>
          <w:rFonts w:asciiTheme="minorHAnsi" w:hAnsiTheme="minorHAnsi" w:cstheme="minorBidi"/>
          <w:color w:val="auto"/>
          <w:sz w:val="22"/>
          <w:szCs w:val="22"/>
        </w:rPr>
        <w:t>. Zakłada się, że proje</w:t>
      </w:r>
      <w:r w:rsidR="00D31A7E">
        <w:rPr>
          <w:rFonts w:asciiTheme="minorHAnsi" w:hAnsiTheme="minorHAnsi" w:cstheme="minorBidi"/>
          <w:color w:val="auto"/>
          <w:sz w:val="22"/>
          <w:szCs w:val="22"/>
        </w:rPr>
        <w:t>kty te będą współfinansowane ze </w:t>
      </w:r>
      <w:r w:rsidRPr="00D31A7E">
        <w:rPr>
          <w:rFonts w:asciiTheme="minorHAnsi" w:hAnsiTheme="minorHAnsi" w:cstheme="minorBidi"/>
          <w:color w:val="auto"/>
          <w:sz w:val="22"/>
          <w:szCs w:val="22"/>
        </w:rPr>
        <w:t>środków UE</w:t>
      </w:r>
      <w:r w:rsidR="00694D7F">
        <w:rPr>
          <w:rFonts w:asciiTheme="minorHAnsi" w:hAnsiTheme="minorHAnsi" w:cstheme="minorBidi"/>
          <w:color w:val="auto"/>
          <w:sz w:val="22"/>
          <w:szCs w:val="22"/>
        </w:rPr>
        <w:t>,</w:t>
      </w:r>
      <w:r w:rsidRPr="00D31A7E">
        <w:rPr>
          <w:rFonts w:asciiTheme="minorHAnsi" w:hAnsiTheme="minorHAnsi" w:cstheme="minorBidi"/>
          <w:color w:val="auto"/>
          <w:sz w:val="22"/>
          <w:szCs w:val="22"/>
        </w:rPr>
        <w:t xml:space="preserve"> w związku z tym może zajść konieczność dodatkowego finansowania tych projektów z budżetu państwa.</w:t>
      </w:r>
      <w:r>
        <w:t xml:space="preserve"> </w:t>
      </w:r>
    </w:p>
    <w:p w14:paraId="10F047F1" w14:textId="7999A307" w:rsidR="00772CB9" w:rsidRPr="00A77579" w:rsidRDefault="00772CB9" w:rsidP="00E86B01">
      <w:pPr>
        <w:pStyle w:val="Default"/>
        <w:spacing w:after="120"/>
        <w:jc w:val="both"/>
        <w:rPr>
          <w:rFonts w:asciiTheme="minorHAnsi" w:hAnsiTheme="minorHAnsi" w:cstheme="minorBidi"/>
          <w:color w:val="auto"/>
          <w:sz w:val="22"/>
          <w:szCs w:val="22"/>
        </w:rPr>
      </w:pPr>
      <w:r w:rsidRPr="00772CB9">
        <w:rPr>
          <w:rFonts w:asciiTheme="minorHAnsi" w:hAnsiTheme="minorHAnsi" w:cstheme="minorBidi"/>
          <w:color w:val="auto"/>
          <w:sz w:val="22"/>
          <w:szCs w:val="22"/>
        </w:rPr>
        <w:t xml:space="preserve">Obecnie trwają prace przygotowawcze obejmujące zaprojektowanie montażu finansowego pozwalającego na realizację zadania polegającego na przygotowaniu dokumentacji projektowej dla inwestycji pn. </w:t>
      </w:r>
      <w:r w:rsidRPr="003A10E3">
        <w:rPr>
          <w:rFonts w:asciiTheme="minorHAnsi" w:hAnsiTheme="minorHAnsi" w:cstheme="minorBidi"/>
          <w:i/>
          <w:color w:val="auto"/>
          <w:sz w:val="22"/>
          <w:szCs w:val="22"/>
        </w:rPr>
        <w:t>Budowa nabrzeża przeładunkowego na Wiśle w Solcu Kujawskim</w:t>
      </w:r>
      <w:r w:rsidRPr="00772CB9">
        <w:rPr>
          <w:rFonts w:asciiTheme="minorHAnsi" w:hAnsiTheme="minorHAnsi" w:cstheme="minorBidi"/>
          <w:color w:val="auto"/>
          <w:sz w:val="22"/>
          <w:szCs w:val="22"/>
        </w:rPr>
        <w:t>.</w:t>
      </w:r>
    </w:p>
    <w:p w14:paraId="525929CF" w14:textId="4851C01C" w:rsidR="002D00F7" w:rsidRPr="002D00F7" w:rsidRDefault="002D00F7" w:rsidP="00E86B01">
      <w:pPr>
        <w:tabs>
          <w:tab w:val="left" w:pos="336"/>
        </w:tabs>
        <w:spacing w:after="120"/>
        <w:jc w:val="both"/>
      </w:pPr>
      <w:r>
        <w:lastRenderedPageBreak/>
        <w:t>Projekty wyszczególnione w załączniku nr 1</w:t>
      </w:r>
      <w:r w:rsidR="005464C5">
        <w:t xml:space="preserve"> do </w:t>
      </w:r>
      <w:r w:rsidR="009819BA">
        <w:t>KPŻ2030</w:t>
      </w:r>
      <w:r w:rsidR="005464C5">
        <w:t xml:space="preserve"> –</w:t>
      </w:r>
      <w:r w:rsidRPr="00F818D9">
        <w:t xml:space="preserve"> </w:t>
      </w:r>
      <w:r w:rsidRPr="003E1F1D">
        <w:rPr>
          <w:i/>
        </w:rPr>
        <w:t>Indykatywna lista projektów inwestycyjnych do realizacji w ramach KPŻ2030</w:t>
      </w:r>
      <w:r>
        <w:t xml:space="preserve"> zostały pod</w:t>
      </w:r>
      <w:r w:rsidR="00C730B2">
        <w:t>zielone na dwie kategorie</w:t>
      </w:r>
      <w:r>
        <w:t>:</w:t>
      </w:r>
      <w:r w:rsidR="00C730B2">
        <w:t xml:space="preserve"> </w:t>
      </w:r>
      <w:r w:rsidR="00A54977">
        <w:t xml:space="preserve">priorytetową </w:t>
      </w:r>
      <w:r>
        <w:t>– do któ</w:t>
      </w:r>
      <w:r w:rsidR="00C730B2">
        <w:t xml:space="preserve">rej </w:t>
      </w:r>
      <w:r>
        <w:t>zaliczono inwestycje</w:t>
      </w:r>
      <w:r w:rsidR="00A54977">
        <w:t xml:space="preserve"> będące kontynuacją działań</w:t>
      </w:r>
      <w:r w:rsidR="0048424F">
        <w:t xml:space="preserve"> planowanych i</w:t>
      </w:r>
      <w:r w:rsidR="00A54977">
        <w:t xml:space="preserve"> realizowanych w ramach</w:t>
      </w:r>
      <w:r w:rsidR="00A54977" w:rsidRPr="00DB222A">
        <w:t xml:space="preserve"> POIiŚ 2014–2020 </w:t>
      </w:r>
      <w:r w:rsidR="00A54977">
        <w:t xml:space="preserve">i </w:t>
      </w:r>
      <w:r>
        <w:t>posiadające określone źródło finansowani</w:t>
      </w:r>
      <w:r w:rsidR="00694D7F">
        <w:t>a</w:t>
      </w:r>
      <w:r w:rsidR="00D31A7E">
        <w:t>, planowane do realizacji ze </w:t>
      </w:r>
      <w:r w:rsidR="00B60F00">
        <w:t>środków UE</w:t>
      </w:r>
      <w:r>
        <w:t xml:space="preserve"> </w:t>
      </w:r>
      <w:r w:rsidR="00694D7F">
        <w:t xml:space="preserve">– </w:t>
      </w:r>
      <w:r>
        <w:t>ora</w:t>
      </w:r>
      <w:r w:rsidR="00E96188">
        <w:t>z </w:t>
      </w:r>
      <w:r w:rsidR="00A54977">
        <w:t xml:space="preserve">uzupełniającą </w:t>
      </w:r>
      <w:r>
        <w:t>– w któr</w:t>
      </w:r>
      <w:r w:rsidR="00C730B2">
        <w:t>ej</w:t>
      </w:r>
      <w:r>
        <w:t xml:space="preserve"> znalazły się inwestycje bez wskazanego źródła finans</w:t>
      </w:r>
      <w:r w:rsidR="00FB1101">
        <w:t>owania. Należy podkreślić, że w </w:t>
      </w:r>
      <w:r>
        <w:t xml:space="preserve">przypadku realizacji projektów z listy </w:t>
      </w:r>
      <w:r w:rsidR="00A54977">
        <w:t>priorytetowej</w:t>
      </w:r>
      <w:r>
        <w:t>, w związku z</w:t>
      </w:r>
      <w:r w:rsidR="005464C5">
        <w:t> </w:t>
      </w:r>
      <w:r>
        <w:t>do</w:t>
      </w:r>
      <w:r w:rsidR="00FB1101">
        <w:t>finansowaniem tych inwestycji w </w:t>
      </w:r>
      <w:r>
        <w:t xml:space="preserve">ramach </w:t>
      </w:r>
      <w:r w:rsidR="00B60F00">
        <w:t xml:space="preserve">środków z </w:t>
      </w:r>
      <w:r w:rsidR="00A54977">
        <w:t>P</w:t>
      </w:r>
      <w:r w:rsidR="00B60F00">
        <w:t xml:space="preserve">olityki </w:t>
      </w:r>
      <w:r w:rsidR="00A54977">
        <w:t>S</w:t>
      </w:r>
      <w:r w:rsidR="00B60F00">
        <w:t>pójności</w:t>
      </w:r>
      <w:r w:rsidR="00A54977">
        <w:t xml:space="preserve"> UE</w:t>
      </w:r>
      <w:r>
        <w:t xml:space="preserve">, przewiduje się konieczność współfinansowania </w:t>
      </w:r>
      <w:r w:rsidR="00806C9C">
        <w:t xml:space="preserve">zadań </w:t>
      </w:r>
      <w:r>
        <w:t>z</w:t>
      </w:r>
      <w:r w:rsidR="00B60F00">
        <w:t>e środków krajowych</w:t>
      </w:r>
      <w:r w:rsidR="005464C5">
        <w:t xml:space="preserve">, </w:t>
      </w:r>
      <w:r>
        <w:t xml:space="preserve">tzw. wkład własny. </w:t>
      </w:r>
    </w:p>
    <w:p w14:paraId="41A5C756" w14:textId="25BE9D87" w:rsidR="00B46B17" w:rsidRPr="00FB1101" w:rsidRDefault="004457D5" w:rsidP="00E86B01">
      <w:pPr>
        <w:pStyle w:val="Legenda"/>
        <w:keepNext/>
        <w:spacing w:after="120"/>
        <w:rPr>
          <w:rFonts w:cstheme="minorHAnsi"/>
          <w:bCs/>
          <w:sz w:val="22"/>
          <w:szCs w:val="22"/>
        </w:rPr>
      </w:pPr>
      <w:bookmarkStart w:id="1095" w:name="_Toc133406242"/>
      <w:r w:rsidRPr="00FB1101">
        <w:rPr>
          <w:rFonts w:cstheme="minorHAnsi"/>
          <w:bCs/>
          <w:sz w:val="22"/>
          <w:szCs w:val="22"/>
        </w:rPr>
        <w:t xml:space="preserve">Tabela </w:t>
      </w:r>
      <w:r w:rsidRPr="00FB1101">
        <w:rPr>
          <w:rFonts w:cstheme="minorHAnsi"/>
          <w:bCs/>
          <w:sz w:val="22"/>
          <w:szCs w:val="22"/>
        </w:rPr>
        <w:fldChar w:fldCharType="begin"/>
      </w:r>
      <w:r w:rsidRPr="00FB1101">
        <w:rPr>
          <w:rFonts w:cstheme="minorHAnsi"/>
          <w:bCs/>
          <w:sz w:val="22"/>
          <w:szCs w:val="22"/>
        </w:rPr>
        <w:instrText xml:space="preserve"> SEQ Tabela \* ARABIC </w:instrText>
      </w:r>
      <w:r w:rsidRPr="00FB1101">
        <w:rPr>
          <w:rFonts w:cstheme="minorHAnsi"/>
          <w:bCs/>
          <w:sz w:val="22"/>
          <w:szCs w:val="22"/>
        </w:rPr>
        <w:fldChar w:fldCharType="separate"/>
      </w:r>
      <w:r w:rsidR="00E559E0">
        <w:rPr>
          <w:rFonts w:cstheme="minorHAnsi"/>
          <w:bCs/>
          <w:noProof/>
          <w:sz w:val="22"/>
          <w:szCs w:val="22"/>
        </w:rPr>
        <w:t>18</w:t>
      </w:r>
      <w:r w:rsidRPr="00FB1101">
        <w:rPr>
          <w:rFonts w:cstheme="minorHAnsi"/>
          <w:bCs/>
          <w:sz w:val="22"/>
          <w:szCs w:val="22"/>
        </w:rPr>
        <w:fldChar w:fldCharType="end"/>
      </w:r>
      <w:r w:rsidRPr="00FB1101">
        <w:rPr>
          <w:rFonts w:cstheme="minorHAnsi"/>
          <w:bCs/>
          <w:sz w:val="22"/>
          <w:szCs w:val="22"/>
        </w:rPr>
        <w:t xml:space="preserve">. </w:t>
      </w:r>
      <w:r w:rsidR="00D05850" w:rsidRPr="00FB1101">
        <w:rPr>
          <w:rFonts w:cstheme="minorHAnsi"/>
          <w:bCs/>
          <w:sz w:val="22"/>
          <w:szCs w:val="22"/>
        </w:rPr>
        <w:t>Poziomy dofinansowania na</w:t>
      </w:r>
      <w:r w:rsidR="00B46B17" w:rsidRPr="00FB1101">
        <w:rPr>
          <w:rFonts w:cstheme="minorHAnsi"/>
          <w:bCs/>
          <w:sz w:val="22"/>
          <w:szCs w:val="22"/>
        </w:rPr>
        <w:t xml:space="preserve"> </w:t>
      </w:r>
      <w:r w:rsidR="00D05850" w:rsidRPr="00FB1101">
        <w:rPr>
          <w:rFonts w:cstheme="minorHAnsi"/>
          <w:bCs/>
          <w:sz w:val="22"/>
          <w:szCs w:val="22"/>
        </w:rPr>
        <w:t xml:space="preserve">inwestycje </w:t>
      </w:r>
      <w:r w:rsidR="0052161D" w:rsidRPr="00FB1101">
        <w:rPr>
          <w:rFonts w:cstheme="minorHAnsi"/>
          <w:bCs/>
          <w:sz w:val="22"/>
          <w:szCs w:val="22"/>
        </w:rPr>
        <w:t>p</w:t>
      </w:r>
      <w:r w:rsidR="0052161D">
        <w:rPr>
          <w:rFonts w:cstheme="minorHAnsi"/>
          <w:bCs/>
          <w:sz w:val="22"/>
          <w:szCs w:val="22"/>
        </w:rPr>
        <w:t>riorytetowe</w:t>
      </w:r>
      <w:r w:rsidR="0052161D" w:rsidRPr="00FB1101">
        <w:rPr>
          <w:rFonts w:cstheme="minorHAnsi"/>
          <w:bCs/>
          <w:sz w:val="22"/>
          <w:szCs w:val="22"/>
        </w:rPr>
        <w:t xml:space="preserve"> </w:t>
      </w:r>
      <w:r w:rsidR="00FB1101" w:rsidRPr="00FB1101">
        <w:rPr>
          <w:rFonts w:cstheme="minorHAnsi"/>
          <w:bCs/>
          <w:sz w:val="22"/>
          <w:szCs w:val="22"/>
        </w:rPr>
        <w:t>KPŻ2030</w:t>
      </w:r>
      <w:bookmarkEnd w:id="1095"/>
    </w:p>
    <w:tbl>
      <w:tblPr>
        <w:tblStyle w:val="Tabelasiatki4akcent51"/>
        <w:tblW w:w="9067"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ayout w:type="fixed"/>
        <w:tblLook w:val="04A0" w:firstRow="1" w:lastRow="0" w:firstColumn="1" w:lastColumn="0" w:noHBand="0" w:noVBand="1"/>
      </w:tblPr>
      <w:tblGrid>
        <w:gridCol w:w="470"/>
        <w:gridCol w:w="5479"/>
        <w:gridCol w:w="1425"/>
        <w:gridCol w:w="1693"/>
      </w:tblGrid>
      <w:tr w:rsidR="00F408C7" w14:paraId="78F29358" w14:textId="77777777" w:rsidTr="00BC57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 w:type="dxa"/>
            <w:vMerge w:val="restart"/>
            <w:tcBorders>
              <w:top w:val="none" w:sz="0" w:space="0" w:color="auto"/>
              <w:left w:val="none" w:sz="0" w:space="0" w:color="auto"/>
              <w:bottom w:val="none" w:sz="0" w:space="0" w:color="auto"/>
              <w:right w:val="none" w:sz="0" w:space="0" w:color="auto"/>
            </w:tcBorders>
            <w:shd w:val="clear" w:color="auto" w:fill="2B55A3"/>
            <w:vAlign w:val="center"/>
          </w:tcPr>
          <w:p w14:paraId="0FDD169F" w14:textId="77777777" w:rsidR="00F408C7" w:rsidRPr="00D31A7E" w:rsidRDefault="00F408C7" w:rsidP="002E5012">
            <w:pPr>
              <w:jc w:val="center"/>
              <w:rPr>
                <w:rFonts w:eastAsia="Times New Roman" w:cs="Calibri"/>
                <w:color w:val="FFFFFF"/>
                <w:sz w:val="20"/>
                <w:szCs w:val="20"/>
                <w:lang w:eastAsia="pl-PL"/>
              </w:rPr>
            </w:pPr>
            <w:r w:rsidRPr="00D31A7E">
              <w:rPr>
                <w:rFonts w:eastAsia="Times New Roman" w:cs="Calibri"/>
                <w:color w:val="FFFFFF"/>
                <w:sz w:val="20"/>
                <w:szCs w:val="20"/>
                <w:lang w:eastAsia="pl-PL"/>
              </w:rPr>
              <w:t>Lp.</w:t>
            </w:r>
          </w:p>
        </w:tc>
        <w:tc>
          <w:tcPr>
            <w:tcW w:w="5479" w:type="dxa"/>
            <w:vMerge w:val="restart"/>
            <w:tcBorders>
              <w:top w:val="none" w:sz="0" w:space="0" w:color="auto"/>
              <w:left w:val="none" w:sz="0" w:space="0" w:color="auto"/>
              <w:bottom w:val="none" w:sz="0" w:space="0" w:color="auto"/>
              <w:right w:val="none" w:sz="0" w:space="0" w:color="auto"/>
            </w:tcBorders>
            <w:shd w:val="clear" w:color="auto" w:fill="2B55A3"/>
            <w:vAlign w:val="center"/>
          </w:tcPr>
          <w:p w14:paraId="2FB98636" w14:textId="48E2FF3C" w:rsidR="00F408C7" w:rsidRPr="00D31A7E" w:rsidRDefault="00DC6EA9" w:rsidP="00537DAF">
            <w:pPr>
              <w:cnfStyle w:val="100000000000" w:firstRow="1" w:lastRow="0" w:firstColumn="0" w:lastColumn="0" w:oddVBand="0" w:evenVBand="0" w:oddHBand="0" w:evenHBand="0" w:firstRowFirstColumn="0" w:firstRowLastColumn="0" w:lastRowFirstColumn="0" w:lastRowLastColumn="0"/>
              <w:rPr>
                <w:sz w:val="20"/>
                <w:szCs w:val="20"/>
              </w:rPr>
            </w:pPr>
            <w:r>
              <w:rPr>
                <w:rFonts w:eastAsia="Times New Roman" w:cs="Calibri"/>
                <w:color w:val="FFFFFF"/>
                <w:sz w:val="20"/>
                <w:szCs w:val="20"/>
                <w:lang w:eastAsia="pl-PL"/>
              </w:rPr>
              <w:t xml:space="preserve">Inwestycja </w:t>
            </w:r>
          </w:p>
        </w:tc>
        <w:tc>
          <w:tcPr>
            <w:tcW w:w="3118" w:type="dxa"/>
            <w:gridSpan w:val="2"/>
            <w:tcBorders>
              <w:top w:val="none" w:sz="0" w:space="0" w:color="auto"/>
              <w:left w:val="none" w:sz="0" w:space="0" w:color="auto"/>
              <w:bottom w:val="none" w:sz="0" w:space="0" w:color="auto"/>
              <w:right w:val="none" w:sz="0" w:space="0" w:color="auto"/>
            </w:tcBorders>
            <w:shd w:val="clear" w:color="auto" w:fill="2B55A3"/>
            <w:vAlign w:val="center"/>
          </w:tcPr>
          <w:p w14:paraId="7B5EA526" w14:textId="77777777" w:rsidR="00F408C7" w:rsidRPr="00D31A7E" w:rsidRDefault="000E2D3D" w:rsidP="00537DAF">
            <w:pPr>
              <w:cnfStyle w:val="100000000000" w:firstRow="1" w:lastRow="0" w:firstColumn="0" w:lastColumn="0" w:oddVBand="0" w:evenVBand="0" w:oddHBand="0" w:evenHBand="0" w:firstRowFirstColumn="0" w:firstRowLastColumn="0" w:lastRowFirstColumn="0" w:lastRowLastColumn="0"/>
              <w:rPr>
                <w:sz w:val="20"/>
                <w:szCs w:val="20"/>
              </w:rPr>
            </w:pPr>
            <w:r w:rsidRPr="00D31A7E">
              <w:rPr>
                <w:sz w:val="20"/>
                <w:szCs w:val="20"/>
              </w:rPr>
              <w:t>Wartość dofinansowania (zł)</w:t>
            </w:r>
          </w:p>
        </w:tc>
      </w:tr>
      <w:tr w:rsidR="002E5012" w14:paraId="481FB55A" w14:textId="77777777" w:rsidTr="00BC5707">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470" w:type="dxa"/>
            <w:vMerge/>
            <w:shd w:val="clear" w:color="auto" w:fill="2B55A3"/>
            <w:vAlign w:val="center"/>
          </w:tcPr>
          <w:p w14:paraId="0D0B9095" w14:textId="77777777" w:rsidR="002E5012" w:rsidRPr="00D31A7E" w:rsidRDefault="002E5012" w:rsidP="002E5012">
            <w:pPr>
              <w:jc w:val="center"/>
              <w:rPr>
                <w:rFonts w:eastAsia="Times New Roman" w:cs="Calibri"/>
                <w:color w:val="FFFFFF"/>
                <w:sz w:val="20"/>
                <w:szCs w:val="20"/>
                <w:lang w:eastAsia="pl-PL"/>
              </w:rPr>
            </w:pPr>
          </w:p>
        </w:tc>
        <w:tc>
          <w:tcPr>
            <w:tcW w:w="5479" w:type="dxa"/>
            <w:vMerge/>
            <w:shd w:val="clear" w:color="auto" w:fill="2B55A3"/>
            <w:vAlign w:val="center"/>
          </w:tcPr>
          <w:p w14:paraId="0FB6501D" w14:textId="77777777" w:rsidR="002E5012" w:rsidRPr="00D31A7E" w:rsidRDefault="002E5012" w:rsidP="00537DAF">
            <w:pPr>
              <w:cnfStyle w:val="000000100000" w:firstRow="0" w:lastRow="0" w:firstColumn="0" w:lastColumn="0" w:oddVBand="0" w:evenVBand="0" w:oddHBand="1" w:evenHBand="0" w:firstRowFirstColumn="0" w:firstRowLastColumn="0" w:lastRowFirstColumn="0" w:lastRowLastColumn="0"/>
              <w:rPr>
                <w:rFonts w:eastAsia="Times New Roman" w:cs="Calibri"/>
                <w:color w:val="FFFFFF"/>
                <w:sz w:val="20"/>
                <w:szCs w:val="20"/>
                <w:lang w:eastAsia="pl-PL"/>
              </w:rPr>
            </w:pPr>
          </w:p>
        </w:tc>
        <w:tc>
          <w:tcPr>
            <w:tcW w:w="1425" w:type="dxa"/>
            <w:shd w:val="clear" w:color="auto" w:fill="2B55A3"/>
            <w:vAlign w:val="center"/>
          </w:tcPr>
          <w:p w14:paraId="602C33E9" w14:textId="51E43352" w:rsidR="002E5012" w:rsidRPr="00D31A7E" w:rsidRDefault="002E5012" w:rsidP="00537DAF">
            <w:pP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D31A7E">
              <w:rPr>
                <w:b/>
                <w:color w:val="FFFFFF" w:themeColor="background1"/>
                <w:sz w:val="20"/>
                <w:szCs w:val="20"/>
              </w:rPr>
              <w:t>środki krajowe</w:t>
            </w:r>
            <w:r w:rsidR="00D31A7E" w:rsidRPr="00D31A7E">
              <w:rPr>
                <w:rStyle w:val="Odwoanieprzypisudolnego"/>
                <w:b/>
                <w:color w:val="FFFFFF" w:themeColor="background1"/>
                <w:sz w:val="20"/>
                <w:szCs w:val="20"/>
              </w:rPr>
              <w:footnoteReference w:id="65"/>
            </w:r>
          </w:p>
        </w:tc>
        <w:tc>
          <w:tcPr>
            <w:tcW w:w="1693" w:type="dxa"/>
            <w:shd w:val="clear" w:color="auto" w:fill="2B55A3"/>
            <w:vAlign w:val="center"/>
          </w:tcPr>
          <w:p w14:paraId="1AD06782" w14:textId="3A91B7E4" w:rsidR="002E5012" w:rsidRPr="00D31A7E" w:rsidRDefault="002E5012" w:rsidP="00537DAF">
            <w:pP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D31A7E">
              <w:rPr>
                <w:b/>
                <w:color w:val="FFFFFF" w:themeColor="background1"/>
                <w:sz w:val="20"/>
                <w:szCs w:val="20"/>
              </w:rPr>
              <w:t>środki unijne</w:t>
            </w:r>
            <w:r w:rsidR="00D31A7E" w:rsidRPr="00D31A7E">
              <w:rPr>
                <w:rStyle w:val="Odwoanieprzypisudolnego"/>
                <w:b/>
                <w:color w:val="FFFFFF" w:themeColor="background1"/>
                <w:sz w:val="20"/>
                <w:szCs w:val="20"/>
              </w:rPr>
              <w:footnoteReference w:id="66"/>
            </w:r>
          </w:p>
        </w:tc>
      </w:tr>
      <w:tr w:rsidR="00F408C7" w14:paraId="5F3EC0FE" w14:textId="77777777" w:rsidTr="00BC5707">
        <w:tc>
          <w:tcPr>
            <w:cnfStyle w:val="001000000000" w:firstRow="0" w:lastRow="0" w:firstColumn="1" w:lastColumn="0" w:oddVBand="0" w:evenVBand="0" w:oddHBand="0" w:evenHBand="0" w:firstRowFirstColumn="0" w:firstRowLastColumn="0" w:lastRowFirstColumn="0" w:lastRowLastColumn="0"/>
            <w:tcW w:w="470" w:type="dxa"/>
            <w:shd w:val="clear" w:color="auto" w:fill="auto"/>
          </w:tcPr>
          <w:p w14:paraId="037D1058" w14:textId="77777777" w:rsidR="00F408C7" w:rsidRPr="00F408C7" w:rsidRDefault="00F408C7" w:rsidP="00296685">
            <w:pPr>
              <w:jc w:val="center"/>
              <w:rPr>
                <w:rFonts w:eastAsia="Times New Roman" w:cs="Calibri"/>
                <w:b w:val="0"/>
                <w:sz w:val="20"/>
                <w:szCs w:val="20"/>
                <w:lang w:eastAsia="pl-PL"/>
              </w:rPr>
            </w:pPr>
            <w:r w:rsidRPr="00F408C7">
              <w:rPr>
                <w:rFonts w:eastAsia="Times New Roman" w:cs="Calibri"/>
                <w:b w:val="0"/>
                <w:sz w:val="20"/>
                <w:szCs w:val="20"/>
                <w:lang w:eastAsia="pl-PL"/>
              </w:rPr>
              <w:t>1</w:t>
            </w:r>
          </w:p>
        </w:tc>
        <w:tc>
          <w:tcPr>
            <w:tcW w:w="5479" w:type="dxa"/>
            <w:shd w:val="clear" w:color="auto" w:fill="auto"/>
            <w:vAlign w:val="center"/>
          </w:tcPr>
          <w:p w14:paraId="6FE8C0DB" w14:textId="77777777" w:rsidR="00F408C7" w:rsidRPr="00F408C7" w:rsidRDefault="00F408C7" w:rsidP="00537DAF">
            <w:pPr>
              <w:cnfStyle w:val="000000000000" w:firstRow="0" w:lastRow="0" w:firstColumn="0" w:lastColumn="0" w:oddVBand="0" w:evenVBand="0" w:oddHBand="0" w:evenHBand="0" w:firstRowFirstColumn="0" w:firstRowLastColumn="0" w:lastRowFirstColumn="0" w:lastRowLastColumn="0"/>
            </w:pPr>
            <w:r w:rsidRPr="00F408C7">
              <w:rPr>
                <w:rFonts w:eastAsia="Times New Roman" w:cs="Calibri"/>
                <w:sz w:val="20"/>
                <w:szCs w:val="20"/>
                <w:lang w:eastAsia="pl-PL"/>
              </w:rPr>
              <w:t>Modernizacja śluzy oraz sterowni na stopniu wodnym Opole wraz z przebudową awanportów</w:t>
            </w:r>
          </w:p>
        </w:tc>
        <w:tc>
          <w:tcPr>
            <w:tcW w:w="1425" w:type="dxa"/>
            <w:shd w:val="clear" w:color="auto" w:fill="auto"/>
            <w:vAlign w:val="center"/>
          </w:tcPr>
          <w:p w14:paraId="4F3B76F0" w14:textId="77777777" w:rsidR="00F408C7" w:rsidRPr="0018372A" w:rsidRDefault="00A90910" w:rsidP="00537DAF">
            <w:pPr>
              <w:cnfStyle w:val="000000000000" w:firstRow="0" w:lastRow="0" w:firstColumn="0" w:lastColumn="0" w:oddVBand="0" w:evenVBand="0" w:oddHBand="0" w:evenHBand="0" w:firstRowFirstColumn="0" w:firstRowLastColumn="0" w:lastRowFirstColumn="0" w:lastRowLastColumn="0"/>
              <w:rPr>
                <w:rFonts w:eastAsia="Times New Roman" w:cs="Calibri"/>
                <w:bCs/>
                <w:sz w:val="20"/>
                <w:szCs w:val="20"/>
                <w:lang w:eastAsia="pl-PL"/>
              </w:rPr>
            </w:pPr>
            <w:r>
              <w:rPr>
                <w:rFonts w:eastAsia="Times New Roman" w:cs="Calibri"/>
                <w:bCs/>
                <w:sz w:val="20"/>
                <w:szCs w:val="20"/>
                <w:lang w:eastAsia="pl-PL"/>
              </w:rPr>
              <w:t>30 000 000</w:t>
            </w:r>
          </w:p>
        </w:tc>
        <w:tc>
          <w:tcPr>
            <w:tcW w:w="1693" w:type="dxa"/>
            <w:shd w:val="clear" w:color="auto" w:fill="auto"/>
            <w:vAlign w:val="center"/>
          </w:tcPr>
          <w:p w14:paraId="374EA5E3" w14:textId="77777777" w:rsidR="00F408C7" w:rsidRPr="0018372A" w:rsidRDefault="00A90910" w:rsidP="00537DAF">
            <w:pPr>
              <w:cnfStyle w:val="000000000000" w:firstRow="0" w:lastRow="0" w:firstColumn="0" w:lastColumn="0" w:oddVBand="0" w:evenVBand="0" w:oddHBand="0" w:evenHBand="0" w:firstRowFirstColumn="0" w:firstRowLastColumn="0" w:lastRowFirstColumn="0" w:lastRowLastColumn="0"/>
              <w:rPr>
                <w:rFonts w:eastAsia="Times New Roman" w:cs="Calibri"/>
                <w:bCs/>
                <w:sz w:val="20"/>
                <w:szCs w:val="20"/>
                <w:lang w:eastAsia="pl-PL"/>
              </w:rPr>
            </w:pPr>
            <w:r>
              <w:rPr>
                <w:rFonts w:eastAsia="Times New Roman" w:cs="Calibri"/>
                <w:bCs/>
                <w:sz w:val="20"/>
                <w:szCs w:val="20"/>
                <w:lang w:eastAsia="pl-PL"/>
              </w:rPr>
              <w:t>170 000 000</w:t>
            </w:r>
          </w:p>
        </w:tc>
      </w:tr>
      <w:tr w:rsidR="00F408C7" w14:paraId="5B773D16" w14:textId="77777777" w:rsidTr="00BC5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 w:type="dxa"/>
            <w:shd w:val="clear" w:color="auto" w:fill="auto"/>
          </w:tcPr>
          <w:p w14:paraId="057EADB7" w14:textId="77777777" w:rsidR="00F408C7" w:rsidRPr="00F408C7" w:rsidRDefault="00F408C7" w:rsidP="00296685">
            <w:pPr>
              <w:jc w:val="center"/>
              <w:rPr>
                <w:rFonts w:eastAsia="Times New Roman" w:cs="Calibri"/>
                <w:b w:val="0"/>
                <w:sz w:val="20"/>
                <w:szCs w:val="20"/>
                <w:lang w:eastAsia="pl-PL"/>
              </w:rPr>
            </w:pPr>
            <w:r w:rsidRPr="00F408C7">
              <w:rPr>
                <w:rFonts w:eastAsia="Times New Roman" w:cs="Calibri"/>
                <w:b w:val="0"/>
                <w:sz w:val="20"/>
                <w:szCs w:val="20"/>
                <w:lang w:eastAsia="pl-PL"/>
              </w:rPr>
              <w:t>2</w:t>
            </w:r>
          </w:p>
        </w:tc>
        <w:tc>
          <w:tcPr>
            <w:tcW w:w="5479" w:type="dxa"/>
            <w:shd w:val="clear" w:color="auto" w:fill="auto"/>
            <w:vAlign w:val="center"/>
          </w:tcPr>
          <w:p w14:paraId="67DAE5FF" w14:textId="77777777" w:rsidR="00F408C7" w:rsidRPr="00F408C7" w:rsidRDefault="00F408C7" w:rsidP="00537DAF">
            <w:pPr>
              <w:cnfStyle w:val="000000100000" w:firstRow="0" w:lastRow="0" w:firstColumn="0" w:lastColumn="0" w:oddVBand="0" w:evenVBand="0" w:oddHBand="1" w:evenHBand="0" w:firstRowFirstColumn="0" w:firstRowLastColumn="0" w:lastRowFirstColumn="0" w:lastRowLastColumn="0"/>
            </w:pPr>
            <w:r w:rsidRPr="00F408C7">
              <w:rPr>
                <w:rFonts w:eastAsia="Times New Roman" w:cs="Calibri"/>
                <w:sz w:val="20"/>
                <w:szCs w:val="20"/>
                <w:lang w:eastAsia="pl-PL"/>
              </w:rPr>
              <w:t>Budowa jazu klapowego na stopniu wodnym Ujście Nysy w km 180,50 rzeki Odry wraz z infrastrukturą towarzyszącą</w:t>
            </w:r>
          </w:p>
        </w:tc>
        <w:tc>
          <w:tcPr>
            <w:tcW w:w="1425" w:type="dxa"/>
            <w:shd w:val="clear" w:color="auto" w:fill="auto"/>
            <w:vAlign w:val="center"/>
          </w:tcPr>
          <w:p w14:paraId="53B66165" w14:textId="77777777" w:rsidR="00F408C7" w:rsidRPr="0018372A" w:rsidRDefault="00A90910" w:rsidP="00537DAF">
            <w:pPr>
              <w:cnfStyle w:val="000000100000" w:firstRow="0" w:lastRow="0" w:firstColumn="0" w:lastColumn="0" w:oddVBand="0" w:evenVBand="0" w:oddHBand="1" w:evenHBand="0" w:firstRowFirstColumn="0" w:firstRowLastColumn="0" w:lastRowFirstColumn="0" w:lastRowLastColumn="0"/>
              <w:rPr>
                <w:rFonts w:eastAsia="Times New Roman" w:cs="Calibri"/>
                <w:bCs/>
                <w:sz w:val="20"/>
                <w:szCs w:val="20"/>
                <w:lang w:eastAsia="pl-PL"/>
              </w:rPr>
            </w:pPr>
            <w:r>
              <w:rPr>
                <w:rFonts w:eastAsia="Times New Roman" w:cs="Calibri"/>
                <w:bCs/>
                <w:sz w:val="20"/>
                <w:szCs w:val="20"/>
                <w:lang w:eastAsia="pl-PL"/>
              </w:rPr>
              <w:t>31 650 000</w:t>
            </w:r>
          </w:p>
        </w:tc>
        <w:tc>
          <w:tcPr>
            <w:tcW w:w="1693" w:type="dxa"/>
            <w:shd w:val="clear" w:color="auto" w:fill="auto"/>
            <w:vAlign w:val="center"/>
          </w:tcPr>
          <w:p w14:paraId="16C33FE7" w14:textId="77777777" w:rsidR="00F408C7" w:rsidRPr="0018372A" w:rsidRDefault="00A90910" w:rsidP="00537DAF">
            <w:pPr>
              <w:cnfStyle w:val="000000100000" w:firstRow="0" w:lastRow="0" w:firstColumn="0" w:lastColumn="0" w:oddVBand="0" w:evenVBand="0" w:oddHBand="1" w:evenHBand="0" w:firstRowFirstColumn="0" w:firstRowLastColumn="0" w:lastRowFirstColumn="0" w:lastRowLastColumn="0"/>
              <w:rPr>
                <w:rFonts w:eastAsia="Times New Roman" w:cs="Calibri"/>
                <w:bCs/>
                <w:sz w:val="20"/>
                <w:szCs w:val="20"/>
                <w:lang w:eastAsia="pl-PL"/>
              </w:rPr>
            </w:pPr>
            <w:r>
              <w:rPr>
                <w:rFonts w:eastAsia="Times New Roman" w:cs="Calibri"/>
                <w:bCs/>
                <w:sz w:val="20"/>
                <w:szCs w:val="20"/>
                <w:lang w:eastAsia="pl-PL"/>
              </w:rPr>
              <w:t>179 350 000</w:t>
            </w:r>
          </w:p>
        </w:tc>
      </w:tr>
      <w:tr w:rsidR="00A90910" w14:paraId="252DF3A8" w14:textId="77777777" w:rsidTr="00BC5707">
        <w:tc>
          <w:tcPr>
            <w:cnfStyle w:val="001000000000" w:firstRow="0" w:lastRow="0" w:firstColumn="1" w:lastColumn="0" w:oddVBand="0" w:evenVBand="0" w:oddHBand="0" w:evenHBand="0" w:firstRowFirstColumn="0" w:firstRowLastColumn="0" w:lastRowFirstColumn="0" w:lastRowLastColumn="0"/>
            <w:tcW w:w="470" w:type="dxa"/>
            <w:shd w:val="clear" w:color="auto" w:fill="auto"/>
          </w:tcPr>
          <w:p w14:paraId="086F495D" w14:textId="77777777" w:rsidR="00A90910" w:rsidRPr="00F408C7" w:rsidRDefault="00A90910" w:rsidP="00A90910">
            <w:pPr>
              <w:jc w:val="center"/>
              <w:rPr>
                <w:rFonts w:eastAsia="Times New Roman" w:cs="Calibri"/>
                <w:b w:val="0"/>
                <w:sz w:val="20"/>
                <w:szCs w:val="20"/>
                <w:lang w:eastAsia="pl-PL"/>
              </w:rPr>
            </w:pPr>
            <w:r w:rsidRPr="00F408C7">
              <w:rPr>
                <w:rFonts w:eastAsia="Times New Roman" w:cs="Calibri"/>
                <w:b w:val="0"/>
                <w:sz w:val="20"/>
                <w:szCs w:val="20"/>
                <w:lang w:eastAsia="pl-PL"/>
              </w:rPr>
              <w:t>3</w:t>
            </w:r>
          </w:p>
        </w:tc>
        <w:tc>
          <w:tcPr>
            <w:tcW w:w="5479" w:type="dxa"/>
            <w:shd w:val="clear" w:color="auto" w:fill="auto"/>
            <w:vAlign w:val="center"/>
          </w:tcPr>
          <w:p w14:paraId="305E3C7E" w14:textId="77777777" w:rsidR="00A90910" w:rsidRPr="00F408C7" w:rsidRDefault="00A90910" w:rsidP="00537DAF">
            <w:pPr>
              <w:cnfStyle w:val="000000000000" w:firstRow="0" w:lastRow="0" w:firstColumn="0" w:lastColumn="0" w:oddVBand="0" w:evenVBand="0" w:oddHBand="0" w:evenHBand="0" w:firstRowFirstColumn="0" w:firstRowLastColumn="0" w:lastRowFirstColumn="0" w:lastRowLastColumn="0"/>
            </w:pPr>
            <w:r w:rsidRPr="00F408C7">
              <w:rPr>
                <w:rFonts w:eastAsia="Times New Roman" w:cs="Calibri"/>
                <w:sz w:val="20"/>
                <w:szCs w:val="20"/>
                <w:lang w:eastAsia="pl-PL"/>
              </w:rPr>
              <w:t>Modernizacja śluzy oraz sterowni na stopniu wodnym Ujście Nysy wraz z przebudową awanportów oraz obiektów towarzyszących</w:t>
            </w:r>
          </w:p>
        </w:tc>
        <w:tc>
          <w:tcPr>
            <w:tcW w:w="1425" w:type="dxa"/>
            <w:shd w:val="clear" w:color="auto" w:fill="auto"/>
            <w:vAlign w:val="center"/>
          </w:tcPr>
          <w:p w14:paraId="2A438118" w14:textId="77777777" w:rsidR="00A90910" w:rsidRPr="0018372A" w:rsidRDefault="00A90910" w:rsidP="00537DAF">
            <w:pPr>
              <w:cnfStyle w:val="000000000000" w:firstRow="0" w:lastRow="0" w:firstColumn="0" w:lastColumn="0" w:oddVBand="0" w:evenVBand="0" w:oddHBand="0" w:evenHBand="0" w:firstRowFirstColumn="0" w:firstRowLastColumn="0" w:lastRowFirstColumn="0" w:lastRowLastColumn="0"/>
              <w:rPr>
                <w:rFonts w:eastAsia="Times New Roman" w:cs="Calibri"/>
                <w:bCs/>
                <w:sz w:val="20"/>
                <w:szCs w:val="20"/>
                <w:lang w:eastAsia="pl-PL"/>
              </w:rPr>
            </w:pPr>
            <w:r>
              <w:rPr>
                <w:rFonts w:eastAsia="Times New Roman" w:cs="Calibri"/>
                <w:bCs/>
                <w:sz w:val="20"/>
                <w:szCs w:val="20"/>
                <w:lang w:eastAsia="pl-PL"/>
              </w:rPr>
              <w:t>30 000 000</w:t>
            </w:r>
          </w:p>
        </w:tc>
        <w:tc>
          <w:tcPr>
            <w:tcW w:w="1693" w:type="dxa"/>
            <w:shd w:val="clear" w:color="auto" w:fill="auto"/>
            <w:vAlign w:val="center"/>
          </w:tcPr>
          <w:p w14:paraId="7ABC4EF5" w14:textId="77777777" w:rsidR="00A90910" w:rsidRPr="0018372A" w:rsidRDefault="00A90910" w:rsidP="00537DAF">
            <w:pPr>
              <w:cnfStyle w:val="000000000000" w:firstRow="0" w:lastRow="0" w:firstColumn="0" w:lastColumn="0" w:oddVBand="0" w:evenVBand="0" w:oddHBand="0" w:evenHBand="0" w:firstRowFirstColumn="0" w:firstRowLastColumn="0" w:lastRowFirstColumn="0" w:lastRowLastColumn="0"/>
              <w:rPr>
                <w:rFonts w:eastAsia="Times New Roman" w:cs="Calibri"/>
                <w:bCs/>
                <w:sz w:val="20"/>
                <w:szCs w:val="20"/>
                <w:lang w:eastAsia="pl-PL"/>
              </w:rPr>
            </w:pPr>
            <w:r>
              <w:rPr>
                <w:rFonts w:eastAsia="Times New Roman" w:cs="Calibri"/>
                <w:bCs/>
                <w:sz w:val="20"/>
                <w:szCs w:val="20"/>
                <w:lang w:eastAsia="pl-PL"/>
              </w:rPr>
              <w:t>170 000 000</w:t>
            </w:r>
          </w:p>
        </w:tc>
      </w:tr>
      <w:tr w:rsidR="00F408C7" w14:paraId="034E7E80" w14:textId="77777777" w:rsidTr="00BC5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 w:type="dxa"/>
            <w:shd w:val="clear" w:color="auto" w:fill="auto"/>
          </w:tcPr>
          <w:p w14:paraId="6EE9482C" w14:textId="77777777" w:rsidR="00F408C7" w:rsidRPr="00F408C7" w:rsidRDefault="00F408C7" w:rsidP="00296685">
            <w:pPr>
              <w:jc w:val="center"/>
              <w:rPr>
                <w:rFonts w:eastAsia="Times New Roman" w:cs="Calibri"/>
                <w:b w:val="0"/>
                <w:sz w:val="20"/>
                <w:szCs w:val="20"/>
                <w:lang w:eastAsia="pl-PL"/>
              </w:rPr>
            </w:pPr>
            <w:r w:rsidRPr="00F408C7">
              <w:rPr>
                <w:rFonts w:eastAsia="Times New Roman" w:cs="Calibri"/>
                <w:b w:val="0"/>
                <w:sz w:val="20"/>
                <w:szCs w:val="20"/>
                <w:lang w:eastAsia="pl-PL"/>
              </w:rPr>
              <w:t>4</w:t>
            </w:r>
          </w:p>
        </w:tc>
        <w:tc>
          <w:tcPr>
            <w:tcW w:w="5479" w:type="dxa"/>
            <w:shd w:val="clear" w:color="auto" w:fill="auto"/>
            <w:vAlign w:val="center"/>
          </w:tcPr>
          <w:p w14:paraId="0682BF84" w14:textId="030A414B" w:rsidR="00F408C7" w:rsidRPr="00F408C7" w:rsidRDefault="00F408C7" w:rsidP="00537DAF">
            <w:pPr>
              <w:cnfStyle w:val="000000100000" w:firstRow="0" w:lastRow="0" w:firstColumn="0" w:lastColumn="0" w:oddVBand="0" w:evenVBand="0" w:oddHBand="1" w:evenHBand="0" w:firstRowFirstColumn="0" w:firstRowLastColumn="0" w:lastRowFirstColumn="0" w:lastRowLastColumn="0"/>
            </w:pPr>
            <w:r w:rsidRPr="00F408C7">
              <w:rPr>
                <w:rFonts w:eastAsia="Times New Roman" w:cs="Calibri"/>
                <w:sz w:val="20"/>
                <w:szCs w:val="20"/>
                <w:lang w:eastAsia="pl-PL"/>
              </w:rPr>
              <w:t>Modernizacja zabudowy regulacyjnej na</w:t>
            </w:r>
            <w:r w:rsidR="00FA40ED">
              <w:rPr>
                <w:rFonts w:eastAsia="Times New Roman" w:cs="Calibri"/>
                <w:sz w:val="20"/>
                <w:szCs w:val="20"/>
                <w:lang w:eastAsia="pl-PL"/>
              </w:rPr>
              <w:t xml:space="preserve"> </w:t>
            </w:r>
            <w:r w:rsidRPr="00F408C7">
              <w:rPr>
                <w:rFonts w:eastAsia="Times New Roman" w:cs="Calibri"/>
                <w:sz w:val="20"/>
                <w:szCs w:val="20"/>
                <w:lang w:eastAsia="pl-PL"/>
              </w:rPr>
              <w:t>Odrze granicznej</w:t>
            </w:r>
            <w:r w:rsidR="00F332E2">
              <w:rPr>
                <w:rFonts w:eastAsia="Times New Roman" w:cs="Calibri"/>
                <w:sz w:val="20"/>
                <w:szCs w:val="20"/>
                <w:lang w:eastAsia="pl-PL"/>
              </w:rPr>
              <w:t xml:space="preserve"> </w:t>
            </w:r>
            <w:r w:rsidR="00F332E2" w:rsidRPr="00B25421">
              <w:rPr>
                <w:rFonts w:eastAsia="Times New Roman" w:cs="Calibri"/>
                <w:color w:val="000000"/>
                <w:sz w:val="18"/>
                <w:szCs w:val="18"/>
                <w:lang w:eastAsia="pl-PL"/>
              </w:rPr>
              <w:t>–</w:t>
            </w:r>
            <w:r w:rsidRPr="00F408C7">
              <w:rPr>
                <w:rFonts w:eastAsia="Times New Roman" w:cs="Calibri"/>
                <w:sz w:val="20"/>
                <w:szCs w:val="20"/>
                <w:lang w:eastAsia="pl-PL"/>
              </w:rPr>
              <w:t xml:space="preserve"> </w:t>
            </w:r>
            <w:r w:rsidR="00F332E2">
              <w:rPr>
                <w:rFonts w:eastAsia="Times New Roman" w:cs="Calibri"/>
                <w:sz w:val="20"/>
                <w:szCs w:val="20"/>
                <w:lang w:eastAsia="pl-PL"/>
              </w:rPr>
              <w:t>E</w:t>
            </w:r>
            <w:r w:rsidRPr="00F408C7">
              <w:rPr>
                <w:rFonts w:eastAsia="Times New Roman" w:cs="Calibri"/>
                <w:sz w:val="20"/>
                <w:szCs w:val="20"/>
                <w:lang w:eastAsia="pl-PL"/>
              </w:rPr>
              <w:t>tap II</w:t>
            </w:r>
            <w:r w:rsidR="00DC6EA9">
              <w:rPr>
                <w:rFonts w:eastAsia="Times New Roman" w:cs="Calibri"/>
                <w:sz w:val="20"/>
                <w:szCs w:val="20"/>
                <w:lang w:eastAsia="pl-PL"/>
              </w:rPr>
              <w:t xml:space="preserve"> (odcinki 6a, 6b, 6c)</w:t>
            </w:r>
          </w:p>
        </w:tc>
        <w:tc>
          <w:tcPr>
            <w:tcW w:w="1425" w:type="dxa"/>
            <w:shd w:val="clear" w:color="auto" w:fill="auto"/>
            <w:vAlign w:val="center"/>
          </w:tcPr>
          <w:p w14:paraId="60F9E46C" w14:textId="47666FB2" w:rsidR="00F408C7" w:rsidRPr="00DC6EA9" w:rsidRDefault="00DC6EA9" w:rsidP="00537DAF">
            <w:pPr>
              <w:cnfStyle w:val="000000100000" w:firstRow="0" w:lastRow="0" w:firstColumn="0" w:lastColumn="0" w:oddVBand="0" w:evenVBand="0" w:oddHBand="1" w:evenHBand="0" w:firstRowFirstColumn="0" w:firstRowLastColumn="0" w:lastRowFirstColumn="0" w:lastRowLastColumn="0"/>
              <w:rPr>
                <w:rFonts w:eastAsia="Times New Roman" w:cs="Calibri"/>
                <w:bCs/>
                <w:sz w:val="20"/>
                <w:szCs w:val="20"/>
                <w:lang w:eastAsia="pl-PL"/>
              </w:rPr>
            </w:pPr>
            <w:r w:rsidRPr="00DC6EA9">
              <w:rPr>
                <w:rFonts w:eastAsia="Times New Roman" w:cs="Calibri"/>
                <w:bCs/>
                <w:sz w:val="20"/>
                <w:szCs w:val="20"/>
                <w:lang w:eastAsia="pl-PL"/>
              </w:rPr>
              <w:t>47 558 250</w:t>
            </w:r>
          </w:p>
        </w:tc>
        <w:tc>
          <w:tcPr>
            <w:tcW w:w="1693" w:type="dxa"/>
            <w:shd w:val="clear" w:color="auto" w:fill="auto"/>
            <w:vAlign w:val="center"/>
          </w:tcPr>
          <w:p w14:paraId="6DBCE949" w14:textId="3FD7E3C5" w:rsidR="00F408C7" w:rsidRPr="00DC6EA9" w:rsidRDefault="00DC6EA9" w:rsidP="00537DAF">
            <w:pPr>
              <w:cnfStyle w:val="000000100000" w:firstRow="0" w:lastRow="0" w:firstColumn="0" w:lastColumn="0" w:oddVBand="0" w:evenVBand="0" w:oddHBand="1" w:evenHBand="0" w:firstRowFirstColumn="0" w:firstRowLastColumn="0" w:lastRowFirstColumn="0" w:lastRowLastColumn="0"/>
              <w:rPr>
                <w:rFonts w:eastAsia="Times New Roman" w:cs="Calibri"/>
                <w:bCs/>
                <w:sz w:val="20"/>
                <w:szCs w:val="20"/>
                <w:lang w:eastAsia="pl-PL"/>
              </w:rPr>
            </w:pPr>
            <w:r w:rsidRPr="00DC6EA9">
              <w:rPr>
                <w:rFonts w:eastAsia="Times New Roman" w:cs="Calibri"/>
                <w:bCs/>
                <w:sz w:val="20"/>
                <w:szCs w:val="20"/>
                <w:lang w:eastAsia="pl-PL"/>
              </w:rPr>
              <w:t>269 496 750</w:t>
            </w:r>
          </w:p>
        </w:tc>
      </w:tr>
      <w:tr w:rsidR="00F408C7" w14:paraId="6751A5F8" w14:textId="77777777" w:rsidTr="00BC5707">
        <w:tc>
          <w:tcPr>
            <w:cnfStyle w:val="001000000000" w:firstRow="0" w:lastRow="0" w:firstColumn="1" w:lastColumn="0" w:oddVBand="0" w:evenVBand="0" w:oddHBand="0" w:evenHBand="0" w:firstRowFirstColumn="0" w:firstRowLastColumn="0" w:lastRowFirstColumn="0" w:lastRowLastColumn="0"/>
            <w:tcW w:w="470" w:type="dxa"/>
            <w:shd w:val="clear" w:color="auto" w:fill="auto"/>
          </w:tcPr>
          <w:p w14:paraId="7557940B" w14:textId="77777777" w:rsidR="00F408C7" w:rsidRPr="00F408C7" w:rsidRDefault="00F408C7" w:rsidP="00296685">
            <w:pPr>
              <w:jc w:val="center"/>
              <w:rPr>
                <w:rFonts w:eastAsia="Times New Roman" w:cs="Calibri"/>
                <w:b w:val="0"/>
                <w:sz w:val="20"/>
                <w:szCs w:val="20"/>
                <w:lang w:eastAsia="pl-PL"/>
              </w:rPr>
            </w:pPr>
            <w:r w:rsidRPr="00F408C7">
              <w:rPr>
                <w:rFonts w:eastAsia="Times New Roman" w:cs="Calibri"/>
                <w:b w:val="0"/>
                <w:sz w:val="20"/>
                <w:szCs w:val="20"/>
                <w:lang w:eastAsia="pl-PL"/>
              </w:rPr>
              <w:t>5</w:t>
            </w:r>
          </w:p>
        </w:tc>
        <w:tc>
          <w:tcPr>
            <w:tcW w:w="5479" w:type="dxa"/>
            <w:shd w:val="clear" w:color="auto" w:fill="auto"/>
            <w:vAlign w:val="center"/>
          </w:tcPr>
          <w:p w14:paraId="3BD755E5" w14:textId="77777777" w:rsidR="00F408C7" w:rsidRPr="00DC6EA9" w:rsidRDefault="00F408C7" w:rsidP="00537DAF">
            <w:pPr>
              <w:cnfStyle w:val="000000000000" w:firstRow="0" w:lastRow="0" w:firstColumn="0" w:lastColumn="0" w:oddVBand="0" w:evenVBand="0" w:oddHBand="0" w:evenHBand="0" w:firstRowFirstColumn="0" w:firstRowLastColumn="0" w:lastRowFirstColumn="0" w:lastRowLastColumn="0"/>
            </w:pPr>
            <w:r w:rsidRPr="00DC6EA9">
              <w:rPr>
                <w:rFonts w:eastAsia="Times New Roman" w:cs="Calibri"/>
                <w:sz w:val="20"/>
                <w:szCs w:val="20"/>
                <w:lang w:eastAsia="pl-PL"/>
              </w:rPr>
              <w:t>Kompleksowe wdrożenie RIS Odrzańskiej Drogi Wodnej</w:t>
            </w:r>
          </w:p>
        </w:tc>
        <w:tc>
          <w:tcPr>
            <w:tcW w:w="1425" w:type="dxa"/>
            <w:shd w:val="clear" w:color="auto" w:fill="auto"/>
            <w:vAlign w:val="center"/>
          </w:tcPr>
          <w:p w14:paraId="4F071253" w14:textId="21D03B2F" w:rsidR="00F408C7" w:rsidRPr="00DC6EA9" w:rsidRDefault="00DC6EA9" w:rsidP="00537DAF">
            <w:pPr>
              <w:cnfStyle w:val="000000000000" w:firstRow="0" w:lastRow="0" w:firstColumn="0" w:lastColumn="0" w:oddVBand="0" w:evenVBand="0" w:oddHBand="0" w:evenHBand="0" w:firstRowFirstColumn="0" w:firstRowLastColumn="0" w:lastRowFirstColumn="0" w:lastRowLastColumn="0"/>
              <w:rPr>
                <w:rFonts w:eastAsia="Times New Roman" w:cs="Calibri"/>
                <w:bCs/>
                <w:sz w:val="20"/>
                <w:szCs w:val="20"/>
                <w:lang w:eastAsia="pl-PL"/>
              </w:rPr>
            </w:pPr>
            <w:r w:rsidRPr="00DC6EA9">
              <w:rPr>
                <w:rFonts w:eastAsia="Times New Roman" w:cs="Calibri"/>
                <w:bCs/>
                <w:sz w:val="20"/>
                <w:szCs w:val="20"/>
                <w:lang w:eastAsia="pl-PL"/>
              </w:rPr>
              <w:t>3 975 000</w:t>
            </w:r>
          </w:p>
        </w:tc>
        <w:tc>
          <w:tcPr>
            <w:tcW w:w="1693" w:type="dxa"/>
            <w:shd w:val="clear" w:color="auto" w:fill="auto"/>
            <w:vAlign w:val="center"/>
          </w:tcPr>
          <w:p w14:paraId="5D56D5B7" w14:textId="5152DB9D" w:rsidR="00F408C7" w:rsidRPr="00DC6EA9" w:rsidRDefault="00DC6EA9" w:rsidP="00537DAF">
            <w:pPr>
              <w:cnfStyle w:val="000000000000" w:firstRow="0" w:lastRow="0" w:firstColumn="0" w:lastColumn="0" w:oddVBand="0" w:evenVBand="0" w:oddHBand="0" w:evenHBand="0" w:firstRowFirstColumn="0" w:firstRowLastColumn="0" w:lastRowFirstColumn="0" w:lastRowLastColumn="0"/>
              <w:rPr>
                <w:rFonts w:eastAsia="Times New Roman" w:cs="Calibri"/>
                <w:bCs/>
                <w:sz w:val="20"/>
                <w:szCs w:val="20"/>
                <w:lang w:eastAsia="pl-PL"/>
              </w:rPr>
            </w:pPr>
            <w:r w:rsidRPr="00DC6EA9">
              <w:rPr>
                <w:rFonts w:eastAsia="Times New Roman" w:cs="Calibri"/>
                <w:bCs/>
                <w:sz w:val="20"/>
                <w:szCs w:val="20"/>
                <w:lang w:eastAsia="pl-PL"/>
              </w:rPr>
              <w:t>22 525 000</w:t>
            </w:r>
          </w:p>
        </w:tc>
      </w:tr>
      <w:tr w:rsidR="00F408C7" w14:paraId="6F651F57" w14:textId="77777777" w:rsidTr="00BC5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 w:type="dxa"/>
            <w:shd w:val="clear" w:color="auto" w:fill="auto"/>
          </w:tcPr>
          <w:p w14:paraId="425908CA" w14:textId="77777777" w:rsidR="00F408C7" w:rsidRPr="00F408C7" w:rsidRDefault="00F408C7" w:rsidP="00296685">
            <w:pPr>
              <w:jc w:val="center"/>
              <w:rPr>
                <w:rFonts w:eastAsia="Times New Roman" w:cs="Calibri"/>
                <w:b w:val="0"/>
                <w:sz w:val="20"/>
                <w:szCs w:val="20"/>
                <w:lang w:eastAsia="pl-PL"/>
              </w:rPr>
            </w:pPr>
            <w:r w:rsidRPr="00F408C7">
              <w:rPr>
                <w:rFonts w:eastAsia="Times New Roman" w:cs="Calibri"/>
                <w:b w:val="0"/>
                <w:sz w:val="20"/>
                <w:szCs w:val="20"/>
                <w:lang w:eastAsia="pl-PL"/>
              </w:rPr>
              <w:t>6</w:t>
            </w:r>
          </w:p>
        </w:tc>
        <w:tc>
          <w:tcPr>
            <w:tcW w:w="5479" w:type="dxa"/>
            <w:shd w:val="clear" w:color="auto" w:fill="auto"/>
            <w:vAlign w:val="center"/>
          </w:tcPr>
          <w:p w14:paraId="6CB30439" w14:textId="77777777" w:rsidR="00F408C7" w:rsidRPr="00F408C7" w:rsidRDefault="00F408C7" w:rsidP="00537DAF">
            <w:pPr>
              <w:cnfStyle w:val="000000100000" w:firstRow="0" w:lastRow="0" w:firstColumn="0" w:lastColumn="0" w:oddVBand="0" w:evenVBand="0" w:oddHBand="1" w:evenHBand="0" w:firstRowFirstColumn="0" w:firstRowLastColumn="0" w:lastRowFirstColumn="0" w:lastRowLastColumn="0"/>
              <w:rPr>
                <w:rFonts w:eastAsia="Times New Roman" w:cs="Calibri"/>
                <w:sz w:val="20"/>
                <w:szCs w:val="20"/>
                <w:lang w:eastAsia="pl-PL"/>
              </w:rPr>
            </w:pPr>
            <w:r w:rsidRPr="00F408C7">
              <w:rPr>
                <w:rFonts w:eastAsia="Times New Roman" w:cs="Calibri"/>
                <w:sz w:val="20"/>
                <w:szCs w:val="20"/>
                <w:lang w:eastAsia="pl-PL"/>
              </w:rPr>
              <w:t>Modernizacja Kanału Gliwickiego</w:t>
            </w:r>
            <w:r w:rsidR="00F332E2">
              <w:rPr>
                <w:rFonts w:eastAsia="Times New Roman" w:cs="Calibri"/>
                <w:sz w:val="20"/>
                <w:szCs w:val="20"/>
                <w:lang w:eastAsia="pl-PL"/>
              </w:rPr>
              <w:t xml:space="preserve"> </w:t>
            </w:r>
            <w:r w:rsidR="00F332E2" w:rsidRPr="00B25421">
              <w:rPr>
                <w:rFonts w:eastAsia="Times New Roman" w:cs="Calibri"/>
                <w:color w:val="000000"/>
                <w:sz w:val="18"/>
                <w:szCs w:val="18"/>
                <w:lang w:eastAsia="pl-PL"/>
              </w:rPr>
              <w:t>–</w:t>
            </w:r>
            <w:r w:rsidR="00F332E2">
              <w:rPr>
                <w:rFonts w:eastAsia="Times New Roman" w:cs="Calibri"/>
                <w:color w:val="000000"/>
                <w:sz w:val="18"/>
                <w:szCs w:val="18"/>
                <w:lang w:eastAsia="pl-PL"/>
              </w:rPr>
              <w:t xml:space="preserve"> </w:t>
            </w:r>
            <w:r w:rsidR="00F335C0" w:rsidRPr="00F335C0">
              <w:rPr>
                <w:rFonts w:eastAsia="Times New Roman" w:cs="Calibri"/>
                <w:color w:val="000000"/>
                <w:sz w:val="18"/>
                <w:szCs w:val="18"/>
                <w:lang w:eastAsia="pl-PL"/>
              </w:rPr>
              <w:t>szlaku żeglownego i jego ubezpieczeń brzegowych- etap I (sekcja V i VI)</w:t>
            </w:r>
          </w:p>
        </w:tc>
        <w:tc>
          <w:tcPr>
            <w:tcW w:w="1425" w:type="dxa"/>
            <w:shd w:val="clear" w:color="auto" w:fill="auto"/>
            <w:vAlign w:val="center"/>
          </w:tcPr>
          <w:p w14:paraId="2AB5EC8E" w14:textId="77777777" w:rsidR="00F408C7" w:rsidRPr="0018372A" w:rsidRDefault="00A90910" w:rsidP="00537DAF">
            <w:pPr>
              <w:cnfStyle w:val="000000100000" w:firstRow="0" w:lastRow="0" w:firstColumn="0" w:lastColumn="0" w:oddVBand="0" w:evenVBand="0" w:oddHBand="1" w:evenHBand="0" w:firstRowFirstColumn="0" w:firstRowLastColumn="0" w:lastRowFirstColumn="0" w:lastRowLastColumn="0"/>
              <w:rPr>
                <w:rFonts w:eastAsia="Times New Roman" w:cs="Calibri"/>
                <w:bCs/>
                <w:sz w:val="20"/>
                <w:szCs w:val="20"/>
                <w:lang w:eastAsia="pl-PL"/>
              </w:rPr>
            </w:pPr>
            <w:r>
              <w:rPr>
                <w:rFonts w:eastAsia="Times New Roman" w:cs="Calibri"/>
                <w:bCs/>
                <w:sz w:val="20"/>
                <w:szCs w:val="20"/>
                <w:lang w:eastAsia="pl-PL"/>
              </w:rPr>
              <w:t>15 600 000</w:t>
            </w:r>
          </w:p>
        </w:tc>
        <w:tc>
          <w:tcPr>
            <w:tcW w:w="1693" w:type="dxa"/>
            <w:shd w:val="clear" w:color="auto" w:fill="auto"/>
            <w:vAlign w:val="center"/>
          </w:tcPr>
          <w:p w14:paraId="2040C227" w14:textId="77777777" w:rsidR="00F408C7" w:rsidRPr="0018372A" w:rsidRDefault="00A90910" w:rsidP="00537DAF">
            <w:pPr>
              <w:cnfStyle w:val="000000100000" w:firstRow="0" w:lastRow="0" w:firstColumn="0" w:lastColumn="0" w:oddVBand="0" w:evenVBand="0" w:oddHBand="1" w:evenHBand="0" w:firstRowFirstColumn="0" w:firstRowLastColumn="0" w:lastRowFirstColumn="0" w:lastRowLastColumn="0"/>
              <w:rPr>
                <w:rFonts w:eastAsia="Times New Roman" w:cs="Calibri"/>
                <w:bCs/>
                <w:sz w:val="20"/>
                <w:szCs w:val="20"/>
                <w:lang w:eastAsia="pl-PL"/>
              </w:rPr>
            </w:pPr>
            <w:r>
              <w:rPr>
                <w:rFonts w:eastAsia="Times New Roman" w:cs="Calibri"/>
                <w:bCs/>
                <w:sz w:val="20"/>
                <w:szCs w:val="20"/>
                <w:lang w:eastAsia="pl-PL"/>
              </w:rPr>
              <w:t>88 400 000</w:t>
            </w:r>
          </w:p>
        </w:tc>
      </w:tr>
      <w:tr w:rsidR="00E7661F" w14:paraId="6D7D4FDE" w14:textId="77777777" w:rsidTr="00BC5707">
        <w:tc>
          <w:tcPr>
            <w:cnfStyle w:val="001000000000" w:firstRow="0" w:lastRow="0" w:firstColumn="1" w:lastColumn="0" w:oddVBand="0" w:evenVBand="0" w:oddHBand="0" w:evenHBand="0" w:firstRowFirstColumn="0" w:firstRowLastColumn="0" w:lastRowFirstColumn="0" w:lastRowLastColumn="0"/>
            <w:tcW w:w="470" w:type="dxa"/>
            <w:shd w:val="clear" w:color="auto" w:fill="auto"/>
          </w:tcPr>
          <w:p w14:paraId="15705042" w14:textId="77777777" w:rsidR="00F408C7" w:rsidRDefault="00F408C7" w:rsidP="00C7599F">
            <w:pPr>
              <w:jc w:val="right"/>
              <w:rPr>
                <w:rFonts w:eastAsia="Times New Roman" w:cs="Calibri"/>
                <w:sz w:val="20"/>
                <w:szCs w:val="20"/>
                <w:lang w:eastAsia="pl-PL"/>
              </w:rPr>
            </w:pPr>
          </w:p>
        </w:tc>
        <w:tc>
          <w:tcPr>
            <w:tcW w:w="5479" w:type="dxa"/>
            <w:shd w:val="clear" w:color="auto" w:fill="auto"/>
            <w:vAlign w:val="center"/>
          </w:tcPr>
          <w:p w14:paraId="10C3AD00" w14:textId="77777777" w:rsidR="00F408C7" w:rsidRPr="0018372A" w:rsidRDefault="00F408C7" w:rsidP="000E47BD">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szCs w:val="20"/>
                <w:lang w:eastAsia="pl-PL"/>
              </w:rPr>
            </w:pPr>
            <w:r>
              <w:rPr>
                <w:rFonts w:eastAsia="Times New Roman" w:cs="Calibri"/>
                <w:sz w:val="20"/>
                <w:szCs w:val="20"/>
                <w:lang w:eastAsia="pl-PL"/>
              </w:rPr>
              <w:t xml:space="preserve">Łącznie: </w:t>
            </w:r>
          </w:p>
        </w:tc>
        <w:tc>
          <w:tcPr>
            <w:tcW w:w="1425" w:type="dxa"/>
            <w:shd w:val="clear" w:color="auto" w:fill="auto"/>
            <w:vAlign w:val="center"/>
          </w:tcPr>
          <w:p w14:paraId="3DD0953E" w14:textId="7ADF60ED" w:rsidR="00F408C7" w:rsidRPr="00321770" w:rsidRDefault="00DC6EA9" w:rsidP="00537DAF">
            <w:pPr>
              <w:cnfStyle w:val="000000000000" w:firstRow="0" w:lastRow="0" w:firstColumn="0" w:lastColumn="0" w:oddVBand="0" w:evenVBand="0" w:oddHBand="0" w:evenHBand="0" w:firstRowFirstColumn="0" w:firstRowLastColumn="0" w:lastRowFirstColumn="0" w:lastRowLastColumn="0"/>
              <w:rPr>
                <w:rFonts w:eastAsia="Times New Roman" w:cs="Calibri"/>
                <w:b/>
                <w:bCs/>
                <w:sz w:val="20"/>
                <w:szCs w:val="20"/>
                <w:lang w:eastAsia="pl-PL"/>
              </w:rPr>
            </w:pPr>
            <w:r>
              <w:rPr>
                <w:rFonts w:eastAsia="Times New Roman" w:cs="Calibri"/>
                <w:b/>
                <w:bCs/>
                <w:sz w:val="20"/>
                <w:szCs w:val="20"/>
                <w:lang w:eastAsia="pl-PL"/>
              </w:rPr>
              <w:t>154 808 250</w:t>
            </w:r>
          </w:p>
        </w:tc>
        <w:tc>
          <w:tcPr>
            <w:tcW w:w="1693" w:type="dxa"/>
            <w:shd w:val="clear" w:color="auto" w:fill="auto"/>
            <w:vAlign w:val="center"/>
          </w:tcPr>
          <w:p w14:paraId="05FA46DD" w14:textId="66966DAA" w:rsidR="0046360B" w:rsidRPr="00321770" w:rsidRDefault="00DC6EA9" w:rsidP="00537DAF">
            <w:pPr>
              <w:cnfStyle w:val="000000000000" w:firstRow="0" w:lastRow="0" w:firstColumn="0" w:lastColumn="0" w:oddVBand="0" w:evenVBand="0" w:oddHBand="0" w:evenHBand="0" w:firstRowFirstColumn="0" w:firstRowLastColumn="0" w:lastRowFirstColumn="0" w:lastRowLastColumn="0"/>
              <w:rPr>
                <w:rFonts w:eastAsia="Times New Roman" w:cs="Calibri"/>
                <w:b/>
                <w:bCs/>
                <w:sz w:val="20"/>
                <w:szCs w:val="20"/>
                <w:lang w:eastAsia="pl-PL"/>
              </w:rPr>
            </w:pPr>
            <w:r>
              <w:rPr>
                <w:rFonts w:eastAsia="Times New Roman" w:cs="Calibri"/>
                <w:b/>
                <w:bCs/>
                <w:sz w:val="20"/>
                <w:szCs w:val="20"/>
                <w:lang w:eastAsia="pl-PL"/>
              </w:rPr>
              <w:t>877 246 750</w:t>
            </w:r>
          </w:p>
        </w:tc>
      </w:tr>
    </w:tbl>
    <w:p w14:paraId="5DFA48A6" w14:textId="4F65FDEC" w:rsidR="00027F6C" w:rsidRPr="00027F6C" w:rsidRDefault="00027F6C" w:rsidP="00E64641">
      <w:pPr>
        <w:jc w:val="center"/>
        <w:rPr>
          <w:bCs/>
          <w:sz w:val="16"/>
          <w:szCs w:val="16"/>
        </w:rPr>
      </w:pPr>
      <w:r>
        <w:rPr>
          <w:bCs/>
          <w:sz w:val="16"/>
          <w:szCs w:val="16"/>
        </w:rPr>
        <w:t>Źródło: Opracowanie własne na podstawie danych PGW WP.</w:t>
      </w:r>
    </w:p>
    <w:p w14:paraId="2AF14E72" w14:textId="60FB7531" w:rsidR="00F93A26" w:rsidRPr="000F3E35" w:rsidRDefault="00F93A26" w:rsidP="00F93A26">
      <w:pPr>
        <w:spacing w:before="120" w:after="120"/>
        <w:jc w:val="both"/>
      </w:pPr>
      <w:r w:rsidRPr="000F3E35">
        <w:t xml:space="preserve">Ze względu wysokość alokacji przyznanej ze środków unijnych dla transportu wodnego śródlądowego </w:t>
      </w:r>
      <w:r w:rsidR="00CE0DBB" w:rsidRPr="000F3E35">
        <w:t xml:space="preserve">– ograniczonej w stosunku do wartości inwestycji priorytetowych zaplanowanych w ramach KPŻ2030 – konieczne </w:t>
      </w:r>
      <w:r w:rsidR="00430068" w:rsidRPr="000F3E35">
        <w:t xml:space="preserve">było fazowanie projektu pn. </w:t>
      </w:r>
      <w:r w:rsidR="00430068" w:rsidRPr="000F3E35">
        <w:rPr>
          <w:i/>
        </w:rPr>
        <w:t>Modernizacja zabudowy regulacyjnej na Odrze granicznej – Etap II</w:t>
      </w:r>
      <w:r w:rsidR="00430068" w:rsidRPr="000F3E35">
        <w:t xml:space="preserve"> </w:t>
      </w:r>
      <w:r w:rsidR="006A4B12" w:rsidRPr="000F3E35">
        <w:t xml:space="preserve">na cztery odcinki </w:t>
      </w:r>
      <w:r w:rsidR="00430068" w:rsidRPr="000F3E35">
        <w:t>(odcinek 6a: km 600,4</w:t>
      </w:r>
      <w:r w:rsidR="009D4D55">
        <w:t>–</w:t>
      </w:r>
      <w:r w:rsidR="00430068" w:rsidRPr="000F3E35">
        <w:t>604,0 rzeki Odry, odcinek  6b: km 605,0</w:t>
      </w:r>
      <w:r w:rsidR="009D4D55">
        <w:t>–</w:t>
      </w:r>
      <w:r w:rsidR="00430068" w:rsidRPr="000F3E35">
        <w:t>613,1 rzeki Odry, odcinek 6c: km 614,7</w:t>
      </w:r>
      <w:r w:rsidR="009D4D55">
        <w:t>–</w:t>
      </w:r>
      <w:r w:rsidR="00430068" w:rsidRPr="000F3E35">
        <w:t>617,6 rzeki Odry oraz odcinek 7: km 668,8</w:t>
      </w:r>
      <w:r w:rsidR="00E64641">
        <w:t>–</w:t>
      </w:r>
      <w:r w:rsidR="00430068" w:rsidRPr="000F3E35">
        <w:t>683,0 rzeki Odry). W ramach przyznanych środków zrealizowane zostaną odcinki 6a, 6b, i 6c, których łączna wartość wynosi 317 mln zł</w:t>
      </w:r>
      <w:r w:rsidR="006A4B12" w:rsidRPr="000F3E35">
        <w:t>. Odcinek 7 zostanie zrealizowany w ramach dostępnych kra</w:t>
      </w:r>
      <w:r w:rsidR="00CC7075" w:rsidRPr="00CC7075">
        <w:t>jowych środków publicznych oraz</w:t>
      </w:r>
      <w:r w:rsidR="00CC7075">
        <w:t> </w:t>
      </w:r>
      <w:r w:rsidR="006A4B12" w:rsidRPr="000F3E35">
        <w:t xml:space="preserve">innych instrumentów finansowych czy formy finansowania oferowanych przez banki krajowe i zagraniczne. </w:t>
      </w:r>
    </w:p>
    <w:p w14:paraId="7B6DF1B4" w14:textId="3418C7AE" w:rsidR="008233A3" w:rsidRDefault="00D828EA" w:rsidP="006C6D84">
      <w:pPr>
        <w:tabs>
          <w:tab w:val="left" w:pos="336"/>
        </w:tabs>
        <w:spacing w:before="120" w:after="120"/>
        <w:jc w:val="both"/>
      </w:pPr>
      <w:r>
        <w:t>Uzyskanie dofinansowania</w:t>
      </w:r>
      <w:r w:rsidR="00F408C7">
        <w:t xml:space="preserve"> ze środków </w:t>
      </w:r>
      <w:r w:rsidR="00B60F00">
        <w:t>UE</w:t>
      </w:r>
      <w:r>
        <w:t xml:space="preserve"> na realizację inwestycji </w:t>
      </w:r>
      <w:r w:rsidR="00A54977">
        <w:t>priorytetowych</w:t>
      </w:r>
      <w:r w:rsidR="00A54977" w:rsidRPr="00321770">
        <w:t xml:space="preserve"> </w:t>
      </w:r>
      <w:r w:rsidR="00A243BE" w:rsidRPr="00321770">
        <w:t>wi</w:t>
      </w:r>
      <w:r w:rsidR="00FB1101">
        <w:t>ąże się z </w:t>
      </w:r>
      <w:r w:rsidR="00A243BE" w:rsidRPr="00321770">
        <w:t>koniecznością pokrycia 15%</w:t>
      </w:r>
      <w:r w:rsidR="00CD6697" w:rsidRPr="00321770">
        <w:t xml:space="preserve"> </w:t>
      </w:r>
      <w:r w:rsidR="00A243BE" w:rsidRPr="00321770">
        <w:t xml:space="preserve">wkładu własnego </w:t>
      </w:r>
      <w:r w:rsidR="00F408C7">
        <w:t>poszczególnych przedsięwzięć. Zakłada się, że</w:t>
      </w:r>
      <w:r w:rsidR="00E96188">
        <w:t xml:space="preserve"> środki na pokrycie tych wydatków</w:t>
      </w:r>
      <w:r w:rsidR="00F408C7">
        <w:t xml:space="preserve"> zostaną zapewnione w ramach planu finansowego PGW WP przygotowanego na rok, w którym konieczne będzie uruchomienie środków. Jednak w przypadku, w</w:t>
      </w:r>
      <w:r w:rsidR="00E7661F">
        <w:t> </w:t>
      </w:r>
      <w:r w:rsidR="00F408C7">
        <w:t>którym</w:t>
      </w:r>
      <w:r w:rsidR="00A243BE" w:rsidRPr="00321770">
        <w:t xml:space="preserve"> inwestor nie będzie w stanie zapewni</w:t>
      </w:r>
      <w:r w:rsidR="00A243BE" w:rsidRPr="00D70F07">
        <w:t>ć pełnej wysokości</w:t>
      </w:r>
      <w:r w:rsidR="00A243BE" w:rsidRPr="00321770">
        <w:t xml:space="preserve"> finansowania, </w:t>
      </w:r>
      <w:r w:rsidR="008233A3">
        <w:t>przewiduje się</w:t>
      </w:r>
      <w:r w:rsidR="00A243BE" w:rsidRPr="00321770">
        <w:t xml:space="preserve"> pokrycie brakującego wkładu własnego z dot</w:t>
      </w:r>
      <w:r w:rsidR="00A445AB">
        <w:t>acji celowej z części</w:t>
      </w:r>
      <w:r w:rsidR="00A243BE" w:rsidRPr="00321770">
        <w:t xml:space="preserve"> 69 budżetu </w:t>
      </w:r>
      <w:r w:rsidR="00A243BE" w:rsidRPr="00871753">
        <w:rPr>
          <w:color w:val="000000" w:themeColor="text1"/>
        </w:rPr>
        <w:t>p</w:t>
      </w:r>
      <w:r w:rsidR="00E96188" w:rsidRPr="00871753">
        <w:rPr>
          <w:color w:val="000000" w:themeColor="text1"/>
        </w:rPr>
        <w:t xml:space="preserve">aństwa </w:t>
      </w:r>
      <w:r w:rsidR="00A445AB" w:rsidRPr="00871753">
        <w:rPr>
          <w:rFonts w:ascii="Calibri" w:eastAsia="Calibri" w:hAnsi="Calibri" w:cs="Times New Roman"/>
          <w:color w:val="000000" w:themeColor="text1"/>
        </w:rPr>
        <w:t xml:space="preserve">– żegluga śródlądowa </w:t>
      </w:r>
      <w:r w:rsidR="00BD5E26">
        <w:rPr>
          <w:rFonts w:ascii="Calibri" w:eastAsia="Calibri" w:hAnsi="Calibri" w:cs="Times New Roman"/>
          <w:color w:val="000000" w:themeColor="text1"/>
        </w:rPr>
        <w:t xml:space="preserve">(bez generowania dodatkowych obciążeń dla budżetu państwa) </w:t>
      </w:r>
      <w:r w:rsidR="00E96188" w:rsidRPr="00871753">
        <w:rPr>
          <w:color w:val="000000" w:themeColor="text1"/>
        </w:rPr>
        <w:t>lub </w:t>
      </w:r>
      <w:r w:rsidR="00FB1101" w:rsidRPr="00871753">
        <w:rPr>
          <w:color w:val="000000" w:themeColor="text1"/>
        </w:rPr>
        <w:t>z</w:t>
      </w:r>
      <w:r w:rsidR="005464C5" w:rsidRPr="00871753">
        <w:rPr>
          <w:color w:val="000000" w:themeColor="text1"/>
        </w:rPr>
        <w:t> </w:t>
      </w:r>
      <w:r w:rsidR="00FB1101" w:rsidRPr="00871753">
        <w:rPr>
          <w:color w:val="000000" w:themeColor="text1"/>
        </w:rPr>
        <w:t>innego źródła (np. </w:t>
      </w:r>
      <w:r w:rsidR="00A243BE" w:rsidRPr="00871753">
        <w:rPr>
          <w:color w:val="000000" w:themeColor="text1"/>
        </w:rPr>
        <w:t>zwrotnych środków zagranicznych).</w:t>
      </w:r>
      <w:r w:rsidR="008233A3" w:rsidRPr="00871753">
        <w:rPr>
          <w:color w:val="000000" w:themeColor="text1"/>
        </w:rPr>
        <w:t xml:space="preserve"> </w:t>
      </w:r>
      <w:r w:rsidR="00D31A7E" w:rsidRPr="00F74396">
        <w:rPr>
          <w:color w:val="000000" w:themeColor="text1"/>
        </w:rPr>
        <w:t xml:space="preserve">W przypadku </w:t>
      </w:r>
      <w:r w:rsidR="00D31A7E" w:rsidRPr="00F74396">
        <w:t>inwestycji dot. </w:t>
      </w:r>
      <w:r w:rsidR="008233A3" w:rsidRPr="00F74396">
        <w:t>kompleksowego wdrożenia systemu RIS na ODW, zakłada</w:t>
      </w:r>
      <w:r w:rsidR="00D31A7E" w:rsidRPr="00F74396">
        <w:t xml:space="preserve"> się uzyskanie wkładu </w:t>
      </w:r>
      <w:r w:rsidR="00F57B4B" w:rsidRPr="00F74396">
        <w:t xml:space="preserve">z części 69 </w:t>
      </w:r>
      <w:r w:rsidR="00D31A7E" w:rsidRPr="00F74396">
        <w:t xml:space="preserve">budżetu </w:t>
      </w:r>
      <w:r w:rsidR="008233A3" w:rsidRPr="00F74396">
        <w:t xml:space="preserve">państwa  w przewidywanej wysokości </w:t>
      </w:r>
      <w:r w:rsidR="00F74396" w:rsidRPr="006A4B12">
        <w:t xml:space="preserve">3,98 </w:t>
      </w:r>
      <w:r w:rsidR="008233A3" w:rsidRPr="00F74396">
        <w:t>mln zł.</w:t>
      </w:r>
      <w:r w:rsidR="008233A3">
        <w:t xml:space="preserve"> </w:t>
      </w:r>
    </w:p>
    <w:p w14:paraId="43DE828C" w14:textId="77777777" w:rsidR="00E13161" w:rsidRDefault="00321770" w:rsidP="00E86B01">
      <w:pPr>
        <w:tabs>
          <w:tab w:val="left" w:pos="336"/>
        </w:tabs>
        <w:spacing w:after="120"/>
        <w:jc w:val="both"/>
      </w:pPr>
      <w:r w:rsidRPr="00321770">
        <w:t>Dodatkowo, w ramach przyznanego corocznie limitu należy przewidzieć w roku 2031 poniesienie kosztów związanych z wykonaniem raportu</w:t>
      </w:r>
      <w:r w:rsidR="00070225">
        <w:t xml:space="preserve"> ewaluacyjnego w wysokości 0,25 </w:t>
      </w:r>
      <w:r w:rsidRPr="00321770">
        <w:t>mln zł</w:t>
      </w:r>
      <w:r w:rsidR="008233A3">
        <w:t xml:space="preserve"> </w:t>
      </w:r>
      <w:r w:rsidR="00FB1101">
        <w:t>finansowanego w </w:t>
      </w:r>
      <w:r w:rsidR="00960869">
        <w:t>ramach czę</w:t>
      </w:r>
      <w:r w:rsidR="008233A3">
        <w:t>ści 69</w:t>
      </w:r>
      <w:r w:rsidR="00A445AB">
        <w:t xml:space="preserve"> budżetu państwa</w:t>
      </w:r>
      <w:r w:rsidR="008233A3">
        <w:t xml:space="preserve">. </w:t>
      </w:r>
    </w:p>
    <w:p w14:paraId="4A430DF3" w14:textId="45A06394" w:rsidR="00C7599F" w:rsidRDefault="00D62F61" w:rsidP="00E86B01">
      <w:pPr>
        <w:tabs>
          <w:tab w:val="left" w:pos="336"/>
        </w:tabs>
        <w:spacing w:after="120"/>
        <w:jc w:val="both"/>
      </w:pPr>
      <w:r w:rsidRPr="00DB222A">
        <w:lastRenderedPageBreak/>
        <w:t xml:space="preserve">W ramach </w:t>
      </w:r>
      <w:r w:rsidR="00E96188" w:rsidRPr="00DB222A">
        <w:t>POIiŚ</w:t>
      </w:r>
      <w:r w:rsidR="00F408C7" w:rsidRPr="00DB222A">
        <w:t xml:space="preserve"> 2014</w:t>
      </w:r>
      <w:r w:rsidR="00694D7F" w:rsidRPr="00DB222A">
        <w:t>–</w:t>
      </w:r>
      <w:r w:rsidR="00F408C7" w:rsidRPr="00DB222A">
        <w:t>2020</w:t>
      </w:r>
      <w:r w:rsidR="00FA40ED" w:rsidRPr="00DB222A">
        <w:t xml:space="preserve"> </w:t>
      </w:r>
      <w:r w:rsidRPr="00DB222A">
        <w:t>prowadzone są prace przygotowawcze dla inwestycji, które będą kontynuowane w ramach KPŻ2030. D</w:t>
      </w:r>
      <w:r w:rsidR="008322E0" w:rsidRPr="00DB222A">
        <w:t>otychczas z </w:t>
      </w:r>
      <w:r w:rsidRPr="00DB222A">
        <w:t xml:space="preserve">powyższych środków sfinansowano </w:t>
      </w:r>
      <w:r w:rsidR="008322E0" w:rsidRPr="00DB222A">
        <w:t xml:space="preserve">inwestycję </w:t>
      </w:r>
      <w:r w:rsidR="00E96188" w:rsidRPr="00DB222A">
        <w:t xml:space="preserve">pod nazwą </w:t>
      </w:r>
      <w:r w:rsidR="00E7661F" w:rsidRPr="00DB222A">
        <w:rPr>
          <w:i/>
        </w:rPr>
        <w:t>Budowa jazu klapowego na stopniu wodnym Ujście Nys</w:t>
      </w:r>
      <w:r w:rsidR="00E96188" w:rsidRPr="00DB222A">
        <w:rPr>
          <w:i/>
        </w:rPr>
        <w:t>y w km 180,50 rzeki Odry wraz z </w:t>
      </w:r>
      <w:r w:rsidR="00E7661F" w:rsidRPr="00DB222A">
        <w:rPr>
          <w:i/>
        </w:rPr>
        <w:t xml:space="preserve">infrastrukturą towarzyszącą </w:t>
      </w:r>
      <w:r w:rsidR="00694D7F" w:rsidRPr="00DB222A">
        <w:t>–</w:t>
      </w:r>
      <w:r w:rsidR="00E7661F" w:rsidRPr="00DB222A">
        <w:rPr>
          <w:i/>
        </w:rPr>
        <w:t xml:space="preserve"> prace przygotowawcze</w:t>
      </w:r>
      <w:r w:rsidRPr="00DB222A">
        <w:t>, której łą</w:t>
      </w:r>
      <w:r w:rsidR="004762AA" w:rsidRPr="00DB222A">
        <w:t xml:space="preserve">czną wartość </w:t>
      </w:r>
      <w:r w:rsidRPr="00DB222A">
        <w:t xml:space="preserve">szacuje się na </w:t>
      </w:r>
      <w:r w:rsidR="004762AA" w:rsidRPr="00DB222A">
        <w:t>4 178 253,20 zł</w:t>
      </w:r>
      <w:r w:rsidR="008322E0" w:rsidRPr="00DB222A">
        <w:t xml:space="preserve"> </w:t>
      </w:r>
      <w:r w:rsidR="00D22942" w:rsidRPr="00DB222A">
        <w:t xml:space="preserve">(w tym wysokość środków kwalifikowanych współfinansowanych z budżetu UE – 2 381 202,72 zł). Od początku realizacji projektu do </w:t>
      </w:r>
      <w:r w:rsidR="00DB222A" w:rsidRPr="00DB222A">
        <w:t xml:space="preserve">końca grudnia 2022 r. wydatkowano 4 077 187,73 </w:t>
      </w:r>
      <w:r w:rsidR="00D22942" w:rsidRPr="00DB222A">
        <w:t>zł</w:t>
      </w:r>
      <w:r w:rsidR="007F7741" w:rsidRPr="00DB222A">
        <w:rPr>
          <w:rStyle w:val="Odwoanieprzypisudolnego"/>
        </w:rPr>
        <w:footnoteReference w:id="67"/>
      </w:r>
      <w:r w:rsidR="00E7661F" w:rsidRPr="00DB222A">
        <w:t>.</w:t>
      </w:r>
      <w:r w:rsidR="00E7661F">
        <w:t xml:space="preserve"> </w:t>
      </w:r>
    </w:p>
    <w:p w14:paraId="097AFBFF" w14:textId="703E814D" w:rsidR="00A90D4B" w:rsidRDefault="00A90D4B" w:rsidP="00E86B01">
      <w:pPr>
        <w:pStyle w:val="Legenda"/>
        <w:keepNext/>
        <w:spacing w:after="120"/>
        <w:jc w:val="both"/>
        <w:rPr>
          <w:rFonts w:cstheme="minorHAnsi"/>
          <w:bCs/>
          <w:sz w:val="22"/>
          <w:szCs w:val="22"/>
        </w:rPr>
      </w:pPr>
      <w:bookmarkStart w:id="1096" w:name="_Toc133406243"/>
      <w:r w:rsidRPr="00470FB3">
        <w:rPr>
          <w:rFonts w:cstheme="minorHAnsi"/>
          <w:bCs/>
          <w:sz w:val="22"/>
          <w:szCs w:val="22"/>
        </w:rPr>
        <w:t xml:space="preserve">Tabela </w:t>
      </w:r>
      <w:r w:rsidRPr="00470FB3">
        <w:rPr>
          <w:rFonts w:cstheme="minorHAnsi"/>
          <w:bCs/>
          <w:sz w:val="22"/>
          <w:szCs w:val="22"/>
        </w:rPr>
        <w:fldChar w:fldCharType="begin"/>
      </w:r>
      <w:r w:rsidRPr="00470FB3">
        <w:rPr>
          <w:rFonts w:cstheme="minorHAnsi"/>
          <w:bCs/>
          <w:sz w:val="22"/>
          <w:szCs w:val="22"/>
        </w:rPr>
        <w:instrText xml:space="preserve"> SEQ Tabela \* ARABIC </w:instrText>
      </w:r>
      <w:r w:rsidRPr="00470FB3">
        <w:rPr>
          <w:rFonts w:cstheme="minorHAnsi"/>
          <w:bCs/>
          <w:sz w:val="22"/>
          <w:szCs w:val="22"/>
        </w:rPr>
        <w:fldChar w:fldCharType="separate"/>
      </w:r>
      <w:r w:rsidR="00E559E0">
        <w:rPr>
          <w:rFonts w:cstheme="minorHAnsi"/>
          <w:bCs/>
          <w:noProof/>
          <w:sz w:val="22"/>
          <w:szCs w:val="22"/>
        </w:rPr>
        <w:t>19</w:t>
      </w:r>
      <w:r w:rsidRPr="00470FB3">
        <w:rPr>
          <w:rFonts w:cstheme="minorHAnsi"/>
          <w:bCs/>
          <w:sz w:val="22"/>
          <w:szCs w:val="22"/>
        </w:rPr>
        <w:fldChar w:fldCharType="end"/>
      </w:r>
      <w:r w:rsidRPr="00470FB3">
        <w:rPr>
          <w:rFonts w:cstheme="minorHAnsi"/>
          <w:bCs/>
          <w:sz w:val="22"/>
          <w:szCs w:val="22"/>
        </w:rPr>
        <w:t xml:space="preserve">. </w:t>
      </w:r>
      <w:r w:rsidR="008233A3" w:rsidRPr="00470FB3">
        <w:rPr>
          <w:rFonts w:cstheme="minorHAnsi"/>
          <w:bCs/>
          <w:sz w:val="22"/>
          <w:szCs w:val="22"/>
        </w:rPr>
        <w:t>Szacowana w</w:t>
      </w:r>
      <w:r w:rsidRPr="00470FB3">
        <w:rPr>
          <w:rFonts w:cstheme="minorHAnsi"/>
          <w:bCs/>
          <w:sz w:val="22"/>
          <w:szCs w:val="22"/>
        </w:rPr>
        <w:t xml:space="preserve">ysokość nakładów finansowych na inwestycje </w:t>
      </w:r>
      <w:r w:rsidR="0052161D" w:rsidRPr="00470FB3">
        <w:rPr>
          <w:rFonts w:cstheme="minorHAnsi"/>
          <w:bCs/>
          <w:sz w:val="22"/>
          <w:szCs w:val="22"/>
        </w:rPr>
        <w:t xml:space="preserve">priorytetowe </w:t>
      </w:r>
      <w:r w:rsidRPr="00470FB3">
        <w:rPr>
          <w:rFonts w:cstheme="minorHAnsi"/>
          <w:bCs/>
          <w:sz w:val="22"/>
          <w:szCs w:val="22"/>
        </w:rPr>
        <w:t>K</w:t>
      </w:r>
      <w:r w:rsidR="00FB1101" w:rsidRPr="00470FB3">
        <w:rPr>
          <w:rFonts w:cstheme="minorHAnsi"/>
          <w:bCs/>
          <w:sz w:val="22"/>
          <w:szCs w:val="22"/>
        </w:rPr>
        <w:t>PŻ2030 z </w:t>
      </w:r>
      <w:r w:rsidR="00E7661F" w:rsidRPr="00470FB3">
        <w:rPr>
          <w:rFonts w:cstheme="minorHAnsi"/>
          <w:bCs/>
          <w:sz w:val="22"/>
          <w:szCs w:val="22"/>
        </w:rPr>
        <w:t>podziałem na </w:t>
      </w:r>
      <w:r w:rsidR="00FB1101" w:rsidRPr="00470FB3">
        <w:rPr>
          <w:rFonts w:cstheme="minorHAnsi"/>
          <w:bCs/>
          <w:sz w:val="22"/>
          <w:szCs w:val="22"/>
        </w:rPr>
        <w:t>źródła finansowania</w:t>
      </w:r>
      <w:bookmarkEnd w:id="1096"/>
    </w:p>
    <w:tbl>
      <w:tblPr>
        <w:tblStyle w:val="Tabelasiatki4akcent51"/>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2597"/>
        <w:gridCol w:w="1312"/>
        <w:gridCol w:w="1406"/>
        <w:gridCol w:w="1212"/>
        <w:gridCol w:w="1079"/>
        <w:gridCol w:w="1314"/>
      </w:tblGrid>
      <w:tr w:rsidR="0006045E" w14:paraId="1BE89959" w14:textId="77777777" w:rsidTr="00CC70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7" w:type="dxa"/>
            <w:vMerge w:val="restart"/>
            <w:tcBorders>
              <w:top w:val="none" w:sz="0" w:space="0" w:color="auto"/>
              <w:left w:val="none" w:sz="0" w:space="0" w:color="auto"/>
              <w:bottom w:val="none" w:sz="0" w:space="0" w:color="auto"/>
              <w:right w:val="none" w:sz="0" w:space="0" w:color="auto"/>
            </w:tcBorders>
            <w:shd w:val="clear" w:color="auto" w:fill="2B55A3"/>
            <w:vAlign w:val="center"/>
          </w:tcPr>
          <w:p w14:paraId="418B5292" w14:textId="77777777" w:rsidR="0006045E" w:rsidRPr="002E5012" w:rsidRDefault="0006045E" w:rsidP="00CC7075">
            <w:pPr>
              <w:rPr>
                <w:sz w:val="20"/>
                <w:szCs w:val="20"/>
              </w:rPr>
            </w:pPr>
            <w:r w:rsidRPr="002E5012">
              <w:rPr>
                <w:sz w:val="20"/>
                <w:szCs w:val="20"/>
              </w:rPr>
              <w:t>Źródło finansowania</w:t>
            </w:r>
          </w:p>
        </w:tc>
        <w:tc>
          <w:tcPr>
            <w:tcW w:w="6323" w:type="dxa"/>
            <w:gridSpan w:val="5"/>
            <w:tcBorders>
              <w:top w:val="none" w:sz="0" w:space="0" w:color="auto"/>
              <w:left w:val="none" w:sz="0" w:space="0" w:color="auto"/>
              <w:bottom w:val="none" w:sz="0" w:space="0" w:color="auto"/>
              <w:right w:val="none" w:sz="0" w:space="0" w:color="auto"/>
            </w:tcBorders>
            <w:shd w:val="clear" w:color="auto" w:fill="2B55A3"/>
          </w:tcPr>
          <w:p w14:paraId="18EB74B2" w14:textId="77777777" w:rsidR="0006045E" w:rsidRPr="002E5012" w:rsidRDefault="0006045E" w:rsidP="00CC7075">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Wysokość planowanych wydatków (mln zł)</w:t>
            </w:r>
          </w:p>
        </w:tc>
      </w:tr>
      <w:tr w:rsidR="0006045E" w14:paraId="351E4999" w14:textId="77777777" w:rsidTr="00CC70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7" w:type="dxa"/>
            <w:vMerge/>
            <w:shd w:val="clear" w:color="auto" w:fill="2B55A3"/>
          </w:tcPr>
          <w:p w14:paraId="454FA627" w14:textId="77777777" w:rsidR="0006045E" w:rsidRPr="002E5012" w:rsidRDefault="0006045E" w:rsidP="00CC7075">
            <w:pPr>
              <w:rPr>
                <w:b w:val="0"/>
                <w:sz w:val="20"/>
                <w:szCs w:val="20"/>
              </w:rPr>
            </w:pPr>
          </w:p>
        </w:tc>
        <w:tc>
          <w:tcPr>
            <w:tcW w:w="1312" w:type="dxa"/>
            <w:shd w:val="clear" w:color="auto" w:fill="2B55A3"/>
          </w:tcPr>
          <w:p w14:paraId="1BA5F033"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2E5012">
              <w:rPr>
                <w:b/>
                <w:color w:val="FFFFFF" w:themeColor="background1"/>
                <w:sz w:val="20"/>
                <w:szCs w:val="20"/>
              </w:rPr>
              <w:t>202</w:t>
            </w:r>
            <w:r>
              <w:rPr>
                <w:b/>
                <w:color w:val="FFFFFF" w:themeColor="background1"/>
                <w:sz w:val="20"/>
                <w:szCs w:val="20"/>
              </w:rPr>
              <w:t>6</w:t>
            </w:r>
          </w:p>
        </w:tc>
        <w:tc>
          <w:tcPr>
            <w:tcW w:w="1406" w:type="dxa"/>
            <w:shd w:val="clear" w:color="auto" w:fill="2B55A3"/>
          </w:tcPr>
          <w:p w14:paraId="47FC99B0"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2E5012">
              <w:rPr>
                <w:b/>
                <w:color w:val="FFFFFF" w:themeColor="background1"/>
                <w:sz w:val="20"/>
                <w:szCs w:val="20"/>
              </w:rPr>
              <w:t>202</w:t>
            </w:r>
            <w:r>
              <w:rPr>
                <w:b/>
                <w:color w:val="FFFFFF" w:themeColor="background1"/>
                <w:sz w:val="20"/>
                <w:szCs w:val="20"/>
              </w:rPr>
              <w:t>7</w:t>
            </w:r>
          </w:p>
        </w:tc>
        <w:tc>
          <w:tcPr>
            <w:tcW w:w="1212" w:type="dxa"/>
            <w:shd w:val="clear" w:color="auto" w:fill="2B55A3"/>
          </w:tcPr>
          <w:p w14:paraId="40A0C184"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2E5012">
              <w:rPr>
                <w:b/>
                <w:color w:val="FFFFFF" w:themeColor="background1"/>
                <w:sz w:val="20"/>
                <w:szCs w:val="20"/>
              </w:rPr>
              <w:t>202</w:t>
            </w:r>
            <w:r>
              <w:rPr>
                <w:b/>
                <w:color w:val="FFFFFF" w:themeColor="background1"/>
                <w:sz w:val="20"/>
                <w:szCs w:val="20"/>
              </w:rPr>
              <w:t>8</w:t>
            </w:r>
          </w:p>
        </w:tc>
        <w:tc>
          <w:tcPr>
            <w:tcW w:w="1079" w:type="dxa"/>
            <w:shd w:val="clear" w:color="auto" w:fill="2B55A3"/>
          </w:tcPr>
          <w:p w14:paraId="722CB0DA"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2E5012">
              <w:rPr>
                <w:b/>
                <w:color w:val="FFFFFF" w:themeColor="background1"/>
                <w:sz w:val="20"/>
                <w:szCs w:val="20"/>
              </w:rPr>
              <w:t>2030</w:t>
            </w:r>
          </w:p>
        </w:tc>
        <w:tc>
          <w:tcPr>
            <w:tcW w:w="1314" w:type="dxa"/>
            <w:shd w:val="clear" w:color="auto" w:fill="2B55A3"/>
          </w:tcPr>
          <w:p w14:paraId="37899B79"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2E5012">
              <w:rPr>
                <w:b/>
                <w:color w:val="FFFFFF" w:themeColor="background1"/>
                <w:sz w:val="20"/>
                <w:szCs w:val="20"/>
              </w:rPr>
              <w:t>Łącznie</w:t>
            </w:r>
          </w:p>
        </w:tc>
      </w:tr>
      <w:tr w:rsidR="0006045E" w14:paraId="6F86755E" w14:textId="77777777" w:rsidTr="00CC7075">
        <w:tc>
          <w:tcPr>
            <w:cnfStyle w:val="001000000000" w:firstRow="0" w:lastRow="0" w:firstColumn="1" w:lastColumn="0" w:oddVBand="0" w:evenVBand="0" w:oddHBand="0" w:evenHBand="0" w:firstRowFirstColumn="0" w:firstRowLastColumn="0" w:lastRowFirstColumn="0" w:lastRowLastColumn="0"/>
            <w:tcW w:w="2597" w:type="dxa"/>
            <w:shd w:val="clear" w:color="auto" w:fill="auto"/>
          </w:tcPr>
          <w:p w14:paraId="65FA47D9" w14:textId="77777777" w:rsidR="0006045E" w:rsidRPr="00537DAF" w:rsidRDefault="0006045E" w:rsidP="00CC7075">
            <w:pPr>
              <w:rPr>
                <w:b w:val="0"/>
                <w:sz w:val="20"/>
                <w:szCs w:val="20"/>
              </w:rPr>
            </w:pPr>
            <w:r w:rsidRPr="00537DAF">
              <w:rPr>
                <w:b w:val="0"/>
                <w:sz w:val="20"/>
                <w:szCs w:val="20"/>
              </w:rPr>
              <w:t>Budżet Państwa</w:t>
            </w:r>
          </w:p>
        </w:tc>
        <w:tc>
          <w:tcPr>
            <w:tcW w:w="1312" w:type="dxa"/>
            <w:shd w:val="clear" w:color="auto" w:fill="auto"/>
          </w:tcPr>
          <w:p w14:paraId="4DA344CB" w14:textId="066A8BB5" w:rsidR="0006045E" w:rsidRPr="002E5012" w:rsidRDefault="009D4D55"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t>
            </w:r>
          </w:p>
        </w:tc>
        <w:tc>
          <w:tcPr>
            <w:tcW w:w="1406" w:type="dxa"/>
            <w:shd w:val="clear" w:color="auto" w:fill="auto"/>
          </w:tcPr>
          <w:p w14:paraId="0B930E58" w14:textId="0C55A123" w:rsidR="0006045E" w:rsidRPr="002E5012" w:rsidRDefault="009D4D55"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t>
            </w:r>
          </w:p>
        </w:tc>
        <w:tc>
          <w:tcPr>
            <w:tcW w:w="1212" w:type="dxa"/>
            <w:shd w:val="clear" w:color="auto" w:fill="auto"/>
          </w:tcPr>
          <w:p w14:paraId="2399FD58" w14:textId="77777777" w:rsidR="0006045E" w:rsidRPr="002E5012" w:rsidRDefault="0006045E"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3,98</w:t>
            </w:r>
          </w:p>
        </w:tc>
        <w:tc>
          <w:tcPr>
            <w:tcW w:w="1079" w:type="dxa"/>
            <w:shd w:val="clear" w:color="auto" w:fill="auto"/>
          </w:tcPr>
          <w:p w14:paraId="6598D55C" w14:textId="1E483B40" w:rsidR="0006045E" w:rsidRPr="002E5012" w:rsidRDefault="009D4D55"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t>
            </w:r>
          </w:p>
        </w:tc>
        <w:tc>
          <w:tcPr>
            <w:tcW w:w="1314" w:type="dxa"/>
            <w:shd w:val="clear" w:color="auto" w:fill="auto"/>
          </w:tcPr>
          <w:p w14:paraId="333E13B2" w14:textId="77777777" w:rsidR="0006045E" w:rsidRPr="002E5012" w:rsidRDefault="0006045E"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3,98</w:t>
            </w:r>
          </w:p>
        </w:tc>
      </w:tr>
      <w:tr w:rsidR="0006045E" w14:paraId="771627D1" w14:textId="77777777" w:rsidTr="00CC70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7" w:type="dxa"/>
            <w:shd w:val="clear" w:color="auto" w:fill="auto"/>
          </w:tcPr>
          <w:p w14:paraId="145191F5" w14:textId="77777777" w:rsidR="0006045E" w:rsidRPr="00537DAF" w:rsidRDefault="0006045E" w:rsidP="00CC7075">
            <w:pPr>
              <w:rPr>
                <w:b w:val="0"/>
                <w:sz w:val="20"/>
                <w:szCs w:val="20"/>
              </w:rPr>
            </w:pPr>
            <w:r w:rsidRPr="00537DAF">
              <w:rPr>
                <w:b w:val="0"/>
                <w:sz w:val="20"/>
                <w:szCs w:val="20"/>
              </w:rPr>
              <w:t xml:space="preserve">PGW WP </w:t>
            </w:r>
          </w:p>
        </w:tc>
        <w:tc>
          <w:tcPr>
            <w:tcW w:w="1312" w:type="dxa"/>
            <w:shd w:val="clear" w:color="auto" w:fill="auto"/>
          </w:tcPr>
          <w:p w14:paraId="185932C2"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31,65</w:t>
            </w:r>
          </w:p>
        </w:tc>
        <w:tc>
          <w:tcPr>
            <w:tcW w:w="1406" w:type="dxa"/>
            <w:shd w:val="clear" w:color="auto" w:fill="auto"/>
          </w:tcPr>
          <w:p w14:paraId="30FCEC48"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60,00</w:t>
            </w:r>
          </w:p>
        </w:tc>
        <w:tc>
          <w:tcPr>
            <w:tcW w:w="1212" w:type="dxa"/>
            <w:shd w:val="clear" w:color="auto" w:fill="auto"/>
          </w:tcPr>
          <w:p w14:paraId="72015BA6"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47,56</w:t>
            </w:r>
          </w:p>
        </w:tc>
        <w:tc>
          <w:tcPr>
            <w:tcW w:w="1079" w:type="dxa"/>
            <w:shd w:val="clear" w:color="auto" w:fill="auto"/>
          </w:tcPr>
          <w:p w14:paraId="3925D2CF"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15,60</w:t>
            </w:r>
          </w:p>
        </w:tc>
        <w:tc>
          <w:tcPr>
            <w:tcW w:w="1314" w:type="dxa"/>
            <w:shd w:val="clear" w:color="auto" w:fill="auto"/>
          </w:tcPr>
          <w:p w14:paraId="7B15316D"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154,81</w:t>
            </w:r>
          </w:p>
        </w:tc>
      </w:tr>
      <w:tr w:rsidR="0006045E" w14:paraId="51194CB8" w14:textId="77777777" w:rsidTr="00CC7075">
        <w:tc>
          <w:tcPr>
            <w:cnfStyle w:val="001000000000" w:firstRow="0" w:lastRow="0" w:firstColumn="1" w:lastColumn="0" w:oddVBand="0" w:evenVBand="0" w:oddHBand="0" w:evenHBand="0" w:firstRowFirstColumn="0" w:firstRowLastColumn="0" w:lastRowFirstColumn="0" w:lastRowLastColumn="0"/>
            <w:tcW w:w="2597" w:type="dxa"/>
            <w:shd w:val="clear" w:color="auto" w:fill="auto"/>
          </w:tcPr>
          <w:p w14:paraId="28027BA2" w14:textId="77777777" w:rsidR="0006045E" w:rsidRPr="00537DAF" w:rsidRDefault="0006045E" w:rsidP="00CC7075">
            <w:pPr>
              <w:rPr>
                <w:b w:val="0"/>
                <w:sz w:val="20"/>
                <w:szCs w:val="20"/>
              </w:rPr>
            </w:pPr>
            <w:r w:rsidRPr="00537DAF">
              <w:rPr>
                <w:b w:val="0"/>
                <w:sz w:val="20"/>
                <w:szCs w:val="20"/>
              </w:rPr>
              <w:t>Środki UE w ramach PS</w:t>
            </w:r>
          </w:p>
        </w:tc>
        <w:tc>
          <w:tcPr>
            <w:tcW w:w="1312" w:type="dxa"/>
            <w:shd w:val="clear" w:color="auto" w:fill="auto"/>
          </w:tcPr>
          <w:p w14:paraId="024DAF53" w14:textId="77777777" w:rsidR="0006045E" w:rsidRPr="002E5012" w:rsidRDefault="0006045E"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179,35</w:t>
            </w:r>
          </w:p>
        </w:tc>
        <w:tc>
          <w:tcPr>
            <w:tcW w:w="1406" w:type="dxa"/>
            <w:shd w:val="clear" w:color="auto" w:fill="auto"/>
          </w:tcPr>
          <w:p w14:paraId="794BC2D7" w14:textId="77777777" w:rsidR="0006045E" w:rsidRPr="002E5012" w:rsidRDefault="0006045E"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340,00</w:t>
            </w:r>
          </w:p>
        </w:tc>
        <w:tc>
          <w:tcPr>
            <w:tcW w:w="1212" w:type="dxa"/>
            <w:shd w:val="clear" w:color="auto" w:fill="auto"/>
          </w:tcPr>
          <w:p w14:paraId="6A7E9B15" w14:textId="77777777" w:rsidR="0006045E" w:rsidRPr="002E5012" w:rsidRDefault="0006045E"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269,5</w:t>
            </w:r>
          </w:p>
        </w:tc>
        <w:tc>
          <w:tcPr>
            <w:tcW w:w="1079" w:type="dxa"/>
            <w:shd w:val="clear" w:color="auto" w:fill="auto"/>
          </w:tcPr>
          <w:p w14:paraId="16105178" w14:textId="77777777" w:rsidR="0006045E" w:rsidRPr="002E5012" w:rsidRDefault="0006045E"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88,40</w:t>
            </w:r>
          </w:p>
        </w:tc>
        <w:tc>
          <w:tcPr>
            <w:tcW w:w="1314" w:type="dxa"/>
            <w:shd w:val="clear" w:color="auto" w:fill="auto"/>
          </w:tcPr>
          <w:p w14:paraId="0B121E19" w14:textId="77777777" w:rsidR="0006045E" w:rsidRPr="002E5012" w:rsidRDefault="0006045E" w:rsidP="00CC70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877,25</w:t>
            </w:r>
          </w:p>
        </w:tc>
      </w:tr>
      <w:tr w:rsidR="0006045E" w14:paraId="2E2BD84A" w14:textId="77777777" w:rsidTr="00CC70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7" w:type="dxa"/>
            <w:shd w:val="clear" w:color="auto" w:fill="auto"/>
          </w:tcPr>
          <w:p w14:paraId="52A10C0E" w14:textId="77777777" w:rsidR="0006045E" w:rsidRPr="00537DAF" w:rsidRDefault="0006045E" w:rsidP="00CC7075">
            <w:pPr>
              <w:rPr>
                <w:sz w:val="20"/>
                <w:szCs w:val="20"/>
              </w:rPr>
            </w:pPr>
            <w:r w:rsidRPr="00537DAF">
              <w:rPr>
                <w:sz w:val="20"/>
                <w:szCs w:val="20"/>
              </w:rPr>
              <w:t>Łącznie</w:t>
            </w:r>
          </w:p>
        </w:tc>
        <w:tc>
          <w:tcPr>
            <w:tcW w:w="1312" w:type="dxa"/>
            <w:shd w:val="clear" w:color="auto" w:fill="auto"/>
          </w:tcPr>
          <w:p w14:paraId="07584D6E"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211,00</w:t>
            </w:r>
          </w:p>
        </w:tc>
        <w:tc>
          <w:tcPr>
            <w:tcW w:w="1406" w:type="dxa"/>
            <w:shd w:val="clear" w:color="auto" w:fill="auto"/>
          </w:tcPr>
          <w:p w14:paraId="619F2E5B"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400,00</w:t>
            </w:r>
          </w:p>
        </w:tc>
        <w:tc>
          <w:tcPr>
            <w:tcW w:w="1212" w:type="dxa"/>
            <w:shd w:val="clear" w:color="auto" w:fill="auto"/>
          </w:tcPr>
          <w:p w14:paraId="32C23825"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321,04</w:t>
            </w:r>
          </w:p>
        </w:tc>
        <w:tc>
          <w:tcPr>
            <w:tcW w:w="1079" w:type="dxa"/>
            <w:shd w:val="clear" w:color="auto" w:fill="auto"/>
          </w:tcPr>
          <w:p w14:paraId="5FF0AA2C" w14:textId="77777777" w:rsidR="0006045E" w:rsidRPr="002E5012" w:rsidRDefault="0006045E" w:rsidP="00CC7075">
            <w:pPr>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104,00</w:t>
            </w:r>
          </w:p>
        </w:tc>
        <w:tc>
          <w:tcPr>
            <w:tcW w:w="1314" w:type="dxa"/>
            <w:shd w:val="clear" w:color="auto" w:fill="auto"/>
          </w:tcPr>
          <w:p w14:paraId="2EBD45CF" w14:textId="58413D76" w:rsidR="0006045E" w:rsidRPr="002E5012" w:rsidRDefault="00997BF2" w:rsidP="00CC7075">
            <w:pPr>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1036,04</w:t>
            </w:r>
          </w:p>
        </w:tc>
      </w:tr>
    </w:tbl>
    <w:p w14:paraId="521489B5" w14:textId="2CE8B2BE" w:rsidR="00027F6C" w:rsidRDefault="00027F6C" w:rsidP="00C94871">
      <w:pPr>
        <w:jc w:val="center"/>
        <w:rPr>
          <w:bCs/>
          <w:sz w:val="16"/>
          <w:szCs w:val="16"/>
        </w:rPr>
      </w:pPr>
      <w:r w:rsidRPr="00F4267D">
        <w:rPr>
          <w:bCs/>
          <w:sz w:val="16"/>
          <w:szCs w:val="16"/>
        </w:rPr>
        <w:t>Źródło: Opracowanie własne.</w:t>
      </w:r>
    </w:p>
    <w:p w14:paraId="09965584" w14:textId="7E4BC004" w:rsidR="00F53225" w:rsidRPr="00D31A7E" w:rsidRDefault="00F53225" w:rsidP="00BD5E26">
      <w:pPr>
        <w:tabs>
          <w:tab w:val="left" w:pos="336"/>
        </w:tabs>
        <w:spacing w:after="120"/>
        <w:jc w:val="both"/>
      </w:pPr>
      <w:r w:rsidRPr="00F53225">
        <w:rPr>
          <w:rFonts w:ascii="Calibri" w:eastAsia="Times New Roman" w:hAnsi="Calibri" w:cs="Calibri"/>
          <w:szCs w:val="24"/>
          <w:lang w:eastAsia="pl-PL"/>
        </w:rPr>
        <w:t>W zakresie utrzymania śródlądowych dróg wodnych do 2030 r. uwzględniono działania o najwyższym priorytecie, z z</w:t>
      </w:r>
      <w:r w:rsidR="008156B4">
        <w:rPr>
          <w:rFonts w:ascii="Calibri" w:eastAsia="Times New Roman" w:hAnsi="Calibri" w:cs="Calibri"/>
          <w:szCs w:val="24"/>
          <w:lang w:eastAsia="pl-PL"/>
        </w:rPr>
        <w:t>apewnionym źródłem finansowania</w:t>
      </w:r>
      <w:r w:rsidRPr="00F53225">
        <w:rPr>
          <w:rFonts w:ascii="Calibri" w:eastAsia="Times New Roman" w:hAnsi="Calibri" w:cs="Calibri"/>
          <w:szCs w:val="24"/>
          <w:lang w:eastAsia="pl-PL"/>
        </w:rPr>
        <w:t xml:space="preserve"> </w:t>
      </w:r>
      <w:r w:rsidR="00E96188">
        <w:rPr>
          <w:rFonts w:ascii="Calibri" w:eastAsia="Times New Roman" w:hAnsi="Calibri" w:cs="Calibri"/>
          <w:szCs w:val="24"/>
          <w:lang w:eastAsia="pl-PL"/>
        </w:rPr>
        <w:t>(</w:t>
      </w:r>
      <w:r w:rsidRPr="00F53225">
        <w:rPr>
          <w:rFonts w:ascii="Calibri" w:eastAsia="Times New Roman" w:hAnsi="Calibri" w:cs="Calibri"/>
          <w:szCs w:val="24"/>
          <w:lang w:eastAsia="pl-PL"/>
        </w:rPr>
        <w:t>budżet PGW WP</w:t>
      </w:r>
      <w:r w:rsidR="00E96188">
        <w:rPr>
          <w:rFonts w:ascii="Calibri" w:eastAsia="Times New Roman" w:hAnsi="Calibri" w:cs="Calibri"/>
          <w:szCs w:val="24"/>
          <w:lang w:eastAsia="pl-PL"/>
        </w:rPr>
        <w:t>)</w:t>
      </w:r>
      <w:r w:rsidRPr="00F53225">
        <w:rPr>
          <w:rFonts w:ascii="Calibri" w:eastAsia="Times New Roman" w:hAnsi="Calibri" w:cs="Calibri"/>
          <w:szCs w:val="24"/>
          <w:lang w:eastAsia="pl-PL"/>
        </w:rPr>
        <w:t>,</w:t>
      </w:r>
      <w:r w:rsidR="00946402">
        <w:rPr>
          <w:rFonts w:ascii="Calibri" w:eastAsia="Times New Roman" w:hAnsi="Calibri" w:cs="Calibri"/>
          <w:szCs w:val="24"/>
          <w:lang w:eastAsia="pl-PL"/>
        </w:rPr>
        <w:t xml:space="preserve"> średniorocznie w wysokości ok. </w:t>
      </w:r>
      <w:r w:rsidRPr="00F53225">
        <w:rPr>
          <w:rFonts w:ascii="Calibri" w:eastAsia="Times New Roman" w:hAnsi="Calibri" w:cs="Calibri"/>
          <w:szCs w:val="24"/>
          <w:lang w:eastAsia="pl-PL"/>
        </w:rPr>
        <w:t>30 mln zł</w:t>
      </w:r>
      <w:r w:rsidR="00284FD5">
        <w:rPr>
          <w:rFonts w:ascii="Calibri" w:eastAsia="Times New Roman" w:hAnsi="Calibri" w:cs="Calibri"/>
          <w:szCs w:val="24"/>
          <w:lang w:eastAsia="pl-PL"/>
        </w:rPr>
        <w:t>.</w:t>
      </w:r>
      <w:r>
        <w:rPr>
          <w:rFonts w:ascii="Calibri" w:eastAsia="Times New Roman" w:hAnsi="Calibri" w:cs="Calibri"/>
          <w:szCs w:val="24"/>
          <w:lang w:eastAsia="pl-PL"/>
        </w:rPr>
        <w:t xml:space="preserve"> W zakresie utrzymania systemu RIS przewiduje się </w:t>
      </w:r>
      <w:r w:rsidR="00E96188">
        <w:rPr>
          <w:rFonts w:ascii="Calibri" w:eastAsia="Times New Roman" w:hAnsi="Calibri" w:cs="Calibri"/>
          <w:szCs w:val="24"/>
          <w:lang w:eastAsia="pl-PL"/>
        </w:rPr>
        <w:t>wydatkowanie środków</w:t>
      </w:r>
      <w:r w:rsidR="00BD5E26">
        <w:rPr>
          <w:rFonts w:ascii="Calibri" w:eastAsia="Times New Roman" w:hAnsi="Calibri" w:cs="Calibri"/>
          <w:szCs w:val="24"/>
          <w:lang w:eastAsia="pl-PL"/>
        </w:rPr>
        <w:t xml:space="preserve"> </w:t>
      </w:r>
      <w:r w:rsidR="00E96188">
        <w:rPr>
          <w:rFonts w:ascii="Calibri" w:eastAsia="Times New Roman" w:hAnsi="Calibri" w:cs="Calibri"/>
          <w:szCs w:val="24"/>
          <w:lang w:eastAsia="pl-PL"/>
        </w:rPr>
        <w:t>na </w:t>
      </w:r>
      <w:r w:rsidRPr="00D05850">
        <w:rPr>
          <w:rFonts w:ascii="Calibri" w:eastAsia="Times New Roman" w:hAnsi="Calibri" w:cs="Calibri"/>
          <w:szCs w:val="24"/>
          <w:lang w:eastAsia="pl-PL"/>
        </w:rPr>
        <w:t xml:space="preserve">poziomie </w:t>
      </w:r>
      <w:r w:rsidR="001C0E2D">
        <w:rPr>
          <w:rFonts w:ascii="Calibri" w:eastAsia="Times New Roman" w:hAnsi="Calibri" w:cs="Calibri"/>
          <w:szCs w:val="24"/>
          <w:lang w:eastAsia="pl-PL"/>
        </w:rPr>
        <w:t>23,6</w:t>
      </w:r>
      <w:r w:rsidRPr="00D05850">
        <w:rPr>
          <w:rFonts w:ascii="Calibri" w:eastAsia="Times New Roman" w:hAnsi="Calibri" w:cs="Calibri"/>
          <w:szCs w:val="24"/>
          <w:lang w:eastAsia="pl-PL"/>
        </w:rPr>
        <w:t xml:space="preserve"> mln zł do 2030 r</w:t>
      </w:r>
      <w:r w:rsidR="00BD5E26">
        <w:rPr>
          <w:rFonts w:ascii="Calibri" w:eastAsia="Times New Roman" w:hAnsi="Calibri" w:cs="Calibri"/>
          <w:szCs w:val="24"/>
          <w:lang w:eastAsia="pl-PL"/>
        </w:rPr>
        <w:t>.</w:t>
      </w:r>
      <w:r w:rsidR="00BD5E26" w:rsidRPr="00BD5E26">
        <w:rPr>
          <w:rFonts w:ascii="Calibri" w:eastAsia="Times New Roman" w:hAnsi="Calibri" w:cs="Calibri"/>
          <w:szCs w:val="24"/>
          <w:lang w:eastAsia="pl-PL"/>
        </w:rPr>
        <w:t xml:space="preserve"> </w:t>
      </w:r>
      <w:r w:rsidR="00BD5E26">
        <w:rPr>
          <w:rFonts w:ascii="Calibri" w:eastAsia="Times New Roman" w:hAnsi="Calibri" w:cs="Calibri"/>
          <w:szCs w:val="24"/>
          <w:lang w:eastAsia="pl-PL"/>
        </w:rPr>
        <w:t>w ramach limitu wydatków części 69 budżetu państwa – żegluga śródlądowa (</w:t>
      </w:r>
      <w:r w:rsidR="00BD5E26">
        <w:rPr>
          <w:rFonts w:ascii="Calibri" w:eastAsia="Calibri" w:hAnsi="Calibri" w:cs="Times New Roman"/>
          <w:color w:val="000000" w:themeColor="text1"/>
        </w:rPr>
        <w:t>bez generowania dodatkowych obciążeń dla budżetu państw</w:t>
      </w:r>
      <w:r w:rsidR="00E27052" w:rsidRPr="00F53225">
        <w:rPr>
          <w:rFonts w:ascii="Calibri" w:eastAsia="Times New Roman" w:hAnsi="Calibri" w:cs="Calibri"/>
          <w:szCs w:val="24"/>
          <w:vertAlign w:val="superscript"/>
          <w:lang w:eastAsia="pl-PL"/>
        </w:rPr>
        <w:footnoteReference w:id="68"/>
      </w:r>
      <w:r w:rsidRPr="00D05850">
        <w:rPr>
          <w:rFonts w:ascii="Calibri" w:eastAsia="Times New Roman" w:hAnsi="Calibri" w:cs="Calibri"/>
          <w:szCs w:val="24"/>
          <w:lang w:eastAsia="pl-PL"/>
        </w:rPr>
        <w:t>.</w:t>
      </w:r>
      <w:r>
        <w:rPr>
          <w:rFonts w:ascii="Calibri" w:eastAsia="Times New Roman" w:hAnsi="Calibri" w:cs="Calibri"/>
          <w:szCs w:val="24"/>
          <w:lang w:eastAsia="pl-PL"/>
        </w:rPr>
        <w:t xml:space="preserve"> </w:t>
      </w:r>
    </w:p>
    <w:p w14:paraId="675B68CA" w14:textId="1D7BB47F" w:rsidR="00F53225" w:rsidRPr="00F53225" w:rsidRDefault="00F53225" w:rsidP="00E86B01">
      <w:pPr>
        <w:tabs>
          <w:tab w:val="left" w:pos="-7230"/>
        </w:tabs>
        <w:spacing w:after="120"/>
        <w:jc w:val="both"/>
        <w:rPr>
          <w:rFonts w:ascii="Calibri" w:eastAsia="Times New Roman" w:hAnsi="Calibri" w:cs="Calibri"/>
          <w:szCs w:val="24"/>
          <w:lang w:eastAsia="pl-PL"/>
        </w:rPr>
      </w:pPr>
      <w:r w:rsidRPr="00F53225">
        <w:rPr>
          <w:rFonts w:ascii="Calibri" w:eastAsia="Calibri" w:hAnsi="Calibri" w:cs="Times New Roman"/>
        </w:rPr>
        <w:t>Dzi</w:t>
      </w:r>
      <w:r w:rsidR="008156B4">
        <w:rPr>
          <w:rFonts w:ascii="Calibri" w:eastAsia="Calibri" w:hAnsi="Calibri" w:cs="Times New Roman"/>
        </w:rPr>
        <w:t>ałania o charakterze sektorowym</w:t>
      </w:r>
      <w:r w:rsidRPr="00F53225">
        <w:rPr>
          <w:rFonts w:ascii="Calibri" w:eastAsia="Calibri" w:hAnsi="Calibri" w:cs="Times New Roman"/>
        </w:rPr>
        <w:t xml:space="preserve"> (programowe oraz regulacyjne) realizowane przez ministra właściwego do spraw żeglugi śródlądowej będą finansowane ze środków budżetu państwa, w ramach przyznanego corocz</w:t>
      </w:r>
      <w:r w:rsidR="00E27052">
        <w:rPr>
          <w:rFonts w:ascii="Calibri" w:eastAsia="Calibri" w:hAnsi="Calibri" w:cs="Times New Roman"/>
        </w:rPr>
        <w:t>nie limitu wydatków. Na rok 2023</w:t>
      </w:r>
      <w:r w:rsidRPr="00F53225">
        <w:rPr>
          <w:rFonts w:ascii="Calibri" w:eastAsia="Calibri" w:hAnsi="Calibri" w:cs="Times New Roman"/>
        </w:rPr>
        <w:t xml:space="preserve"> w ramach celu: </w:t>
      </w:r>
      <w:r w:rsidRPr="00946402">
        <w:rPr>
          <w:rFonts w:ascii="Calibri" w:eastAsia="Calibri" w:hAnsi="Calibri" w:cs="Times New Roman"/>
          <w:i/>
          <w:iCs/>
        </w:rPr>
        <w:t>Zwiększenie możliwości transportowych śródlądowych dróg wodnych</w:t>
      </w:r>
      <w:r w:rsidRPr="00F53225">
        <w:rPr>
          <w:rFonts w:ascii="Calibri" w:eastAsia="Calibri" w:hAnsi="Calibri" w:cs="Times New Roman"/>
        </w:rPr>
        <w:t xml:space="preserve"> </w:t>
      </w:r>
      <w:r w:rsidRPr="00BF2339">
        <w:rPr>
          <w:rFonts w:ascii="Calibri" w:eastAsia="Calibri" w:hAnsi="Calibri" w:cs="Times New Roman"/>
        </w:rPr>
        <w:t>w cz</w:t>
      </w:r>
      <w:r w:rsidR="003E6A69" w:rsidRPr="00BF2339">
        <w:rPr>
          <w:rFonts w:ascii="Calibri" w:eastAsia="Calibri" w:hAnsi="Calibri" w:cs="Times New Roman"/>
        </w:rPr>
        <w:t>ęści</w:t>
      </w:r>
      <w:r w:rsidRPr="00BF2339">
        <w:rPr>
          <w:rFonts w:ascii="Calibri" w:eastAsia="Calibri" w:hAnsi="Calibri" w:cs="Times New Roman"/>
        </w:rPr>
        <w:t xml:space="preserve"> 69 budżetu </w:t>
      </w:r>
      <w:r w:rsidRPr="00A847F9">
        <w:rPr>
          <w:rFonts w:ascii="Calibri" w:eastAsia="Calibri" w:hAnsi="Calibri" w:cs="Times New Roman"/>
        </w:rPr>
        <w:t>państwa zaplanowan</w:t>
      </w:r>
      <w:r w:rsidR="00694D7F" w:rsidRPr="00A847F9">
        <w:rPr>
          <w:rFonts w:ascii="Calibri" w:eastAsia="Calibri" w:hAnsi="Calibri" w:cs="Times New Roman"/>
        </w:rPr>
        <w:t>o</w:t>
      </w:r>
      <w:r w:rsidR="00871753" w:rsidRPr="00A847F9">
        <w:rPr>
          <w:rFonts w:ascii="Calibri" w:eastAsia="Calibri" w:hAnsi="Calibri" w:cs="Times New Roman"/>
        </w:rPr>
        <w:t xml:space="preserve"> środki w </w:t>
      </w:r>
      <w:r w:rsidRPr="00A847F9">
        <w:rPr>
          <w:rFonts w:ascii="Calibri" w:eastAsia="Calibri" w:hAnsi="Calibri" w:cs="Times New Roman"/>
        </w:rPr>
        <w:t xml:space="preserve">wysokości </w:t>
      </w:r>
      <w:r w:rsidR="00E475F1" w:rsidRPr="00A847F9">
        <w:rPr>
          <w:rFonts w:ascii="Calibri" w:eastAsia="Calibri" w:hAnsi="Calibri" w:cs="Times New Roman"/>
        </w:rPr>
        <w:t xml:space="preserve">1 344 </w:t>
      </w:r>
      <w:r w:rsidRPr="00A847F9">
        <w:rPr>
          <w:rFonts w:ascii="Calibri" w:eastAsia="Calibri" w:hAnsi="Calibri" w:cs="Times New Roman"/>
        </w:rPr>
        <w:t xml:space="preserve">tys. zł. </w:t>
      </w:r>
      <w:r w:rsidR="00694D7F" w:rsidRPr="00A847F9">
        <w:rPr>
          <w:rFonts w:ascii="Calibri" w:eastAsia="Calibri" w:hAnsi="Calibri" w:cs="Times New Roman"/>
        </w:rPr>
        <w:t>W</w:t>
      </w:r>
      <w:r w:rsidRPr="00A847F9">
        <w:rPr>
          <w:rFonts w:ascii="Calibri" w:eastAsia="Calibri" w:hAnsi="Calibri" w:cs="Times New Roman"/>
        </w:rPr>
        <w:t>ydatki na lata 202</w:t>
      </w:r>
      <w:r w:rsidR="00A77579" w:rsidRPr="00A847F9">
        <w:rPr>
          <w:rFonts w:ascii="Calibri" w:eastAsia="Calibri" w:hAnsi="Calibri" w:cs="Times New Roman"/>
        </w:rPr>
        <w:t>4</w:t>
      </w:r>
      <w:r w:rsidR="003E6A69" w:rsidRPr="00A847F9">
        <w:rPr>
          <w:rFonts w:ascii="Calibri" w:eastAsia="Calibri" w:hAnsi="Calibri" w:cs="Times New Roman"/>
        </w:rPr>
        <w:t>–</w:t>
      </w:r>
      <w:r w:rsidRPr="00A847F9">
        <w:rPr>
          <w:rFonts w:ascii="Calibri" w:eastAsia="Calibri" w:hAnsi="Calibri" w:cs="Times New Roman"/>
        </w:rPr>
        <w:t>2030 planuje się na poziomie ok. 2 671 ty</w:t>
      </w:r>
      <w:r w:rsidR="008564D9" w:rsidRPr="00A847F9">
        <w:rPr>
          <w:rFonts w:ascii="Calibri" w:eastAsia="Calibri" w:hAnsi="Calibri" w:cs="Times New Roman"/>
        </w:rPr>
        <w:t>s.</w:t>
      </w:r>
      <w:r w:rsidRPr="00A847F9">
        <w:rPr>
          <w:rFonts w:ascii="Calibri" w:eastAsia="Calibri" w:hAnsi="Calibri" w:cs="Times New Roman"/>
        </w:rPr>
        <w:t xml:space="preserve"> zł</w:t>
      </w:r>
      <w:r w:rsidRPr="00F53225">
        <w:rPr>
          <w:rFonts w:ascii="Calibri" w:eastAsia="Calibri" w:hAnsi="Calibri" w:cs="Times New Roman"/>
        </w:rPr>
        <w:t xml:space="preserve"> rocznie, </w:t>
      </w:r>
      <w:bookmarkStart w:id="1097" w:name="_Hlk75773727"/>
      <w:r w:rsidRPr="00F53225">
        <w:rPr>
          <w:rFonts w:ascii="Calibri" w:eastAsia="Calibri" w:hAnsi="Calibri" w:cs="Times New Roman"/>
        </w:rPr>
        <w:t>z uwzg</w:t>
      </w:r>
      <w:r w:rsidR="00E96188">
        <w:rPr>
          <w:rFonts w:ascii="Calibri" w:eastAsia="Calibri" w:hAnsi="Calibri" w:cs="Times New Roman"/>
        </w:rPr>
        <w:t>lędnieniem zmian wynikających z </w:t>
      </w:r>
      <w:r w:rsidRPr="00F53225">
        <w:rPr>
          <w:rFonts w:ascii="Calibri" w:eastAsia="Calibri" w:hAnsi="Calibri" w:cs="Times New Roman"/>
        </w:rPr>
        <w:t>dynamiki średniorocznej cen towarów i usług konsumpcyjnych</w:t>
      </w:r>
      <w:bookmarkEnd w:id="1097"/>
      <w:r w:rsidRPr="00F53225">
        <w:rPr>
          <w:rFonts w:ascii="Calibri" w:eastAsia="Calibri" w:hAnsi="Calibri" w:cs="Times New Roman"/>
          <w:vertAlign w:val="superscript"/>
        </w:rPr>
        <w:footnoteReference w:id="69"/>
      </w:r>
      <w:r w:rsidRPr="00F53225">
        <w:rPr>
          <w:rFonts w:ascii="Calibri" w:eastAsia="Calibri" w:hAnsi="Calibri" w:cs="Times New Roman"/>
        </w:rPr>
        <w:t xml:space="preserve">. Należy podkreślić, że realizacja działań sektorowych KPŻ2030 </w:t>
      </w:r>
      <w:r w:rsidRPr="00F53225">
        <w:rPr>
          <w:rFonts w:ascii="Calibri" w:eastAsia="Times New Roman" w:hAnsi="Calibri" w:cs="Calibri"/>
          <w:szCs w:val="24"/>
          <w:lang w:eastAsia="pl-PL"/>
        </w:rPr>
        <w:t xml:space="preserve">nie będzie generować dodatkowych kosztów finansowych, stanowiących obciążenie budżetu państwa. </w:t>
      </w:r>
    </w:p>
    <w:p w14:paraId="38D0044B" w14:textId="16AF7881" w:rsidR="00685EEC" w:rsidRDefault="00E96188" w:rsidP="00E86B01">
      <w:pPr>
        <w:spacing w:after="120"/>
        <w:jc w:val="both"/>
      </w:pPr>
      <w:r>
        <w:t>Ponadto</w:t>
      </w:r>
      <w:r w:rsidR="00C70AFA">
        <w:t xml:space="preserve"> w zakresie </w:t>
      </w:r>
      <w:r w:rsidR="00675B96">
        <w:t>działań</w:t>
      </w:r>
      <w:r w:rsidR="00844D7B">
        <w:t xml:space="preserve"> sektorowych (realizowanych przez ministra właściwego do spraw żeglugi śródlądowej</w:t>
      </w:r>
      <w:r w:rsidR="00675B96">
        <w:t xml:space="preserve"> o charakterze info</w:t>
      </w:r>
      <w:r w:rsidR="00685EEC">
        <w:t>r</w:t>
      </w:r>
      <w:r w:rsidR="00675B96">
        <w:t>macyjno-promocyjno-edukacyjnych</w:t>
      </w:r>
      <w:r w:rsidR="00296685">
        <w:t>,</w:t>
      </w:r>
      <w:r w:rsidR="00C70AFA">
        <w:t xml:space="preserve"> </w:t>
      </w:r>
      <w:r w:rsidR="00675B96">
        <w:t xml:space="preserve">działań wspierających armatorów </w:t>
      </w:r>
      <w:r w:rsidR="00675B96" w:rsidRPr="00851384">
        <w:t>śródlądowych</w:t>
      </w:r>
      <w:r w:rsidR="00675B96">
        <w:t xml:space="preserve"> w obszarze </w:t>
      </w:r>
      <w:r w:rsidR="00675B96" w:rsidRPr="00851384">
        <w:t>m.in. modernizacji i rozwoju floty statków</w:t>
      </w:r>
      <w:r w:rsidR="00296685">
        <w:t>,</w:t>
      </w:r>
      <w:r w:rsidR="00C70AFA">
        <w:t xml:space="preserve"> </w:t>
      </w:r>
      <w:r w:rsidR="00675B96">
        <w:t>rozwoju innowacyjności w transporcie wodnym śródlądowym</w:t>
      </w:r>
      <w:r w:rsidR="00C70AFA">
        <w:t xml:space="preserve"> </w:t>
      </w:r>
      <w:r w:rsidR="00675B96">
        <w:t>przewiduje się finansowanie ze</w:t>
      </w:r>
      <w:r w:rsidR="00AF7444">
        <w:t> </w:t>
      </w:r>
      <w:r w:rsidR="00675B96">
        <w:t xml:space="preserve">środków Funduszu Żeglugi Śródlądowej. </w:t>
      </w:r>
      <w:r w:rsidR="00685EEC">
        <w:t xml:space="preserve">Fundusz </w:t>
      </w:r>
      <w:r w:rsidR="009169F8">
        <w:t>ten</w:t>
      </w:r>
      <w:r w:rsidR="0054452D">
        <w:t xml:space="preserve"> </w:t>
      </w:r>
      <w:r w:rsidR="00685EEC">
        <w:t xml:space="preserve">funkcjonuje </w:t>
      </w:r>
      <w:r w:rsidR="00F57B4B">
        <w:t>na podstawie</w:t>
      </w:r>
      <w:r w:rsidR="00871753">
        <w:t xml:space="preserve"> przepis</w:t>
      </w:r>
      <w:r w:rsidR="00F57B4B">
        <w:t>ów</w:t>
      </w:r>
      <w:r w:rsidR="00871753">
        <w:t xml:space="preserve"> ustawy z </w:t>
      </w:r>
      <w:r w:rsidR="00685EEC">
        <w:t xml:space="preserve">dnia 31 lipca 2019 r. </w:t>
      </w:r>
      <w:r w:rsidR="00685EEC" w:rsidRPr="007326FC">
        <w:rPr>
          <w:i/>
        </w:rPr>
        <w:t>o wsparciu finansowym armatorów śródlądowych, Fund</w:t>
      </w:r>
      <w:r w:rsidR="00C70AFA">
        <w:rPr>
          <w:i/>
        </w:rPr>
        <w:t>uszu Żeglugi Śródlądowej oraz </w:t>
      </w:r>
      <w:r w:rsidR="00685EEC" w:rsidRPr="007326FC">
        <w:rPr>
          <w:i/>
        </w:rPr>
        <w:t>Funduszu Rezerwowym</w:t>
      </w:r>
      <w:r w:rsidR="00685EEC">
        <w:t>. Zgodnie z ww. regulacjami ze środków Funduszu finansuje się zadania mające na celu wsparcie armatorów śródlądowych przez:</w:t>
      </w:r>
    </w:p>
    <w:p w14:paraId="1F419534" w14:textId="77777777" w:rsidR="00685EEC" w:rsidRDefault="00685EEC" w:rsidP="0036437E">
      <w:pPr>
        <w:pStyle w:val="Akapitzlist"/>
        <w:numPr>
          <w:ilvl w:val="0"/>
          <w:numId w:val="54"/>
        </w:numPr>
        <w:jc w:val="both"/>
      </w:pPr>
      <w:r>
        <w:t>kredyty o preferencyjnym oprocentowaniu na zakup, modernizację i remon</w:t>
      </w:r>
      <w:r w:rsidR="00296685">
        <w:t>t statków żeglugi śródlądowej,</w:t>
      </w:r>
    </w:p>
    <w:p w14:paraId="3205AB35" w14:textId="77777777" w:rsidR="00685EEC" w:rsidRDefault="00685EEC" w:rsidP="0036437E">
      <w:pPr>
        <w:pStyle w:val="Akapitzlist"/>
        <w:numPr>
          <w:ilvl w:val="0"/>
          <w:numId w:val="54"/>
        </w:numPr>
        <w:jc w:val="both"/>
      </w:pPr>
      <w:r>
        <w:t xml:space="preserve">umorzenia </w:t>
      </w:r>
      <w:r w:rsidR="00296685">
        <w:t>części kredytów preferencyjnych,</w:t>
      </w:r>
    </w:p>
    <w:p w14:paraId="1E85D664" w14:textId="77777777" w:rsidR="008628F6" w:rsidRDefault="00685EEC" w:rsidP="0036437E">
      <w:pPr>
        <w:pStyle w:val="Akapitzlist"/>
        <w:numPr>
          <w:ilvl w:val="0"/>
          <w:numId w:val="54"/>
        </w:numPr>
        <w:jc w:val="both"/>
      </w:pPr>
      <w:r>
        <w:t>refinansowanie zakupu</w:t>
      </w:r>
      <w:r w:rsidR="00296685">
        <w:t xml:space="preserve"> składników wyposażenia statków,</w:t>
      </w:r>
    </w:p>
    <w:p w14:paraId="0F7E6E68" w14:textId="77777777" w:rsidR="00685EEC" w:rsidRDefault="00685EEC" w:rsidP="0036437E">
      <w:pPr>
        <w:pStyle w:val="Akapitzlist"/>
        <w:numPr>
          <w:ilvl w:val="0"/>
          <w:numId w:val="54"/>
        </w:numPr>
        <w:spacing w:after="120"/>
        <w:jc w:val="both"/>
      </w:pPr>
      <w:r>
        <w:t xml:space="preserve">działalność promocyjną i edukacyjną realizowaną na podstawie corocznego Planu Promocji Żeglugi Śródlądowej. </w:t>
      </w:r>
    </w:p>
    <w:p w14:paraId="005E487A" w14:textId="2DC832A5" w:rsidR="00675B96" w:rsidRDefault="00A4738B" w:rsidP="00E86B01">
      <w:pPr>
        <w:spacing w:after="120"/>
        <w:jc w:val="both"/>
      </w:pPr>
      <w:r>
        <w:t>Na koniec</w:t>
      </w:r>
      <w:r w:rsidR="00070820">
        <w:t xml:space="preserve"> </w:t>
      </w:r>
      <w:r w:rsidR="003B5D78">
        <w:t xml:space="preserve">IV kwartału </w:t>
      </w:r>
      <w:r w:rsidR="00070820">
        <w:t>2022 r.</w:t>
      </w:r>
      <w:r>
        <w:t xml:space="preserve"> </w:t>
      </w:r>
      <w:r w:rsidR="00675B96">
        <w:t xml:space="preserve">stan środków zgromadzonych na rachunku FŻŚ wyniósł </w:t>
      </w:r>
      <w:r w:rsidR="00393A13" w:rsidRPr="00393A13">
        <w:t xml:space="preserve">52 044,8 </w:t>
      </w:r>
      <w:r w:rsidR="00070820" w:rsidRPr="00E475F1">
        <w:t xml:space="preserve">tys. </w:t>
      </w:r>
      <w:r w:rsidR="00070820" w:rsidRPr="00A77579">
        <w:t>zł</w:t>
      </w:r>
      <w:r w:rsidR="00582F10">
        <w:rPr>
          <w:rStyle w:val="Odwoanieprzypisudolnego"/>
        </w:rPr>
        <w:footnoteReference w:id="70"/>
      </w:r>
      <w:r w:rsidR="00675B96">
        <w:t>. Natomiast w Planie Finansowym FŻŚ na rok 202</w:t>
      </w:r>
      <w:r w:rsidR="00931A67">
        <w:t>3</w:t>
      </w:r>
      <w:r w:rsidR="00675B96">
        <w:t xml:space="preserve"> r. </w:t>
      </w:r>
      <w:r w:rsidR="00675B96" w:rsidRPr="008D1006">
        <w:t>zakłada się finansowanie:</w:t>
      </w:r>
    </w:p>
    <w:p w14:paraId="3C0F28BE" w14:textId="77777777" w:rsidR="00675B96" w:rsidRDefault="00675B96" w:rsidP="0036437E">
      <w:pPr>
        <w:pStyle w:val="Akapitzlist"/>
        <w:numPr>
          <w:ilvl w:val="0"/>
          <w:numId w:val="55"/>
        </w:numPr>
        <w:jc w:val="both"/>
      </w:pPr>
      <w:r>
        <w:lastRenderedPageBreak/>
        <w:t>działań wspierających armatorów śródlądowych i rozwój inno</w:t>
      </w:r>
      <w:r w:rsidR="00E96188">
        <w:t>wacyjności oraz </w:t>
      </w:r>
      <w:r w:rsidR="00FB1101">
        <w:t xml:space="preserve">bezpieczeństwa </w:t>
      </w:r>
      <w:r>
        <w:t>żeglugi w przewidywanej kwocie</w:t>
      </w:r>
      <w:r w:rsidR="00FA40ED">
        <w:t xml:space="preserve"> </w:t>
      </w:r>
      <w:r w:rsidR="00A4738B">
        <w:t>11 500</w:t>
      </w:r>
      <w:r w:rsidR="000E2D3D">
        <w:t xml:space="preserve"> tys. zł,</w:t>
      </w:r>
    </w:p>
    <w:p w14:paraId="2C9AD240" w14:textId="77777777" w:rsidR="00F53225" w:rsidRDefault="00675B96" w:rsidP="0036437E">
      <w:pPr>
        <w:pStyle w:val="Akapitzlist"/>
        <w:numPr>
          <w:ilvl w:val="0"/>
          <w:numId w:val="55"/>
        </w:numPr>
        <w:spacing w:after="120"/>
        <w:jc w:val="both"/>
      </w:pPr>
      <w:r>
        <w:t>działań o charakterze informacyjno-promocyjnym i edukacyjnym w przewidywanej kwocie 1 05</w:t>
      </w:r>
      <w:r w:rsidR="00A4738B">
        <w:t>0</w:t>
      </w:r>
      <w:r>
        <w:t xml:space="preserve"> tys. zł.</w:t>
      </w:r>
    </w:p>
    <w:p w14:paraId="4A809F37" w14:textId="56ED3B31" w:rsidR="00284FD5" w:rsidRDefault="00284FD5" w:rsidP="00E86B01">
      <w:pPr>
        <w:pStyle w:val="Legenda"/>
        <w:keepNext/>
        <w:spacing w:after="120"/>
        <w:rPr>
          <w:rFonts w:cstheme="minorHAnsi"/>
          <w:bCs/>
          <w:sz w:val="22"/>
          <w:szCs w:val="22"/>
        </w:rPr>
      </w:pPr>
      <w:bookmarkStart w:id="1099" w:name="_Toc133406244"/>
      <w:r w:rsidRPr="00284FD5">
        <w:rPr>
          <w:rFonts w:cstheme="minorHAnsi"/>
          <w:bCs/>
          <w:sz w:val="22"/>
          <w:szCs w:val="22"/>
        </w:rPr>
        <w:t xml:space="preserve">Tabela </w:t>
      </w:r>
      <w:r w:rsidRPr="00284FD5">
        <w:rPr>
          <w:rFonts w:cstheme="minorHAnsi"/>
          <w:bCs/>
          <w:sz w:val="22"/>
          <w:szCs w:val="22"/>
        </w:rPr>
        <w:fldChar w:fldCharType="begin"/>
      </w:r>
      <w:r w:rsidRPr="00284FD5">
        <w:rPr>
          <w:rFonts w:cstheme="minorHAnsi"/>
          <w:bCs/>
          <w:sz w:val="22"/>
          <w:szCs w:val="22"/>
        </w:rPr>
        <w:instrText xml:space="preserve"> SEQ Tabela \* ARABIC </w:instrText>
      </w:r>
      <w:r w:rsidRPr="00284FD5">
        <w:rPr>
          <w:rFonts w:cstheme="minorHAnsi"/>
          <w:bCs/>
          <w:sz w:val="22"/>
          <w:szCs w:val="22"/>
        </w:rPr>
        <w:fldChar w:fldCharType="separate"/>
      </w:r>
      <w:r w:rsidR="00E559E0">
        <w:rPr>
          <w:rFonts w:cstheme="minorHAnsi"/>
          <w:bCs/>
          <w:noProof/>
          <w:sz w:val="22"/>
          <w:szCs w:val="22"/>
        </w:rPr>
        <w:t>20</w:t>
      </w:r>
      <w:r w:rsidRPr="00284FD5">
        <w:rPr>
          <w:rFonts w:cstheme="minorHAnsi"/>
          <w:bCs/>
          <w:sz w:val="22"/>
          <w:szCs w:val="22"/>
        </w:rPr>
        <w:fldChar w:fldCharType="end"/>
      </w:r>
      <w:r w:rsidRPr="00284FD5">
        <w:rPr>
          <w:rFonts w:cstheme="minorHAnsi"/>
          <w:bCs/>
          <w:sz w:val="22"/>
          <w:szCs w:val="22"/>
        </w:rPr>
        <w:t>. Całkowita wartość KPŻ2030, w podziale na cele szczegółowe</w:t>
      </w:r>
      <w:bookmarkEnd w:id="1099"/>
    </w:p>
    <w:tbl>
      <w:tblPr>
        <w:tblStyle w:val="Tabela-Siatka"/>
        <w:tblW w:w="0" w:type="auto"/>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ook w:val="04A0" w:firstRow="1" w:lastRow="0" w:firstColumn="1" w:lastColumn="0" w:noHBand="0" w:noVBand="1"/>
      </w:tblPr>
      <w:tblGrid>
        <w:gridCol w:w="1696"/>
        <w:gridCol w:w="7224"/>
      </w:tblGrid>
      <w:tr w:rsidR="00537DAF" w14:paraId="59EB4F9E" w14:textId="77777777" w:rsidTr="00BC5707">
        <w:tc>
          <w:tcPr>
            <w:tcW w:w="1696" w:type="dxa"/>
            <w:shd w:val="clear" w:color="auto" w:fill="2B55A3"/>
          </w:tcPr>
          <w:p w14:paraId="4368E323" w14:textId="77777777" w:rsidR="00537DAF" w:rsidRPr="00537DAF" w:rsidRDefault="00537DAF" w:rsidP="00537DAF">
            <w:pPr>
              <w:rPr>
                <w:color w:val="FFFFFF" w:themeColor="background1"/>
              </w:rPr>
            </w:pPr>
            <w:r w:rsidRPr="00537DAF">
              <w:rPr>
                <w:color w:val="FFFFFF" w:themeColor="background1"/>
              </w:rPr>
              <w:t>Cel</w:t>
            </w:r>
          </w:p>
        </w:tc>
        <w:tc>
          <w:tcPr>
            <w:tcW w:w="7224" w:type="dxa"/>
            <w:shd w:val="clear" w:color="auto" w:fill="2B55A3"/>
          </w:tcPr>
          <w:p w14:paraId="29DE8D9B" w14:textId="057E39E2" w:rsidR="00537DAF" w:rsidRPr="00537DAF" w:rsidRDefault="00537DAF" w:rsidP="00537DAF">
            <w:pPr>
              <w:rPr>
                <w:color w:val="FFFFFF" w:themeColor="background1"/>
              </w:rPr>
            </w:pPr>
            <w:r w:rsidRPr="00537DAF">
              <w:rPr>
                <w:color w:val="FFFFFF" w:themeColor="background1"/>
              </w:rPr>
              <w:t>Szacowana kwota środków przeznaczonych na finansowanie realizacji (mln zł)</w:t>
            </w:r>
          </w:p>
        </w:tc>
      </w:tr>
      <w:tr w:rsidR="00537DAF" w14:paraId="3733C409" w14:textId="77777777" w:rsidTr="006A4B12">
        <w:tc>
          <w:tcPr>
            <w:tcW w:w="1696" w:type="dxa"/>
            <w:vAlign w:val="center"/>
          </w:tcPr>
          <w:p w14:paraId="335A5836" w14:textId="77777777" w:rsidR="00537DAF" w:rsidRDefault="00537DAF" w:rsidP="00537DAF">
            <w:r w:rsidRPr="00F91C77">
              <w:rPr>
                <w:rFonts w:ascii="Calibri" w:eastAsia="Times New Roman" w:hAnsi="Calibri" w:cs="Calibri"/>
                <w:bCs/>
                <w:color w:val="000000"/>
                <w:sz w:val="20"/>
                <w:szCs w:val="20"/>
                <w:lang w:eastAsia="pl-PL"/>
              </w:rPr>
              <w:t>Cel szczegółowy 1</w:t>
            </w:r>
          </w:p>
        </w:tc>
        <w:tc>
          <w:tcPr>
            <w:tcW w:w="7224" w:type="dxa"/>
            <w:shd w:val="clear" w:color="auto" w:fill="auto"/>
            <w:vAlign w:val="center"/>
          </w:tcPr>
          <w:p w14:paraId="2BF6D41A" w14:textId="6D0B820F" w:rsidR="00537DAF" w:rsidRPr="006A4B12" w:rsidRDefault="00C965DF" w:rsidP="00E341FB">
            <w:r w:rsidRPr="006A4B12">
              <w:rPr>
                <w:rFonts w:ascii="Calibri" w:eastAsia="Times New Roman" w:hAnsi="Calibri" w:cs="Calibri"/>
                <w:bCs/>
                <w:color w:val="000000"/>
                <w:sz w:val="20"/>
                <w:szCs w:val="20"/>
                <w:lang w:eastAsia="pl-PL"/>
              </w:rPr>
              <w:t>2</w:t>
            </w:r>
            <w:r w:rsidR="00E341FB" w:rsidRPr="006A4B12">
              <w:rPr>
                <w:rFonts w:ascii="Calibri" w:eastAsia="Times New Roman" w:hAnsi="Calibri" w:cs="Calibri"/>
                <w:bCs/>
                <w:color w:val="000000"/>
                <w:sz w:val="20"/>
                <w:szCs w:val="20"/>
                <w:lang w:eastAsia="pl-PL"/>
              </w:rPr>
              <w:t xml:space="preserve"> 221,19 </w:t>
            </w:r>
          </w:p>
        </w:tc>
      </w:tr>
      <w:tr w:rsidR="00537DAF" w14:paraId="5CE7360D" w14:textId="77777777" w:rsidTr="006A4B12">
        <w:tc>
          <w:tcPr>
            <w:tcW w:w="1696" w:type="dxa"/>
            <w:vAlign w:val="center"/>
          </w:tcPr>
          <w:p w14:paraId="57F457E6" w14:textId="77777777" w:rsidR="00537DAF" w:rsidRDefault="00537DAF" w:rsidP="00537DAF">
            <w:r w:rsidRPr="00F91C77">
              <w:rPr>
                <w:rFonts w:ascii="Calibri" w:eastAsia="Times New Roman" w:hAnsi="Calibri" w:cs="Calibri"/>
                <w:bCs/>
                <w:color w:val="000000"/>
                <w:sz w:val="20"/>
                <w:szCs w:val="20"/>
                <w:lang w:eastAsia="pl-PL"/>
              </w:rPr>
              <w:t>Cel szczegółowy 2</w:t>
            </w:r>
          </w:p>
        </w:tc>
        <w:tc>
          <w:tcPr>
            <w:tcW w:w="7224" w:type="dxa"/>
            <w:shd w:val="clear" w:color="auto" w:fill="auto"/>
            <w:vAlign w:val="center"/>
          </w:tcPr>
          <w:p w14:paraId="53DCE919" w14:textId="7B0011F9" w:rsidR="00537DAF" w:rsidRPr="006A4B12" w:rsidRDefault="000B340A" w:rsidP="00E341FB">
            <w:r>
              <w:rPr>
                <w:rFonts w:ascii="Calibri" w:eastAsia="Times New Roman" w:hAnsi="Calibri" w:cs="Calibri"/>
                <w:bCs/>
                <w:color w:val="000000"/>
                <w:sz w:val="20"/>
                <w:szCs w:val="20"/>
                <w:lang w:eastAsia="pl-PL"/>
              </w:rPr>
              <w:t>125,98</w:t>
            </w:r>
            <w:r w:rsidR="00E341FB" w:rsidRPr="006A4B12">
              <w:rPr>
                <w:rFonts w:ascii="Calibri" w:eastAsia="Times New Roman" w:hAnsi="Calibri" w:cs="Calibri"/>
                <w:bCs/>
                <w:color w:val="000000"/>
                <w:sz w:val="20"/>
                <w:szCs w:val="20"/>
                <w:lang w:eastAsia="pl-PL"/>
              </w:rPr>
              <w:t xml:space="preserve"> </w:t>
            </w:r>
          </w:p>
        </w:tc>
      </w:tr>
      <w:tr w:rsidR="00537DAF" w14:paraId="0E48EBEC" w14:textId="77777777" w:rsidTr="006A4B12">
        <w:tc>
          <w:tcPr>
            <w:tcW w:w="1696" w:type="dxa"/>
            <w:vAlign w:val="center"/>
          </w:tcPr>
          <w:p w14:paraId="2D1185FD" w14:textId="77777777" w:rsidR="00537DAF" w:rsidRDefault="00537DAF" w:rsidP="00537DAF">
            <w:r w:rsidRPr="00F91C77">
              <w:rPr>
                <w:rFonts w:ascii="Calibri" w:eastAsia="Times New Roman" w:hAnsi="Calibri" w:cs="Calibri"/>
                <w:bCs/>
                <w:color w:val="000000"/>
                <w:sz w:val="20"/>
                <w:szCs w:val="20"/>
                <w:lang w:eastAsia="pl-PL"/>
              </w:rPr>
              <w:t>Cel szczegółowy 3</w:t>
            </w:r>
          </w:p>
        </w:tc>
        <w:tc>
          <w:tcPr>
            <w:tcW w:w="7224" w:type="dxa"/>
            <w:shd w:val="clear" w:color="auto" w:fill="auto"/>
            <w:vAlign w:val="center"/>
          </w:tcPr>
          <w:p w14:paraId="144DF8A7" w14:textId="17B1ACDE" w:rsidR="00537DAF" w:rsidRPr="006A4B12" w:rsidRDefault="00537DAF" w:rsidP="000E47BD">
            <w:r w:rsidRPr="006A4B12">
              <w:rPr>
                <w:rFonts w:ascii="Calibri" w:eastAsia="Times New Roman" w:hAnsi="Calibri" w:cs="Calibri"/>
                <w:bCs/>
                <w:color w:val="000000"/>
                <w:sz w:val="20"/>
                <w:szCs w:val="20"/>
                <w:lang w:eastAsia="pl-PL"/>
              </w:rPr>
              <w:t>2</w:t>
            </w:r>
            <w:r w:rsidR="00E341FB" w:rsidRPr="006A4B12">
              <w:rPr>
                <w:rFonts w:ascii="Calibri" w:eastAsia="Times New Roman" w:hAnsi="Calibri" w:cs="Calibri"/>
                <w:bCs/>
                <w:color w:val="000000"/>
                <w:sz w:val="20"/>
                <w:szCs w:val="20"/>
                <w:lang w:eastAsia="pl-PL"/>
              </w:rPr>
              <w:t>0</w:t>
            </w:r>
            <w:r w:rsidRPr="006A4B12">
              <w:rPr>
                <w:rFonts w:ascii="Calibri" w:eastAsia="Times New Roman" w:hAnsi="Calibri" w:cs="Calibri"/>
                <w:bCs/>
                <w:color w:val="000000"/>
                <w:sz w:val="20"/>
                <w:szCs w:val="20"/>
                <w:lang w:eastAsia="pl-PL"/>
              </w:rPr>
              <w:t>,</w:t>
            </w:r>
            <w:r w:rsidR="00E341FB" w:rsidRPr="006A4B12">
              <w:rPr>
                <w:rFonts w:ascii="Calibri" w:eastAsia="Times New Roman" w:hAnsi="Calibri" w:cs="Calibri"/>
                <w:bCs/>
                <w:color w:val="000000"/>
                <w:sz w:val="20"/>
                <w:szCs w:val="20"/>
                <w:lang w:eastAsia="pl-PL"/>
              </w:rPr>
              <w:t>0</w:t>
            </w:r>
            <w:r w:rsidRPr="006A4B12">
              <w:rPr>
                <w:rFonts w:ascii="Calibri" w:eastAsia="Times New Roman" w:hAnsi="Calibri" w:cs="Calibri"/>
                <w:bCs/>
                <w:color w:val="000000"/>
                <w:sz w:val="20"/>
                <w:szCs w:val="20"/>
                <w:lang w:eastAsia="pl-PL"/>
              </w:rPr>
              <w:t>4</w:t>
            </w:r>
          </w:p>
        </w:tc>
      </w:tr>
      <w:tr w:rsidR="00537DAF" w14:paraId="60D10413" w14:textId="77777777" w:rsidTr="006A4B12">
        <w:tc>
          <w:tcPr>
            <w:tcW w:w="1696" w:type="dxa"/>
            <w:shd w:val="clear" w:color="auto" w:fill="75C5EF"/>
            <w:vAlign w:val="bottom"/>
          </w:tcPr>
          <w:p w14:paraId="1E8F7AA1" w14:textId="77777777" w:rsidR="00537DAF" w:rsidRDefault="00537DAF" w:rsidP="00537DAF">
            <w:r w:rsidRPr="00284FD5">
              <w:rPr>
                <w:rFonts w:ascii="Calibri" w:eastAsia="Times New Roman" w:hAnsi="Calibri" w:cs="Calibri"/>
                <w:b/>
                <w:bCs/>
                <w:color w:val="000000"/>
                <w:sz w:val="20"/>
                <w:szCs w:val="20"/>
                <w:lang w:eastAsia="pl-PL"/>
              </w:rPr>
              <w:t>Wartość KPŻ2030</w:t>
            </w:r>
          </w:p>
        </w:tc>
        <w:tc>
          <w:tcPr>
            <w:tcW w:w="7224" w:type="dxa"/>
            <w:shd w:val="clear" w:color="auto" w:fill="auto"/>
            <w:vAlign w:val="bottom"/>
          </w:tcPr>
          <w:p w14:paraId="01602751" w14:textId="7A784CB0" w:rsidR="00537DAF" w:rsidRPr="006A4B12" w:rsidRDefault="00C965DF" w:rsidP="000B340A">
            <w:r w:rsidRPr="006A4B12">
              <w:rPr>
                <w:rFonts w:ascii="Calibri" w:eastAsia="Times New Roman" w:hAnsi="Calibri" w:cs="Calibri"/>
                <w:b/>
                <w:bCs/>
                <w:color w:val="000000"/>
                <w:sz w:val="20"/>
                <w:szCs w:val="20"/>
                <w:lang w:eastAsia="pl-PL"/>
              </w:rPr>
              <w:t>2</w:t>
            </w:r>
            <w:r w:rsidR="000B340A">
              <w:rPr>
                <w:rFonts w:ascii="Calibri" w:eastAsia="Times New Roman" w:hAnsi="Calibri" w:cs="Calibri"/>
                <w:b/>
                <w:bCs/>
                <w:color w:val="000000"/>
                <w:sz w:val="20"/>
                <w:szCs w:val="20"/>
                <w:lang w:eastAsia="pl-PL"/>
              </w:rPr>
              <w:t> 367,21</w:t>
            </w:r>
            <w:r w:rsidR="00E341FB" w:rsidRPr="006A4B12">
              <w:rPr>
                <w:rFonts w:ascii="Calibri" w:eastAsia="Times New Roman" w:hAnsi="Calibri" w:cs="Calibri"/>
                <w:b/>
                <w:bCs/>
                <w:color w:val="000000"/>
                <w:sz w:val="20"/>
                <w:szCs w:val="20"/>
                <w:lang w:eastAsia="pl-PL"/>
              </w:rPr>
              <w:t xml:space="preserve"> </w:t>
            </w:r>
          </w:p>
        </w:tc>
      </w:tr>
    </w:tbl>
    <w:p w14:paraId="0EC06AC7" w14:textId="77777777" w:rsidR="00027F6C" w:rsidRPr="00F4267D" w:rsidRDefault="00027F6C" w:rsidP="00E64641">
      <w:pPr>
        <w:jc w:val="center"/>
        <w:rPr>
          <w:bCs/>
          <w:sz w:val="16"/>
          <w:szCs w:val="16"/>
        </w:rPr>
      </w:pPr>
      <w:r w:rsidRPr="00F4267D">
        <w:rPr>
          <w:bCs/>
          <w:sz w:val="16"/>
          <w:szCs w:val="16"/>
        </w:rPr>
        <w:t>Źródło: Opracowanie własne.</w:t>
      </w:r>
    </w:p>
    <w:p w14:paraId="14A9A08B" w14:textId="77777777" w:rsidR="00537DAF" w:rsidRPr="00537DAF" w:rsidRDefault="00D56F13" w:rsidP="00537DAF">
      <w:r>
        <w:br w:type="column"/>
      </w:r>
    </w:p>
    <w:p w14:paraId="4A809F34" w14:textId="0BFFCD2E" w:rsidR="008E3673" w:rsidRPr="00CE02FB" w:rsidRDefault="00CE02FB" w:rsidP="00B975B3">
      <w:pPr>
        <w:pStyle w:val="Nagwek1"/>
        <w:numPr>
          <w:ilvl w:val="0"/>
          <w:numId w:val="20"/>
        </w:numPr>
        <w:spacing w:before="120" w:after="120"/>
        <w:ind w:left="431" w:hanging="431"/>
      </w:pPr>
      <w:bookmarkStart w:id="1100" w:name="_Toc134619757"/>
      <w:bookmarkStart w:id="1101" w:name="_Toc48900009"/>
      <w:bookmarkStart w:id="1102" w:name="_Toc65163638"/>
      <w:r w:rsidRPr="00CE02FB">
        <w:t xml:space="preserve">Spis </w:t>
      </w:r>
      <w:r w:rsidR="003E6A69">
        <w:t>m</w:t>
      </w:r>
      <w:r w:rsidRPr="00CE02FB">
        <w:t xml:space="preserve">ap, </w:t>
      </w:r>
      <w:r w:rsidR="003E6A69">
        <w:t>w</w:t>
      </w:r>
      <w:r w:rsidRPr="00CE02FB">
        <w:t xml:space="preserve">ykresów i </w:t>
      </w:r>
      <w:r w:rsidR="003E6A69">
        <w:t>t</w:t>
      </w:r>
      <w:r w:rsidRPr="00CE02FB">
        <w:t>abel</w:t>
      </w:r>
      <w:bookmarkEnd w:id="1100"/>
    </w:p>
    <w:p w14:paraId="43687C43" w14:textId="40A6AFDA" w:rsidR="00CE02FB" w:rsidRPr="00BC5707" w:rsidRDefault="00CE02FB" w:rsidP="00CE02FB">
      <w:pPr>
        <w:spacing w:after="0"/>
        <w:rPr>
          <w:color w:val="2B55A3"/>
          <w:sz w:val="16"/>
          <w:szCs w:val="16"/>
        </w:rPr>
      </w:pPr>
      <w:r w:rsidRPr="00BC5707">
        <w:rPr>
          <w:rFonts w:asciiTheme="majorHAnsi" w:eastAsiaTheme="majorEastAsia" w:hAnsiTheme="majorHAnsi" w:cstheme="majorBidi"/>
          <w:color w:val="2B55A3"/>
          <w:sz w:val="26"/>
          <w:szCs w:val="26"/>
        </w:rPr>
        <w:t xml:space="preserve">Spis </w:t>
      </w:r>
      <w:r w:rsidR="003E6A69" w:rsidRPr="00BC5707">
        <w:rPr>
          <w:rFonts w:asciiTheme="majorHAnsi" w:eastAsiaTheme="majorEastAsia" w:hAnsiTheme="majorHAnsi" w:cstheme="majorBidi"/>
          <w:color w:val="2B55A3"/>
          <w:sz w:val="26"/>
          <w:szCs w:val="26"/>
        </w:rPr>
        <w:t>m</w:t>
      </w:r>
      <w:r w:rsidRPr="00BC5707">
        <w:rPr>
          <w:rFonts w:asciiTheme="majorHAnsi" w:eastAsiaTheme="majorEastAsia" w:hAnsiTheme="majorHAnsi" w:cstheme="majorBidi"/>
          <w:color w:val="2B55A3"/>
          <w:sz w:val="26"/>
          <w:szCs w:val="26"/>
        </w:rPr>
        <w:t>ap</w:t>
      </w:r>
    </w:p>
    <w:p w14:paraId="19CC722A" w14:textId="77777777" w:rsidR="00752415" w:rsidRDefault="008E3673">
      <w:pPr>
        <w:pStyle w:val="Spisilustracji"/>
        <w:tabs>
          <w:tab w:val="right" w:leader="dot" w:pos="8920"/>
        </w:tabs>
        <w:rPr>
          <w:rFonts w:eastAsiaTheme="minorEastAsia"/>
          <w:noProof/>
          <w:lang w:eastAsia="pl-PL"/>
        </w:rPr>
      </w:pPr>
      <w:r w:rsidRPr="00D24EBB">
        <w:fldChar w:fldCharType="begin"/>
      </w:r>
      <w:r w:rsidRPr="00D24EBB">
        <w:instrText xml:space="preserve"> TOC \h \z \c "Mapa" </w:instrText>
      </w:r>
      <w:r w:rsidRPr="00D24EBB">
        <w:fldChar w:fldCharType="separate"/>
      </w:r>
      <w:hyperlink w:anchor="_Toc133406199" w:history="1">
        <w:r w:rsidR="00752415" w:rsidRPr="00754408">
          <w:rPr>
            <w:rStyle w:val="Hipercze"/>
            <w:noProof/>
          </w:rPr>
          <w:t>Mapa 1. Śródlądowe drogi wodne</w:t>
        </w:r>
        <w:r w:rsidR="00752415" w:rsidRPr="00754408">
          <w:rPr>
            <w:rStyle w:val="Hipercze"/>
            <w:rFonts w:cstheme="minorHAnsi"/>
            <w:bCs/>
            <w:noProof/>
          </w:rPr>
          <w:t xml:space="preserve"> w Polsce z podziałem na klasy żeglowności (2022 r.)</w:t>
        </w:r>
        <w:r w:rsidR="00752415">
          <w:rPr>
            <w:noProof/>
            <w:webHidden/>
          </w:rPr>
          <w:tab/>
        </w:r>
        <w:r w:rsidR="00752415">
          <w:rPr>
            <w:noProof/>
            <w:webHidden/>
          </w:rPr>
          <w:fldChar w:fldCharType="begin"/>
        </w:r>
        <w:r w:rsidR="00752415">
          <w:rPr>
            <w:noProof/>
            <w:webHidden/>
          </w:rPr>
          <w:instrText xml:space="preserve"> PAGEREF _Toc133406199 \h </w:instrText>
        </w:r>
        <w:r w:rsidR="00752415">
          <w:rPr>
            <w:noProof/>
            <w:webHidden/>
          </w:rPr>
        </w:r>
        <w:r w:rsidR="00752415">
          <w:rPr>
            <w:noProof/>
            <w:webHidden/>
          </w:rPr>
          <w:fldChar w:fldCharType="separate"/>
        </w:r>
        <w:r w:rsidR="00752415">
          <w:rPr>
            <w:noProof/>
            <w:webHidden/>
          </w:rPr>
          <w:t>17</w:t>
        </w:r>
        <w:r w:rsidR="00752415">
          <w:rPr>
            <w:noProof/>
            <w:webHidden/>
          </w:rPr>
          <w:fldChar w:fldCharType="end"/>
        </w:r>
      </w:hyperlink>
    </w:p>
    <w:p w14:paraId="53446570" w14:textId="77777777" w:rsidR="00752415" w:rsidRDefault="00E0616F">
      <w:pPr>
        <w:pStyle w:val="Spisilustracji"/>
        <w:tabs>
          <w:tab w:val="right" w:leader="dot" w:pos="8920"/>
        </w:tabs>
        <w:rPr>
          <w:rFonts w:eastAsiaTheme="minorEastAsia"/>
          <w:noProof/>
          <w:lang w:eastAsia="pl-PL"/>
        </w:rPr>
      </w:pPr>
      <w:hyperlink w:anchor="_Toc133406200" w:history="1">
        <w:r w:rsidR="00752415" w:rsidRPr="00754408">
          <w:rPr>
            <w:rStyle w:val="Hipercze"/>
            <w:noProof/>
          </w:rPr>
          <w:t>Mapa 2. Historyczna infrastruktura punktowa na Odrzańskiej Drodze Wodnej</w:t>
        </w:r>
        <w:r w:rsidR="00752415">
          <w:rPr>
            <w:noProof/>
            <w:webHidden/>
          </w:rPr>
          <w:tab/>
        </w:r>
        <w:r w:rsidR="00752415">
          <w:rPr>
            <w:noProof/>
            <w:webHidden/>
          </w:rPr>
          <w:fldChar w:fldCharType="begin"/>
        </w:r>
        <w:r w:rsidR="00752415">
          <w:rPr>
            <w:noProof/>
            <w:webHidden/>
          </w:rPr>
          <w:instrText xml:space="preserve"> PAGEREF _Toc133406200 \h </w:instrText>
        </w:r>
        <w:r w:rsidR="00752415">
          <w:rPr>
            <w:noProof/>
            <w:webHidden/>
          </w:rPr>
        </w:r>
        <w:r w:rsidR="00752415">
          <w:rPr>
            <w:noProof/>
            <w:webHidden/>
          </w:rPr>
          <w:fldChar w:fldCharType="separate"/>
        </w:r>
        <w:r w:rsidR="00752415">
          <w:rPr>
            <w:noProof/>
            <w:webHidden/>
          </w:rPr>
          <w:t>29</w:t>
        </w:r>
        <w:r w:rsidR="00752415">
          <w:rPr>
            <w:noProof/>
            <w:webHidden/>
          </w:rPr>
          <w:fldChar w:fldCharType="end"/>
        </w:r>
      </w:hyperlink>
    </w:p>
    <w:p w14:paraId="01F44BAA" w14:textId="77777777" w:rsidR="00752415" w:rsidRDefault="00E0616F">
      <w:pPr>
        <w:pStyle w:val="Spisilustracji"/>
        <w:tabs>
          <w:tab w:val="right" w:leader="dot" w:pos="8920"/>
        </w:tabs>
        <w:rPr>
          <w:rFonts w:eastAsiaTheme="minorEastAsia"/>
          <w:noProof/>
          <w:lang w:eastAsia="pl-PL"/>
        </w:rPr>
      </w:pPr>
      <w:hyperlink w:anchor="_Toc133406201" w:history="1">
        <w:r w:rsidR="00752415" w:rsidRPr="00754408">
          <w:rPr>
            <w:rStyle w:val="Hipercze"/>
            <w:noProof/>
          </w:rPr>
          <w:t>Mapa 3. Historyczna infrastruktura punktowa na Drodze Wodnej Rzeki Wisły</w:t>
        </w:r>
        <w:r w:rsidR="00752415">
          <w:rPr>
            <w:noProof/>
            <w:webHidden/>
          </w:rPr>
          <w:tab/>
        </w:r>
        <w:r w:rsidR="00752415">
          <w:rPr>
            <w:noProof/>
            <w:webHidden/>
          </w:rPr>
          <w:fldChar w:fldCharType="begin"/>
        </w:r>
        <w:r w:rsidR="00752415">
          <w:rPr>
            <w:noProof/>
            <w:webHidden/>
          </w:rPr>
          <w:instrText xml:space="preserve"> PAGEREF _Toc133406201 \h </w:instrText>
        </w:r>
        <w:r w:rsidR="00752415">
          <w:rPr>
            <w:noProof/>
            <w:webHidden/>
          </w:rPr>
        </w:r>
        <w:r w:rsidR="00752415">
          <w:rPr>
            <w:noProof/>
            <w:webHidden/>
          </w:rPr>
          <w:fldChar w:fldCharType="separate"/>
        </w:r>
        <w:r w:rsidR="00752415">
          <w:rPr>
            <w:noProof/>
            <w:webHidden/>
          </w:rPr>
          <w:t>30</w:t>
        </w:r>
        <w:r w:rsidR="00752415">
          <w:rPr>
            <w:noProof/>
            <w:webHidden/>
          </w:rPr>
          <w:fldChar w:fldCharType="end"/>
        </w:r>
      </w:hyperlink>
    </w:p>
    <w:p w14:paraId="1407614C" w14:textId="77777777" w:rsidR="00752415" w:rsidRDefault="00E0616F">
      <w:pPr>
        <w:pStyle w:val="Spisilustracji"/>
        <w:tabs>
          <w:tab w:val="right" w:leader="dot" w:pos="8920"/>
        </w:tabs>
        <w:rPr>
          <w:rFonts w:eastAsiaTheme="minorEastAsia"/>
          <w:noProof/>
          <w:lang w:eastAsia="pl-PL"/>
        </w:rPr>
      </w:pPr>
      <w:hyperlink r:id="rId34" w:anchor="_Toc133406202" w:history="1">
        <w:r w:rsidR="00752415" w:rsidRPr="00754408">
          <w:rPr>
            <w:rStyle w:val="Hipercze"/>
            <w:i/>
            <w:noProof/>
          </w:rPr>
          <w:t>Mapa 4. Wielkość wolumenu ładunków w portach morskich z wykorzystaniem żeglugi śródlądowej (2018 r.)</w:t>
        </w:r>
        <w:r w:rsidR="00752415">
          <w:rPr>
            <w:noProof/>
            <w:webHidden/>
          </w:rPr>
          <w:tab/>
        </w:r>
        <w:r w:rsidR="00752415">
          <w:rPr>
            <w:noProof/>
            <w:webHidden/>
          </w:rPr>
          <w:fldChar w:fldCharType="begin"/>
        </w:r>
        <w:r w:rsidR="00752415">
          <w:rPr>
            <w:noProof/>
            <w:webHidden/>
          </w:rPr>
          <w:instrText xml:space="preserve"> PAGEREF _Toc133406202 \h </w:instrText>
        </w:r>
        <w:r w:rsidR="00752415">
          <w:rPr>
            <w:noProof/>
            <w:webHidden/>
          </w:rPr>
        </w:r>
        <w:r w:rsidR="00752415">
          <w:rPr>
            <w:noProof/>
            <w:webHidden/>
          </w:rPr>
          <w:fldChar w:fldCharType="separate"/>
        </w:r>
        <w:r w:rsidR="00752415">
          <w:rPr>
            <w:noProof/>
            <w:webHidden/>
          </w:rPr>
          <w:t>35</w:t>
        </w:r>
        <w:r w:rsidR="00752415">
          <w:rPr>
            <w:noProof/>
            <w:webHidden/>
          </w:rPr>
          <w:fldChar w:fldCharType="end"/>
        </w:r>
      </w:hyperlink>
    </w:p>
    <w:p w14:paraId="7A2C5E59" w14:textId="77777777" w:rsidR="00752415" w:rsidRDefault="00E0616F">
      <w:pPr>
        <w:pStyle w:val="Spisilustracji"/>
        <w:tabs>
          <w:tab w:val="right" w:leader="dot" w:pos="8920"/>
        </w:tabs>
        <w:rPr>
          <w:rFonts w:eastAsiaTheme="minorEastAsia"/>
          <w:noProof/>
          <w:lang w:eastAsia="pl-PL"/>
        </w:rPr>
      </w:pPr>
      <w:hyperlink w:anchor="_Toc133406203" w:history="1">
        <w:r w:rsidR="00752415" w:rsidRPr="00754408">
          <w:rPr>
            <w:rStyle w:val="Hipercze"/>
            <w:noProof/>
          </w:rPr>
          <w:t>Mapa 5. Podaż ładunków w korytarzach Odrzańskiej Drogi Wodnej i Drogi Wodnej Dolnej Wisły objętych „Krajowym Programem Żeglugowym do roku 2030” (2020 r.)</w:t>
        </w:r>
        <w:r w:rsidR="00752415">
          <w:rPr>
            <w:noProof/>
            <w:webHidden/>
          </w:rPr>
          <w:tab/>
        </w:r>
        <w:r w:rsidR="00752415">
          <w:rPr>
            <w:noProof/>
            <w:webHidden/>
          </w:rPr>
          <w:fldChar w:fldCharType="begin"/>
        </w:r>
        <w:r w:rsidR="00752415">
          <w:rPr>
            <w:noProof/>
            <w:webHidden/>
          </w:rPr>
          <w:instrText xml:space="preserve"> PAGEREF _Toc133406203 \h </w:instrText>
        </w:r>
        <w:r w:rsidR="00752415">
          <w:rPr>
            <w:noProof/>
            <w:webHidden/>
          </w:rPr>
        </w:r>
        <w:r w:rsidR="00752415">
          <w:rPr>
            <w:noProof/>
            <w:webHidden/>
          </w:rPr>
          <w:fldChar w:fldCharType="separate"/>
        </w:r>
        <w:r w:rsidR="00752415">
          <w:rPr>
            <w:noProof/>
            <w:webHidden/>
          </w:rPr>
          <w:t>40</w:t>
        </w:r>
        <w:r w:rsidR="00752415">
          <w:rPr>
            <w:noProof/>
            <w:webHidden/>
          </w:rPr>
          <w:fldChar w:fldCharType="end"/>
        </w:r>
      </w:hyperlink>
    </w:p>
    <w:p w14:paraId="132C86F4" w14:textId="77777777" w:rsidR="00752415" w:rsidRDefault="00E0616F">
      <w:pPr>
        <w:pStyle w:val="Spisilustracji"/>
        <w:tabs>
          <w:tab w:val="right" w:leader="dot" w:pos="8920"/>
        </w:tabs>
        <w:rPr>
          <w:rFonts w:eastAsiaTheme="minorEastAsia"/>
          <w:noProof/>
          <w:lang w:eastAsia="pl-PL"/>
        </w:rPr>
      </w:pPr>
      <w:hyperlink w:anchor="_Toc133406204" w:history="1">
        <w:r w:rsidR="00752415" w:rsidRPr="00754408">
          <w:rPr>
            <w:rStyle w:val="Hipercze"/>
            <w:noProof/>
          </w:rPr>
          <w:t>Mapa 6. Inwestycje zaplanowane w ramach Krajowego Programu Żeglugowego do roku 2030.</w:t>
        </w:r>
        <w:r w:rsidR="00752415">
          <w:rPr>
            <w:noProof/>
            <w:webHidden/>
          </w:rPr>
          <w:tab/>
        </w:r>
        <w:r w:rsidR="00752415">
          <w:rPr>
            <w:noProof/>
            <w:webHidden/>
          </w:rPr>
          <w:fldChar w:fldCharType="begin"/>
        </w:r>
        <w:r w:rsidR="00752415">
          <w:rPr>
            <w:noProof/>
            <w:webHidden/>
          </w:rPr>
          <w:instrText xml:space="preserve"> PAGEREF _Toc133406204 \h </w:instrText>
        </w:r>
        <w:r w:rsidR="00752415">
          <w:rPr>
            <w:noProof/>
            <w:webHidden/>
          </w:rPr>
        </w:r>
        <w:r w:rsidR="00752415">
          <w:rPr>
            <w:noProof/>
            <w:webHidden/>
          </w:rPr>
          <w:fldChar w:fldCharType="separate"/>
        </w:r>
        <w:r w:rsidR="00752415">
          <w:rPr>
            <w:noProof/>
            <w:webHidden/>
          </w:rPr>
          <w:t>44</w:t>
        </w:r>
        <w:r w:rsidR="00752415">
          <w:rPr>
            <w:noProof/>
            <w:webHidden/>
          </w:rPr>
          <w:fldChar w:fldCharType="end"/>
        </w:r>
      </w:hyperlink>
    </w:p>
    <w:p w14:paraId="2E41F39E" w14:textId="77777777" w:rsidR="00752415" w:rsidRDefault="00E0616F">
      <w:pPr>
        <w:pStyle w:val="Spisilustracji"/>
        <w:tabs>
          <w:tab w:val="right" w:leader="dot" w:pos="8920"/>
        </w:tabs>
        <w:rPr>
          <w:rFonts w:eastAsiaTheme="minorEastAsia"/>
          <w:noProof/>
          <w:lang w:eastAsia="pl-PL"/>
        </w:rPr>
      </w:pPr>
      <w:hyperlink w:anchor="_Toc133406205" w:history="1">
        <w:r w:rsidR="00752415" w:rsidRPr="00754408">
          <w:rPr>
            <w:rStyle w:val="Hipercze"/>
            <w:noProof/>
          </w:rPr>
          <w:t>Mapa 7. Inwestycje zaplanowane do realizacji w ramach „Krajowego Programu Żeglugowego do roku 2030” a obszary Natura 2000.</w:t>
        </w:r>
        <w:r w:rsidR="00752415">
          <w:rPr>
            <w:noProof/>
            <w:webHidden/>
          </w:rPr>
          <w:tab/>
        </w:r>
        <w:r w:rsidR="00752415">
          <w:rPr>
            <w:noProof/>
            <w:webHidden/>
          </w:rPr>
          <w:fldChar w:fldCharType="begin"/>
        </w:r>
        <w:r w:rsidR="00752415">
          <w:rPr>
            <w:noProof/>
            <w:webHidden/>
          </w:rPr>
          <w:instrText xml:space="preserve"> PAGEREF _Toc133406205 \h </w:instrText>
        </w:r>
        <w:r w:rsidR="00752415">
          <w:rPr>
            <w:noProof/>
            <w:webHidden/>
          </w:rPr>
        </w:r>
        <w:r w:rsidR="00752415">
          <w:rPr>
            <w:noProof/>
            <w:webHidden/>
          </w:rPr>
          <w:fldChar w:fldCharType="separate"/>
        </w:r>
        <w:r w:rsidR="00752415">
          <w:rPr>
            <w:noProof/>
            <w:webHidden/>
          </w:rPr>
          <w:t>62</w:t>
        </w:r>
        <w:r w:rsidR="00752415">
          <w:rPr>
            <w:noProof/>
            <w:webHidden/>
          </w:rPr>
          <w:fldChar w:fldCharType="end"/>
        </w:r>
      </w:hyperlink>
    </w:p>
    <w:p w14:paraId="332BB7FC" w14:textId="77777777" w:rsidR="00752415" w:rsidRDefault="00E0616F">
      <w:pPr>
        <w:pStyle w:val="Spisilustracji"/>
        <w:tabs>
          <w:tab w:val="right" w:leader="dot" w:pos="8920"/>
        </w:tabs>
        <w:rPr>
          <w:rFonts w:eastAsiaTheme="minorEastAsia"/>
          <w:noProof/>
          <w:lang w:eastAsia="pl-PL"/>
        </w:rPr>
      </w:pPr>
      <w:hyperlink w:anchor="_Toc133406206" w:history="1">
        <w:r w:rsidR="00752415" w:rsidRPr="00754408">
          <w:rPr>
            <w:rStyle w:val="Hipercze"/>
            <w:noProof/>
          </w:rPr>
          <w:t>Mapa 8. Inwestycje zaplanowane do realizacji w ramach „Krajowego Programu Żeglugowego do roku 2030” a pozostałe formy ochrony przyrody.</w:t>
        </w:r>
        <w:r w:rsidR="00752415">
          <w:rPr>
            <w:noProof/>
            <w:webHidden/>
          </w:rPr>
          <w:tab/>
        </w:r>
        <w:r w:rsidR="00752415">
          <w:rPr>
            <w:noProof/>
            <w:webHidden/>
          </w:rPr>
          <w:fldChar w:fldCharType="begin"/>
        </w:r>
        <w:r w:rsidR="00752415">
          <w:rPr>
            <w:noProof/>
            <w:webHidden/>
          </w:rPr>
          <w:instrText xml:space="preserve"> PAGEREF _Toc133406206 \h </w:instrText>
        </w:r>
        <w:r w:rsidR="00752415">
          <w:rPr>
            <w:noProof/>
            <w:webHidden/>
          </w:rPr>
        </w:r>
        <w:r w:rsidR="00752415">
          <w:rPr>
            <w:noProof/>
            <w:webHidden/>
          </w:rPr>
          <w:fldChar w:fldCharType="separate"/>
        </w:r>
        <w:r w:rsidR="00752415">
          <w:rPr>
            <w:noProof/>
            <w:webHidden/>
          </w:rPr>
          <w:t>63</w:t>
        </w:r>
        <w:r w:rsidR="00752415">
          <w:rPr>
            <w:noProof/>
            <w:webHidden/>
          </w:rPr>
          <w:fldChar w:fldCharType="end"/>
        </w:r>
      </w:hyperlink>
    </w:p>
    <w:p w14:paraId="2F3E123E" w14:textId="77777777" w:rsidR="00752415" w:rsidRDefault="00E0616F">
      <w:pPr>
        <w:pStyle w:val="Spisilustracji"/>
        <w:tabs>
          <w:tab w:val="right" w:leader="dot" w:pos="8920"/>
        </w:tabs>
        <w:rPr>
          <w:rFonts w:eastAsiaTheme="minorEastAsia"/>
          <w:noProof/>
          <w:lang w:eastAsia="pl-PL"/>
        </w:rPr>
      </w:pPr>
      <w:hyperlink w:anchor="_Toc133406207" w:history="1">
        <w:r w:rsidR="00752415" w:rsidRPr="00754408">
          <w:rPr>
            <w:rStyle w:val="Hipercze"/>
            <w:noProof/>
          </w:rPr>
          <w:t>Mapa 9. Inwestycje planowane, zakończone i realizowane w ramach Programu Infrastruktura i Środowisko 2014-2020 (stan na 31.12.2022 r.) oraz zaplanowane do realizacji w ramach „Krajowego Programu Żeglugowego do roku 2030”</w:t>
        </w:r>
        <w:r w:rsidR="00752415">
          <w:rPr>
            <w:noProof/>
            <w:webHidden/>
          </w:rPr>
          <w:tab/>
        </w:r>
        <w:r w:rsidR="00752415">
          <w:rPr>
            <w:noProof/>
            <w:webHidden/>
          </w:rPr>
          <w:fldChar w:fldCharType="begin"/>
        </w:r>
        <w:r w:rsidR="00752415">
          <w:rPr>
            <w:noProof/>
            <w:webHidden/>
          </w:rPr>
          <w:instrText xml:space="preserve"> PAGEREF _Toc133406207 \h </w:instrText>
        </w:r>
        <w:r w:rsidR="00752415">
          <w:rPr>
            <w:noProof/>
            <w:webHidden/>
          </w:rPr>
        </w:r>
        <w:r w:rsidR="00752415">
          <w:rPr>
            <w:noProof/>
            <w:webHidden/>
          </w:rPr>
          <w:fldChar w:fldCharType="separate"/>
        </w:r>
        <w:r w:rsidR="00752415">
          <w:rPr>
            <w:noProof/>
            <w:webHidden/>
          </w:rPr>
          <w:t>67</w:t>
        </w:r>
        <w:r w:rsidR="00752415">
          <w:rPr>
            <w:noProof/>
            <w:webHidden/>
          </w:rPr>
          <w:fldChar w:fldCharType="end"/>
        </w:r>
      </w:hyperlink>
    </w:p>
    <w:p w14:paraId="7B4EAA3D" w14:textId="77777777" w:rsidR="00752415" w:rsidRDefault="00E0616F">
      <w:pPr>
        <w:pStyle w:val="Spisilustracji"/>
        <w:tabs>
          <w:tab w:val="right" w:leader="dot" w:pos="8920"/>
        </w:tabs>
        <w:rPr>
          <w:rFonts w:eastAsiaTheme="minorEastAsia"/>
          <w:noProof/>
          <w:lang w:eastAsia="pl-PL"/>
        </w:rPr>
      </w:pPr>
      <w:hyperlink w:anchor="_Toc133406208" w:history="1">
        <w:r w:rsidR="00752415" w:rsidRPr="00754408">
          <w:rPr>
            <w:rStyle w:val="Hipercze"/>
            <w:noProof/>
          </w:rPr>
          <w:t>Mapa 10. Prognoza przewozów z uwzględnieniem potencjalnych lokalizacji portów na Odrzańskiej Drodze Wodnej (mln t) w 2030 r.</w:t>
        </w:r>
        <w:r w:rsidR="00752415">
          <w:rPr>
            <w:noProof/>
            <w:webHidden/>
          </w:rPr>
          <w:tab/>
        </w:r>
        <w:r w:rsidR="00752415">
          <w:rPr>
            <w:noProof/>
            <w:webHidden/>
          </w:rPr>
          <w:fldChar w:fldCharType="begin"/>
        </w:r>
        <w:r w:rsidR="00752415">
          <w:rPr>
            <w:noProof/>
            <w:webHidden/>
          </w:rPr>
          <w:instrText xml:space="preserve"> PAGEREF _Toc133406208 \h </w:instrText>
        </w:r>
        <w:r w:rsidR="00752415">
          <w:rPr>
            <w:noProof/>
            <w:webHidden/>
          </w:rPr>
        </w:r>
        <w:r w:rsidR="00752415">
          <w:rPr>
            <w:noProof/>
            <w:webHidden/>
          </w:rPr>
          <w:fldChar w:fldCharType="separate"/>
        </w:r>
        <w:r w:rsidR="00752415">
          <w:rPr>
            <w:noProof/>
            <w:webHidden/>
          </w:rPr>
          <w:t>69</w:t>
        </w:r>
        <w:r w:rsidR="00752415">
          <w:rPr>
            <w:noProof/>
            <w:webHidden/>
          </w:rPr>
          <w:fldChar w:fldCharType="end"/>
        </w:r>
      </w:hyperlink>
    </w:p>
    <w:p w14:paraId="13E5DE93" w14:textId="77777777" w:rsidR="00752415" w:rsidRDefault="00E0616F">
      <w:pPr>
        <w:pStyle w:val="Spisilustracji"/>
        <w:tabs>
          <w:tab w:val="right" w:leader="dot" w:pos="8920"/>
        </w:tabs>
        <w:rPr>
          <w:rFonts w:eastAsiaTheme="minorEastAsia"/>
          <w:noProof/>
          <w:lang w:eastAsia="pl-PL"/>
        </w:rPr>
      </w:pPr>
      <w:hyperlink w:anchor="_Toc133406209" w:history="1">
        <w:r w:rsidR="00752415" w:rsidRPr="00754408">
          <w:rPr>
            <w:rStyle w:val="Hipercze"/>
            <w:noProof/>
          </w:rPr>
          <w:t>Mapa 11. Prognoza przewozów z uwzględnieniem potencjalnych lokalizacji portów na Drodze Wodnej Dolnej Wisły (mln t) w 2030 r.</w:t>
        </w:r>
        <w:r w:rsidR="00752415">
          <w:rPr>
            <w:noProof/>
            <w:webHidden/>
          </w:rPr>
          <w:tab/>
        </w:r>
        <w:r w:rsidR="00752415">
          <w:rPr>
            <w:noProof/>
            <w:webHidden/>
          </w:rPr>
          <w:fldChar w:fldCharType="begin"/>
        </w:r>
        <w:r w:rsidR="00752415">
          <w:rPr>
            <w:noProof/>
            <w:webHidden/>
          </w:rPr>
          <w:instrText xml:space="preserve"> PAGEREF _Toc133406209 \h </w:instrText>
        </w:r>
        <w:r w:rsidR="00752415">
          <w:rPr>
            <w:noProof/>
            <w:webHidden/>
          </w:rPr>
        </w:r>
        <w:r w:rsidR="00752415">
          <w:rPr>
            <w:noProof/>
            <w:webHidden/>
          </w:rPr>
          <w:fldChar w:fldCharType="separate"/>
        </w:r>
        <w:r w:rsidR="00752415">
          <w:rPr>
            <w:noProof/>
            <w:webHidden/>
          </w:rPr>
          <w:t>70</w:t>
        </w:r>
        <w:r w:rsidR="00752415">
          <w:rPr>
            <w:noProof/>
            <w:webHidden/>
          </w:rPr>
          <w:fldChar w:fldCharType="end"/>
        </w:r>
      </w:hyperlink>
    </w:p>
    <w:p w14:paraId="711BBA11" w14:textId="0B67F83A" w:rsidR="008E3673" w:rsidRPr="00BC5707" w:rsidRDefault="008E3673" w:rsidP="00D24EBB">
      <w:pPr>
        <w:spacing w:before="120" w:after="0"/>
        <w:ind w:left="851" w:hanging="851"/>
        <w:rPr>
          <w:rFonts w:asciiTheme="majorHAnsi" w:eastAsiaTheme="majorEastAsia" w:hAnsiTheme="majorHAnsi" w:cstheme="majorBidi"/>
          <w:color w:val="2B55A3"/>
          <w:sz w:val="26"/>
          <w:szCs w:val="26"/>
        </w:rPr>
      </w:pPr>
      <w:r w:rsidRPr="00D24EBB">
        <w:fldChar w:fldCharType="end"/>
      </w:r>
      <w:r w:rsidRPr="00BC5707">
        <w:rPr>
          <w:rFonts w:asciiTheme="majorHAnsi" w:eastAsiaTheme="majorEastAsia" w:hAnsiTheme="majorHAnsi" w:cstheme="majorBidi"/>
          <w:color w:val="2B55A3"/>
          <w:sz w:val="26"/>
          <w:szCs w:val="26"/>
        </w:rPr>
        <w:t xml:space="preserve">Spis </w:t>
      </w:r>
      <w:r w:rsidR="003E6A69" w:rsidRPr="00BC5707">
        <w:rPr>
          <w:rFonts w:asciiTheme="majorHAnsi" w:eastAsiaTheme="majorEastAsia" w:hAnsiTheme="majorHAnsi" w:cstheme="majorBidi"/>
          <w:color w:val="2B55A3"/>
          <w:sz w:val="26"/>
          <w:szCs w:val="26"/>
        </w:rPr>
        <w:t>w</w:t>
      </w:r>
      <w:r w:rsidRPr="00BC5707">
        <w:rPr>
          <w:rFonts w:asciiTheme="majorHAnsi" w:eastAsiaTheme="majorEastAsia" w:hAnsiTheme="majorHAnsi" w:cstheme="majorBidi"/>
          <w:color w:val="2B55A3"/>
          <w:sz w:val="26"/>
          <w:szCs w:val="26"/>
        </w:rPr>
        <w:t xml:space="preserve">ykresów </w:t>
      </w:r>
    </w:p>
    <w:p w14:paraId="29365F04" w14:textId="77777777" w:rsidR="00752415" w:rsidRDefault="00F91C77">
      <w:pPr>
        <w:pStyle w:val="Spisilustracji"/>
        <w:tabs>
          <w:tab w:val="right" w:leader="dot" w:pos="8920"/>
        </w:tabs>
        <w:rPr>
          <w:rFonts w:eastAsiaTheme="minorEastAsia"/>
          <w:noProof/>
          <w:lang w:eastAsia="pl-PL"/>
        </w:rPr>
      </w:pPr>
      <w:r>
        <w:rPr>
          <w:noProof/>
        </w:rPr>
        <w:fldChar w:fldCharType="begin"/>
      </w:r>
      <w:r>
        <w:rPr>
          <w:noProof/>
        </w:rPr>
        <w:instrText xml:space="preserve"> TOC \c "Wykres" </w:instrText>
      </w:r>
      <w:r>
        <w:rPr>
          <w:noProof/>
        </w:rPr>
        <w:fldChar w:fldCharType="separate"/>
      </w:r>
      <w:r w:rsidR="00752415">
        <w:rPr>
          <w:noProof/>
        </w:rPr>
        <w:t>Wykres 1. Logika funkcjonowania programów w ramach polityki rozwoju kraju</w:t>
      </w:r>
      <w:r w:rsidR="00752415">
        <w:rPr>
          <w:noProof/>
        </w:rPr>
        <w:tab/>
      </w:r>
      <w:r w:rsidR="00752415">
        <w:rPr>
          <w:noProof/>
        </w:rPr>
        <w:fldChar w:fldCharType="begin"/>
      </w:r>
      <w:r w:rsidR="00752415">
        <w:rPr>
          <w:noProof/>
        </w:rPr>
        <w:instrText xml:space="preserve"> PAGEREF _Toc133406210 \h </w:instrText>
      </w:r>
      <w:r w:rsidR="00752415">
        <w:rPr>
          <w:noProof/>
        </w:rPr>
      </w:r>
      <w:r w:rsidR="00752415">
        <w:rPr>
          <w:noProof/>
        </w:rPr>
        <w:fldChar w:fldCharType="separate"/>
      </w:r>
      <w:r w:rsidR="00752415">
        <w:rPr>
          <w:noProof/>
        </w:rPr>
        <w:t>7</w:t>
      </w:r>
      <w:r w:rsidR="00752415">
        <w:rPr>
          <w:noProof/>
        </w:rPr>
        <w:fldChar w:fldCharType="end"/>
      </w:r>
    </w:p>
    <w:p w14:paraId="25E7EA01" w14:textId="77777777" w:rsidR="00752415" w:rsidRDefault="00752415">
      <w:pPr>
        <w:pStyle w:val="Spisilustracji"/>
        <w:tabs>
          <w:tab w:val="right" w:leader="dot" w:pos="8920"/>
        </w:tabs>
        <w:rPr>
          <w:rFonts w:eastAsiaTheme="minorEastAsia"/>
          <w:noProof/>
          <w:lang w:eastAsia="pl-PL"/>
        </w:rPr>
      </w:pPr>
      <w:r w:rsidRPr="00AF1756">
        <w:rPr>
          <w:noProof/>
        </w:rPr>
        <w:t>Wykres 2. Eksploatowane śródlądowe drogi wodne w Polsce w 2021 r.</w:t>
      </w:r>
      <w:r>
        <w:rPr>
          <w:noProof/>
        </w:rPr>
        <w:tab/>
      </w:r>
      <w:r>
        <w:rPr>
          <w:noProof/>
        </w:rPr>
        <w:fldChar w:fldCharType="begin"/>
      </w:r>
      <w:r>
        <w:rPr>
          <w:noProof/>
        </w:rPr>
        <w:instrText xml:space="preserve"> PAGEREF _Toc133406211 \h </w:instrText>
      </w:r>
      <w:r>
        <w:rPr>
          <w:noProof/>
        </w:rPr>
      </w:r>
      <w:r>
        <w:rPr>
          <w:noProof/>
        </w:rPr>
        <w:fldChar w:fldCharType="separate"/>
      </w:r>
      <w:r>
        <w:rPr>
          <w:noProof/>
        </w:rPr>
        <w:t>18</w:t>
      </w:r>
      <w:r>
        <w:rPr>
          <w:noProof/>
        </w:rPr>
        <w:fldChar w:fldCharType="end"/>
      </w:r>
    </w:p>
    <w:p w14:paraId="4D090220" w14:textId="77777777" w:rsidR="00752415" w:rsidRDefault="00752415">
      <w:pPr>
        <w:pStyle w:val="Spisilustracji"/>
        <w:tabs>
          <w:tab w:val="right" w:leader="dot" w:pos="8920"/>
        </w:tabs>
        <w:rPr>
          <w:rFonts w:eastAsiaTheme="minorEastAsia"/>
          <w:noProof/>
          <w:lang w:eastAsia="pl-PL"/>
        </w:rPr>
      </w:pPr>
      <w:r>
        <w:rPr>
          <w:noProof/>
        </w:rPr>
        <w:t>Wykres 3. Ilość przetransportowanych ładunków w transporcie krajowym w latach 2015–2021</w:t>
      </w:r>
      <w:r>
        <w:rPr>
          <w:noProof/>
        </w:rPr>
        <w:tab/>
      </w:r>
      <w:r>
        <w:rPr>
          <w:noProof/>
        </w:rPr>
        <w:fldChar w:fldCharType="begin"/>
      </w:r>
      <w:r>
        <w:rPr>
          <w:noProof/>
        </w:rPr>
        <w:instrText xml:space="preserve"> PAGEREF _Toc133406212 \h </w:instrText>
      </w:r>
      <w:r>
        <w:rPr>
          <w:noProof/>
        </w:rPr>
      </w:r>
      <w:r>
        <w:rPr>
          <w:noProof/>
        </w:rPr>
        <w:fldChar w:fldCharType="separate"/>
      </w:r>
      <w:r>
        <w:rPr>
          <w:noProof/>
        </w:rPr>
        <w:t>26</w:t>
      </w:r>
      <w:r>
        <w:rPr>
          <w:noProof/>
        </w:rPr>
        <w:fldChar w:fldCharType="end"/>
      </w:r>
    </w:p>
    <w:p w14:paraId="6DA376B0" w14:textId="77777777" w:rsidR="00752415" w:rsidRDefault="00752415">
      <w:pPr>
        <w:pStyle w:val="Spisilustracji"/>
        <w:tabs>
          <w:tab w:val="right" w:leader="dot" w:pos="8920"/>
        </w:tabs>
        <w:rPr>
          <w:rFonts w:eastAsiaTheme="minorEastAsia"/>
          <w:noProof/>
          <w:lang w:eastAsia="pl-PL"/>
        </w:rPr>
      </w:pPr>
      <w:r>
        <w:rPr>
          <w:noProof/>
        </w:rPr>
        <w:t>Wykres 4. Koncentracja przewozów na ODW (t-km w tys.)</w:t>
      </w:r>
      <w:r>
        <w:rPr>
          <w:noProof/>
        </w:rPr>
        <w:tab/>
      </w:r>
      <w:r>
        <w:rPr>
          <w:noProof/>
        </w:rPr>
        <w:fldChar w:fldCharType="begin"/>
      </w:r>
      <w:r>
        <w:rPr>
          <w:noProof/>
        </w:rPr>
        <w:instrText xml:space="preserve"> PAGEREF _Toc133406213 \h </w:instrText>
      </w:r>
      <w:r>
        <w:rPr>
          <w:noProof/>
        </w:rPr>
      </w:r>
      <w:r>
        <w:rPr>
          <w:noProof/>
        </w:rPr>
        <w:fldChar w:fldCharType="separate"/>
      </w:r>
      <w:r>
        <w:rPr>
          <w:noProof/>
        </w:rPr>
        <w:t>26</w:t>
      </w:r>
      <w:r>
        <w:rPr>
          <w:noProof/>
        </w:rPr>
        <w:fldChar w:fldCharType="end"/>
      </w:r>
    </w:p>
    <w:p w14:paraId="330D41D0" w14:textId="77777777" w:rsidR="00752415" w:rsidRDefault="00752415">
      <w:pPr>
        <w:pStyle w:val="Spisilustracji"/>
        <w:tabs>
          <w:tab w:val="right" w:leader="dot" w:pos="8920"/>
        </w:tabs>
        <w:rPr>
          <w:rFonts w:eastAsiaTheme="minorEastAsia"/>
          <w:noProof/>
          <w:lang w:eastAsia="pl-PL"/>
        </w:rPr>
      </w:pPr>
      <w:r>
        <w:rPr>
          <w:noProof/>
        </w:rPr>
        <w:t>Wykres 5. Koncentracja przewozów na DWW (t-km w tys.)</w:t>
      </w:r>
      <w:r>
        <w:rPr>
          <w:noProof/>
        </w:rPr>
        <w:tab/>
      </w:r>
      <w:r>
        <w:rPr>
          <w:noProof/>
        </w:rPr>
        <w:fldChar w:fldCharType="begin"/>
      </w:r>
      <w:r>
        <w:rPr>
          <w:noProof/>
        </w:rPr>
        <w:instrText xml:space="preserve"> PAGEREF _Toc133406214 \h </w:instrText>
      </w:r>
      <w:r>
        <w:rPr>
          <w:noProof/>
        </w:rPr>
      </w:r>
      <w:r>
        <w:rPr>
          <w:noProof/>
        </w:rPr>
        <w:fldChar w:fldCharType="separate"/>
      </w:r>
      <w:r>
        <w:rPr>
          <w:noProof/>
        </w:rPr>
        <w:t>27</w:t>
      </w:r>
      <w:r>
        <w:rPr>
          <w:noProof/>
        </w:rPr>
        <w:fldChar w:fldCharType="end"/>
      </w:r>
    </w:p>
    <w:p w14:paraId="1EA2966A" w14:textId="77777777" w:rsidR="00752415" w:rsidRDefault="00752415">
      <w:pPr>
        <w:pStyle w:val="Spisilustracji"/>
        <w:tabs>
          <w:tab w:val="right" w:leader="dot" w:pos="8920"/>
        </w:tabs>
        <w:rPr>
          <w:rFonts w:eastAsiaTheme="minorEastAsia"/>
          <w:noProof/>
          <w:lang w:eastAsia="pl-PL"/>
        </w:rPr>
      </w:pPr>
      <w:r>
        <w:rPr>
          <w:noProof/>
        </w:rPr>
        <w:t>Wykres 6. Bilans przewozów transgranicznych w latach 2015</w:t>
      </w:r>
      <w:r w:rsidRPr="008F62CE">
        <w:rPr>
          <w:rFonts w:cstheme="minorHAnsi"/>
          <w:noProof/>
        </w:rPr>
        <w:t>–</w:t>
      </w:r>
      <w:r>
        <w:rPr>
          <w:noProof/>
        </w:rPr>
        <w:t>2020 (tys. ton)</w:t>
      </w:r>
      <w:r>
        <w:rPr>
          <w:noProof/>
        </w:rPr>
        <w:tab/>
      </w:r>
      <w:r>
        <w:rPr>
          <w:noProof/>
        </w:rPr>
        <w:fldChar w:fldCharType="begin"/>
      </w:r>
      <w:r>
        <w:rPr>
          <w:noProof/>
        </w:rPr>
        <w:instrText xml:space="preserve"> PAGEREF _Toc133406215 \h </w:instrText>
      </w:r>
      <w:r>
        <w:rPr>
          <w:noProof/>
        </w:rPr>
      </w:r>
      <w:r>
        <w:rPr>
          <w:noProof/>
        </w:rPr>
        <w:fldChar w:fldCharType="separate"/>
      </w:r>
      <w:r>
        <w:rPr>
          <w:noProof/>
        </w:rPr>
        <w:t>28</w:t>
      </w:r>
      <w:r>
        <w:rPr>
          <w:noProof/>
        </w:rPr>
        <w:fldChar w:fldCharType="end"/>
      </w:r>
    </w:p>
    <w:p w14:paraId="5E712FC8" w14:textId="77777777" w:rsidR="00752415" w:rsidRDefault="00752415">
      <w:pPr>
        <w:pStyle w:val="Spisilustracji"/>
        <w:tabs>
          <w:tab w:val="right" w:leader="dot" w:pos="8920"/>
        </w:tabs>
        <w:rPr>
          <w:rFonts w:eastAsiaTheme="minorEastAsia"/>
          <w:noProof/>
          <w:lang w:eastAsia="pl-PL"/>
        </w:rPr>
      </w:pPr>
      <w:r>
        <w:rPr>
          <w:noProof/>
        </w:rPr>
        <w:t>Wykres 7. Przychody w transporcie wodnym śródlądowym w latach 2015–2020 – przewóz ładunków i pasażerów (mln zł)</w:t>
      </w:r>
      <w:r>
        <w:rPr>
          <w:noProof/>
        </w:rPr>
        <w:tab/>
      </w:r>
      <w:r>
        <w:rPr>
          <w:noProof/>
        </w:rPr>
        <w:fldChar w:fldCharType="begin"/>
      </w:r>
      <w:r>
        <w:rPr>
          <w:noProof/>
        </w:rPr>
        <w:instrText xml:space="preserve"> PAGEREF _Toc133406216 \h </w:instrText>
      </w:r>
      <w:r>
        <w:rPr>
          <w:noProof/>
        </w:rPr>
      </w:r>
      <w:r>
        <w:rPr>
          <w:noProof/>
        </w:rPr>
        <w:fldChar w:fldCharType="separate"/>
      </w:r>
      <w:r>
        <w:rPr>
          <w:noProof/>
        </w:rPr>
        <w:t>33</w:t>
      </w:r>
      <w:r>
        <w:rPr>
          <w:noProof/>
        </w:rPr>
        <w:fldChar w:fldCharType="end"/>
      </w:r>
    </w:p>
    <w:p w14:paraId="3742EC3D" w14:textId="77777777" w:rsidR="00752415" w:rsidRDefault="00752415">
      <w:pPr>
        <w:pStyle w:val="Spisilustracji"/>
        <w:tabs>
          <w:tab w:val="right" w:leader="dot" w:pos="8920"/>
        </w:tabs>
        <w:rPr>
          <w:rFonts w:eastAsiaTheme="minorEastAsia"/>
          <w:noProof/>
          <w:lang w:eastAsia="pl-PL"/>
        </w:rPr>
      </w:pPr>
      <w:r>
        <w:rPr>
          <w:noProof/>
        </w:rPr>
        <w:t>Wykres 8. Obroty ładunkowe w portach morskich o podstawowym znaczeniu</w:t>
      </w:r>
      <w:r>
        <w:rPr>
          <w:noProof/>
        </w:rPr>
        <w:tab/>
      </w:r>
      <w:r>
        <w:rPr>
          <w:noProof/>
        </w:rPr>
        <w:fldChar w:fldCharType="begin"/>
      </w:r>
      <w:r>
        <w:rPr>
          <w:noProof/>
        </w:rPr>
        <w:instrText xml:space="preserve"> PAGEREF _Toc133406217 \h </w:instrText>
      </w:r>
      <w:r>
        <w:rPr>
          <w:noProof/>
        </w:rPr>
      </w:r>
      <w:r>
        <w:rPr>
          <w:noProof/>
        </w:rPr>
        <w:fldChar w:fldCharType="separate"/>
      </w:r>
      <w:r>
        <w:rPr>
          <w:noProof/>
        </w:rPr>
        <w:t>34</w:t>
      </w:r>
      <w:r>
        <w:rPr>
          <w:noProof/>
        </w:rPr>
        <w:fldChar w:fldCharType="end"/>
      </w:r>
    </w:p>
    <w:p w14:paraId="1D6DBF2C" w14:textId="77777777" w:rsidR="00752415" w:rsidRDefault="00752415">
      <w:pPr>
        <w:pStyle w:val="Spisilustracji"/>
        <w:tabs>
          <w:tab w:val="right" w:leader="dot" w:pos="8920"/>
        </w:tabs>
        <w:rPr>
          <w:rFonts w:eastAsiaTheme="minorEastAsia"/>
          <w:noProof/>
          <w:lang w:eastAsia="pl-PL"/>
        </w:rPr>
      </w:pPr>
      <w:r>
        <w:rPr>
          <w:noProof/>
        </w:rPr>
        <w:t>Wykres 9. Przeładunki w portach morskich o podstawowym znaczeniu dla gospodarki narodowej w obszarze KPŻ2030 (mln ton)</w:t>
      </w:r>
      <w:r>
        <w:rPr>
          <w:noProof/>
        </w:rPr>
        <w:tab/>
      </w:r>
      <w:r>
        <w:rPr>
          <w:noProof/>
        </w:rPr>
        <w:fldChar w:fldCharType="begin"/>
      </w:r>
      <w:r>
        <w:rPr>
          <w:noProof/>
        </w:rPr>
        <w:instrText xml:space="preserve"> PAGEREF _Toc133406218 \h </w:instrText>
      </w:r>
      <w:r>
        <w:rPr>
          <w:noProof/>
        </w:rPr>
      </w:r>
      <w:r>
        <w:rPr>
          <w:noProof/>
        </w:rPr>
        <w:fldChar w:fldCharType="separate"/>
      </w:r>
      <w:r>
        <w:rPr>
          <w:noProof/>
        </w:rPr>
        <w:t>34</w:t>
      </w:r>
      <w:r>
        <w:rPr>
          <w:noProof/>
        </w:rPr>
        <w:fldChar w:fldCharType="end"/>
      </w:r>
    </w:p>
    <w:p w14:paraId="164BBAC0" w14:textId="77777777" w:rsidR="00752415" w:rsidRDefault="00752415">
      <w:pPr>
        <w:pStyle w:val="Spisilustracji"/>
        <w:tabs>
          <w:tab w:val="right" w:leader="dot" w:pos="8920"/>
        </w:tabs>
        <w:rPr>
          <w:rFonts w:eastAsiaTheme="minorEastAsia"/>
          <w:noProof/>
          <w:lang w:eastAsia="pl-PL"/>
        </w:rPr>
      </w:pPr>
      <w:r>
        <w:rPr>
          <w:noProof/>
        </w:rPr>
        <w:t>Wykres 10. Liczba statków pasażerskich (lewa oś) oraz miejsc pasażerskich (prawa oś) w latach 2014</w:t>
      </w:r>
      <w:r w:rsidRPr="008F62CE">
        <w:rPr>
          <w:rFonts w:cstheme="minorHAnsi"/>
          <w:noProof/>
        </w:rPr>
        <w:t>–</w:t>
      </w:r>
      <w:r>
        <w:rPr>
          <w:noProof/>
        </w:rPr>
        <w:t>2019</w:t>
      </w:r>
      <w:r>
        <w:rPr>
          <w:noProof/>
        </w:rPr>
        <w:tab/>
      </w:r>
      <w:r>
        <w:rPr>
          <w:noProof/>
        </w:rPr>
        <w:fldChar w:fldCharType="begin"/>
      </w:r>
      <w:r>
        <w:rPr>
          <w:noProof/>
        </w:rPr>
        <w:instrText xml:space="preserve"> PAGEREF _Toc133406219 \h </w:instrText>
      </w:r>
      <w:r>
        <w:rPr>
          <w:noProof/>
        </w:rPr>
      </w:r>
      <w:r>
        <w:rPr>
          <w:noProof/>
        </w:rPr>
        <w:fldChar w:fldCharType="separate"/>
      </w:r>
      <w:r>
        <w:rPr>
          <w:noProof/>
        </w:rPr>
        <w:t>36</w:t>
      </w:r>
      <w:r>
        <w:rPr>
          <w:noProof/>
        </w:rPr>
        <w:fldChar w:fldCharType="end"/>
      </w:r>
    </w:p>
    <w:p w14:paraId="72482154" w14:textId="77777777" w:rsidR="00752415" w:rsidRDefault="00752415">
      <w:pPr>
        <w:pStyle w:val="Spisilustracji"/>
        <w:tabs>
          <w:tab w:val="right" w:leader="dot" w:pos="8920"/>
        </w:tabs>
        <w:rPr>
          <w:rFonts w:eastAsiaTheme="minorEastAsia"/>
          <w:noProof/>
          <w:lang w:eastAsia="pl-PL"/>
        </w:rPr>
      </w:pPr>
      <w:r>
        <w:rPr>
          <w:noProof/>
        </w:rPr>
        <w:t>Wykres 11. Logika interwencji Krajowego Programu Żeglugowego do roku 2030</w:t>
      </w:r>
      <w:r>
        <w:rPr>
          <w:noProof/>
        </w:rPr>
        <w:tab/>
      </w:r>
      <w:r>
        <w:rPr>
          <w:noProof/>
        </w:rPr>
        <w:fldChar w:fldCharType="begin"/>
      </w:r>
      <w:r>
        <w:rPr>
          <w:noProof/>
        </w:rPr>
        <w:instrText xml:space="preserve"> PAGEREF _Toc133406220 \h </w:instrText>
      </w:r>
      <w:r>
        <w:rPr>
          <w:noProof/>
        </w:rPr>
      </w:r>
      <w:r>
        <w:rPr>
          <w:noProof/>
        </w:rPr>
        <w:fldChar w:fldCharType="separate"/>
      </w:r>
      <w:r>
        <w:rPr>
          <w:noProof/>
        </w:rPr>
        <w:t>41</w:t>
      </w:r>
      <w:r>
        <w:rPr>
          <w:noProof/>
        </w:rPr>
        <w:fldChar w:fldCharType="end"/>
      </w:r>
    </w:p>
    <w:p w14:paraId="54337B97" w14:textId="77777777" w:rsidR="00752415" w:rsidRDefault="00752415">
      <w:pPr>
        <w:pStyle w:val="Spisilustracji"/>
        <w:tabs>
          <w:tab w:val="right" w:leader="dot" w:pos="8920"/>
        </w:tabs>
        <w:rPr>
          <w:rFonts w:eastAsiaTheme="minorEastAsia"/>
          <w:noProof/>
          <w:lang w:eastAsia="pl-PL"/>
        </w:rPr>
      </w:pPr>
      <w:r>
        <w:rPr>
          <w:noProof/>
        </w:rPr>
        <w:t>Wykres 12. Prognozowany udział rejonów w przewozach ładunków na ODW w 2030 r. – procentowy podział generatorów ruchu</w:t>
      </w:r>
      <w:r>
        <w:rPr>
          <w:noProof/>
        </w:rPr>
        <w:tab/>
      </w:r>
      <w:r>
        <w:rPr>
          <w:noProof/>
        </w:rPr>
        <w:fldChar w:fldCharType="begin"/>
      </w:r>
      <w:r>
        <w:rPr>
          <w:noProof/>
        </w:rPr>
        <w:instrText xml:space="preserve"> PAGEREF _Toc133406221 \h </w:instrText>
      </w:r>
      <w:r>
        <w:rPr>
          <w:noProof/>
        </w:rPr>
      </w:r>
      <w:r>
        <w:rPr>
          <w:noProof/>
        </w:rPr>
        <w:fldChar w:fldCharType="separate"/>
      </w:r>
      <w:r>
        <w:rPr>
          <w:noProof/>
        </w:rPr>
        <w:t>48</w:t>
      </w:r>
      <w:r>
        <w:rPr>
          <w:noProof/>
        </w:rPr>
        <w:fldChar w:fldCharType="end"/>
      </w:r>
    </w:p>
    <w:p w14:paraId="5619353C" w14:textId="77777777" w:rsidR="00752415" w:rsidRDefault="00752415">
      <w:pPr>
        <w:pStyle w:val="Spisilustracji"/>
        <w:tabs>
          <w:tab w:val="right" w:leader="dot" w:pos="8920"/>
        </w:tabs>
        <w:rPr>
          <w:rFonts w:eastAsiaTheme="minorEastAsia"/>
          <w:noProof/>
          <w:lang w:eastAsia="pl-PL"/>
        </w:rPr>
      </w:pPr>
      <w:r>
        <w:rPr>
          <w:noProof/>
        </w:rPr>
        <w:t>Wykres 13. Prognozowany udział rejonów w przewozach ładunków na Drodze Wodnej Dolnej Wisły w 2030 r. – procentowy podział generatorów ruchu</w:t>
      </w:r>
      <w:r>
        <w:rPr>
          <w:noProof/>
        </w:rPr>
        <w:tab/>
      </w:r>
      <w:r>
        <w:rPr>
          <w:noProof/>
        </w:rPr>
        <w:fldChar w:fldCharType="begin"/>
      </w:r>
      <w:r>
        <w:rPr>
          <w:noProof/>
        </w:rPr>
        <w:instrText xml:space="preserve"> PAGEREF _Toc133406222 \h </w:instrText>
      </w:r>
      <w:r>
        <w:rPr>
          <w:noProof/>
        </w:rPr>
      </w:r>
      <w:r>
        <w:rPr>
          <w:noProof/>
        </w:rPr>
        <w:fldChar w:fldCharType="separate"/>
      </w:r>
      <w:r>
        <w:rPr>
          <w:noProof/>
        </w:rPr>
        <w:t>50</w:t>
      </w:r>
      <w:r>
        <w:rPr>
          <w:noProof/>
        </w:rPr>
        <w:fldChar w:fldCharType="end"/>
      </w:r>
    </w:p>
    <w:p w14:paraId="201C0F6C" w14:textId="77777777" w:rsidR="00752415" w:rsidRDefault="00752415">
      <w:pPr>
        <w:pStyle w:val="Spisilustracji"/>
        <w:tabs>
          <w:tab w:val="right" w:leader="dot" w:pos="8920"/>
        </w:tabs>
        <w:rPr>
          <w:rFonts w:eastAsiaTheme="minorEastAsia"/>
          <w:noProof/>
          <w:lang w:eastAsia="pl-PL"/>
        </w:rPr>
      </w:pPr>
      <w:r w:rsidRPr="008F62CE">
        <w:rPr>
          <w:i/>
          <w:iCs/>
          <w:noProof/>
          <w:color w:val="44546A" w:themeColor="text2"/>
        </w:rPr>
        <w:t>Wykres 14. Szacowane koszty zadań (mln zł) – utrzymanie śródlądowych dróg wodnych (2022)</w:t>
      </w:r>
      <w:r>
        <w:rPr>
          <w:noProof/>
        </w:rPr>
        <w:tab/>
      </w:r>
      <w:r>
        <w:rPr>
          <w:noProof/>
        </w:rPr>
        <w:fldChar w:fldCharType="begin"/>
      </w:r>
      <w:r>
        <w:rPr>
          <w:noProof/>
        </w:rPr>
        <w:instrText xml:space="preserve"> PAGEREF _Toc133406223 \h </w:instrText>
      </w:r>
      <w:r>
        <w:rPr>
          <w:noProof/>
        </w:rPr>
      </w:r>
      <w:r>
        <w:rPr>
          <w:noProof/>
        </w:rPr>
        <w:fldChar w:fldCharType="separate"/>
      </w:r>
      <w:r>
        <w:rPr>
          <w:noProof/>
        </w:rPr>
        <w:t>73</w:t>
      </w:r>
      <w:r>
        <w:rPr>
          <w:noProof/>
        </w:rPr>
        <w:fldChar w:fldCharType="end"/>
      </w:r>
    </w:p>
    <w:p w14:paraId="6F8866CB" w14:textId="77777777" w:rsidR="00752415" w:rsidRDefault="00752415">
      <w:pPr>
        <w:pStyle w:val="Spisilustracji"/>
        <w:tabs>
          <w:tab w:val="right" w:leader="dot" w:pos="8920"/>
        </w:tabs>
        <w:rPr>
          <w:rFonts w:eastAsiaTheme="minorEastAsia"/>
          <w:noProof/>
          <w:lang w:eastAsia="pl-PL"/>
        </w:rPr>
      </w:pPr>
      <w:r>
        <w:rPr>
          <w:noProof/>
        </w:rPr>
        <w:t>Wykres 15. Szacunkowe średnioroczne koszty utrzymania</w:t>
      </w:r>
      <w:r w:rsidRPr="008F62CE">
        <w:rPr>
          <w:rFonts w:cstheme="minorHAnsi"/>
          <w:bCs/>
          <w:noProof/>
        </w:rPr>
        <w:t xml:space="preserve"> RIS (tys. zł)</w:t>
      </w:r>
      <w:r>
        <w:rPr>
          <w:noProof/>
        </w:rPr>
        <w:tab/>
      </w:r>
      <w:r>
        <w:rPr>
          <w:noProof/>
        </w:rPr>
        <w:fldChar w:fldCharType="begin"/>
      </w:r>
      <w:r>
        <w:rPr>
          <w:noProof/>
        </w:rPr>
        <w:instrText xml:space="preserve"> PAGEREF _Toc133406224 \h </w:instrText>
      </w:r>
      <w:r>
        <w:rPr>
          <w:noProof/>
        </w:rPr>
      </w:r>
      <w:r>
        <w:rPr>
          <w:noProof/>
        </w:rPr>
        <w:fldChar w:fldCharType="separate"/>
      </w:r>
      <w:r>
        <w:rPr>
          <w:noProof/>
        </w:rPr>
        <w:t>74</w:t>
      </w:r>
      <w:r>
        <w:rPr>
          <w:noProof/>
        </w:rPr>
        <w:fldChar w:fldCharType="end"/>
      </w:r>
    </w:p>
    <w:p w14:paraId="37F0728B" w14:textId="64DE8FE6" w:rsidR="008E3673" w:rsidRPr="00BC5707" w:rsidRDefault="00F91C77" w:rsidP="00D56F13">
      <w:pPr>
        <w:pStyle w:val="Spisilustracji"/>
        <w:tabs>
          <w:tab w:val="right" w:leader="dot" w:pos="8920"/>
        </w:tabs>
        <w:spacing w:before="120"/>
        <w:ind w:left="567" w:hanging="567"/>
        <w:jc w:val="both"/>
        <w:rPr>
          <w:color w:val="2B55A3"/>
        </w:rPr>
      </w:pPr>
      <w:r>
        <w:rPr>
          <w:noProof/>
        </w:rPr>
        <w:fldChar w:fldCharType="end"/>
      </w:r>
      <w:r w:rsidR="008E3673" w:rsidRPr="00BC5707">
        <w:rPr>
          <w:rFonts w:asciiTheme="majorHAnsi" w:eastAsiaTheme="majorEastAsia" w:hAnsiTheme="majorHAnsi" w:cstheme="majorBidi"/>
          <w:color w:val="2B55A3"/>
          <w:sz w:val="26"/>
          <w:szCs w:val="26"/>
        </w:rPr>
        <w:t xml:space="preserve">Spis </w:t>
      </w:r>
      <w:r w:rsidR="003E6A69" w:rsidRPr="00BC5707">
        <w:rPr>
          <w:rFonts w:asciiTheme="majorHAnsi" w:eastAsiaTheme="majorEastAsia" w:hAnsiTheme="majorHAnsi" w:cstheme="majorBidi"/>
          <w:color w:val="2B55A3"/>
          <w:sz w:val="26"/>
          <w:szCs w:val="26"/>
        </w:rPr>
        <w:t>t</w:t>
      </w:r>
      <w:r w:rsidR="008E3673" w:rsidRPr="00BC5707">
        <w:rPr>
          <w:rFonts w:asciiTheme="majorHAnsi" w:eastAsiaTheme="majorEastAsia" w:hAnsiTheme="majorHAnsi" w:cstheme="majorBidi"/>
          <w:color w:val="2B55A3"/>
          <w:sz w:val="26"/>
          <w:szCs w:val="26"/>
        </w:rPr>
        <w:t>abel</w:t>
      </w:r>
    </w:p>
    <w:p w14:paraId="02B8D49E" w14:textId="77777777" w:rsidR="00752415" w:rsidRDefault="008E3673">
      <w:pPr>
        <w:pStyle w:val="Spisilustracji"/>
        <w:tabs>
          <w:tab w:val="right" w:leader="dot" w:pos="8920"/>
        </w:tabs>
        <w:rPr>
          <w:rFonts w:eastAsiaTheme="minorEastAsia"/>
          <w:noProof/>
          <w:lang w:eastAsia="pl-PL"/>
        </w:rPr>
      </w:pPr>
      <w:r w:rsidRPr="00D56F13">
        <w:rPr>
          <w:rFonts w:cstheme="minorHAnsi"/>
        </w:rPr>
        <w:fldChar w:fldCharType="begin"/>
      </w:r>
      <w:r w:rsidRPr="00D56F13">
        <w:rPr>
          <w:rFonts w:cstheme="minorHAnsi"/>
        </w:rPr>
        <w:instrText xml:space="preserve"> TOC \h \z \c "Tabela" </w:instrText>
      </w:r>
      <w:r w:rsidRPr="00D56F13">
        <w:rPr>
          <w:rFonts w:cstheme="minorHAnsi"/>
        </w:rPr>
        <w:fldChar w:fldCharType="separate"/>
      </w:r>
      <w:hyperlink w:anchor="_Toc133406225" w:history="1">
        <w:r w:rsidR="00752415" w:rsidRPr="00CB6EAA">
          <w:rPr>
            <w:rStyle w:val="Hipercze"/>
            <w:noProof/>
          </w:rPr>
          <w:t>Tabela 1. Parametry eksploatacyjne śródlądowych dróg wodnych</w:t>
        </w:r>
        <w:r w:rsidR="00752415">
          <w:rPr>
            <w:noProof/>
            <w:webHidden/>
          </w:rPr>
          <w:tab/>
        </w:r>
        <w:r w:rsidR="00752415">
          <w:rPr>
            <w:noProof/>
            <w:webHidden/>
          </w:rPr>
          <w:fldChar w:fldCharType="begin"/>
        </w:r>
        <w:r w:rsidR="00752415">
          <w:rPr>
            <w:noProof/>
            <w:webHidden/>
          </w:rPr>
          <w:instrText xml:space="preserve"> PAGEREF _Toc133406225 \h </w:instrText>
        </w:r>
        <w:r w:rsidR="00752415">
          <w:rPr>
            <w:noProof/>
            <w:webHidden/>
          </w:rPr>
        </w:r>
        <w:r w:rsidR="00752415">
          <w:rPr>
            <w:noProof/>
            <w:webHidden/>
          </w:rPr>
          <w:fldChar w:fldCharType="separate"/>
        </w:r>
        <w:r w:rsidR="00752415">
          <w:rPr>
            <w:noProof/>
            <w:webHidden/>
          </w:rPr>
          <w:t>18</w:t>
        </w:r>
        <w:r w:rsidR="00752415">
          <w:rPr>
            <w:noProof/>
            <w:webHidden/>
          </w:rPr>
          <w:fldChar w:fldCharType="end"/>
        </w:r>
      </w:hyperlink>
    </w:p>
    <w:p w14:paraId="07C158BE" w14:textId="77777777" w:rsidR="00752415" w:rsidRDefault="00E0616F">
      <w:pPr>
        <w:pStyle w:val="Spisilustracji"/>
        <w:tabs>
          <w:tab w:val="right" w:leader="dot" w:pos="8920"/>
        </w:tabs>
        <w:rPr>
          <w:rFonts w:eastAsiaTheme="minorEastAsia"/>
          <w:noProof/>
          <w:lang w:eastAsia="pl-PL"/>
        </w:rPr>
      </w:pPr>
      <w:hyperlink w:anchor="_Toc133406226" w:history="1">
        <w:r w:rsidR="00752415" w:rsidRPr="00CB6EAA">
          <w:rPr>
            <w:rStyle w:val="Hipercze"/>
            <w:noProof/>
          </w:rPr>
          <w:t>Tabela 2. Liczba</w:t>
        </w:r>
        <w:r w:rsidR="00752415" w:rsidRPr="00CB6EAA">
          <w:rPr>
            <w:rStyle w:val="Hipercze"/>
            <w:rFonts w:cstheme="minorHAnsi"/>
            <w:bCs/>
            <w:noProof/>
          </w:rPr>
          <w:t xml:space="preserve"> transportowanych ładunków w 2021 r. na największych drogach wodnych w Polsce</w:t>
        </w:r>
        <w:r w:rsidR="00752415">
          <w:rPr>
            <w:noProof/>
            <w:webHidden/>
          </w:rPr>
          <w:tab/>
        </w:r>
        <w:r w:rsidR="00752415">
          <w:rPr>
            <w:noProof/>
            <w:webHidden/>
          </w:rPr>
          <w:fldChar w:fldCharType="begin"/>
        </w:r>
        <w:r w:rsidR="00752415">
          <w:rPr>
            <w:noProof/>
            <w:webHidden/>
          </w:rPr>
          <w:instrText xml:space="preserve"> PAGEREF _Toc133406226 \h </w:instrText>
        </w:r>
        <w:r w:rsidR="00752415">
          <w:rPr>
            <w:noProof/>
            <w:webHidden/>
          </w:rPr>
        </w:r>
        <w:r w:rsidR="00752415">
          <w:rPr>
            <w:noProof/>
            <w:webHidden/>
          </w:rPr>
          <w:fldChar w:fldCharType="separate"/>
        </w:r>
        <w:r w:rsidR="00752415">
          <w:rPr>
            <w:noProof/>
            <w:webHidden/>
          </w:rPr>
          <w:t>25</w:t>
        </w:r>
        <w:r w:rsidR="00752415">
          <w:rPr>
            <w:noProof/>
            <w:webHidden/>
          </w:rPr>
          <w:fldChar w:fldCharType="end"/>
        </w:r>
      </w:hyperlink>
    </w:p>
    <w:p w14:paraId="1F761780" w14:textId="77777777" w:rsidR="00752415" w:rsidRDefault="00E0616F">
      <w:pPr>
        <w:pStyle w:val="Spisilustracji"/>
        <w:tabs>
          <w:tab w:val="right" w:leader="dot" w:pos="8920"/>
        </w:tabs>
        <w:rPr>
          <w:rFonts w:eastAsiaTheme="minorEastAsia"/>
          <w:noProof/>
          <w:lang w:eastAsia="pl-PL"/>
        </w:rPr>
      </w:pPr>
      <w:hyperlink w:anchor="_Toc133406227" w:history="1">
        <w:r w:rsidR="00752415" w:rsidRPr="00CB6EAA">
          <w:rPr>
            <w:rStyle w:val="Hipercze"/>
            <w:noProof/>
          </w:rPr>
          <w:t>Tabela 3.</w:t>
        </w:r>
        <w:r w:rsidR="00752415" w:rsidRPr="00CB6EAA">
          <w:rPr>
            <w:rStyle w:val="Hipercze"/>
            <w:rFonts w:cstheme="minorHAnsi"/>
            <w:noProof/>
          </w:rPr>
          <w:t xml:space="preserve"> Liczba przetransportowanych ładunków w transporcie krajowym w latach 2015–2021</w:t>
        </w:r>
        <w:r w:rsidR="00752415">
          <w:rPr>
            <w:noProof/>
            <w:webHidden/>
          </w:rPr>
          <w:tab/>
        </w:r>
        <w:r w:rsidR="00752415">
          <w:rPr>
            <w:noProof/>
            <w:webHidden/>
          </w:rPr>
          <w:fldChar w:fldCharType="begin"/>
        </w:r>
        <w:r w:rsidR="00752415">
          <w:rPr>
            <w:noProof/>
            <w:webHidden/>
          </w:rPr>
          <w:instrText xml:space="preserve"> PAGEREF _Toc133406227 \h </w:instrText>
        </w:r>
        <w:r w:rsidR="00752415">
          <w:rPr>
            <w:noProof/>
            <w:webHidden/>
          </w:rPr>
        </w:r>
        <w:r w:rsidR="00752415">
          <w:rPr>
            <w:noProof/>
            <w:webHidden/>
          </w:rPr>
          <w:fldChar w:fldCharType="separate"/>
        </w:r>
        <w:r w:rsidR="00752415">
          <w:rPr>
            <w:noProof/>
            <w:webHidden/>
          </w:rPr>
          <w:t>25</w:t>
        </w:r>
        <w:r w:rsidR="00752415">
          <w:rPr>
            <w:noProof/>
            <w:webHidden/>
          </w:rPr>
          <w:fldChar w:fldCharType="end"/>
        </w:r>
      </w:hyperlink>
    </w:p>
    <w:p w14:paraId="1070439F" w14:textId="77777777" w:rsidR="00752415" w:rsidRDefault="00E0616F">
      <w:pPr>
        <w:pStyle w:val="Spisilustracji"/>
        <w:tabs>
          <w:tab w:val="right" w:leader="dot" w:pos="8920"/>
        </w:tabs>
        <w:rPr>
          <w:rFonts w:eastAsiaTheme="minorEastAsia"/>
          <w:noProof/>
          <w:lang w:eastAsia="pl-PL"/>
        </w:rPr>
      </w:pPr>
      <w:hyperlink w:anchor="_Toc133406228" w:history="1">
        <w:r w:rsidR="00752415" w:rsidRPr="00CB6EAA">
          <w:rPr>
            <w:rStyle w:val="Hipercze"/>
            <w:noProof/>
          </w:rPr>
          <w:t>Tabela 4. Średnie jednostkowe koszty emisji zanieczyszczeń powietrza w przewozie ładunków dla środków transportu</w:t>
        </w:r>
        <w:r w:rsidR="00752415">
          <w:rPr>
            <w:noProof/>
            <w:webHidden/>
          </w:rPr>
          <w:tab/>
        </w:r>
        <w:r w:rsidR="00752415">
          <w:rPr>
            <w:noProof/>
            <w:webHidden/>
          </w:rPr>
          <w:fldChar w:fldCharType="begin"/>
        </w:r>
        <w:r w:rsidR="00752415">
          <w:rPr>
            <w:noProof/>
            <w:webHidden/>
          </w:rPr>
          <w:instrText xml:space="preserve"> PAGEREF _Toc133406228 \h </w:instrText>
        </w:r>
        <w:r w:rsidR="00752415">
          <w:rPr>
            <w:noProof/>
            <w:webHidden/>
          </w:rPr>
        </w:r>
        <w:r w:rsidR="00752415">
          <w:rPr>
            <w:noProof/>
            <w:webHidden/>
          </w:rPr>
          <w:fldChar w:fldCharType="separate"/>
        </w:r>
        <w:r w:rsidR="00752415">
          <w:rPr>
            <w:noProof/>
            <w:webHidden/>
          </w:rPr>
          <w:t>31</w:t>
        </w:r>
        <w:r w:rsidR="00752415">
          <w:rPr>
            <w:noProof/>
            <w:webHidden/>
          </w:rPr>
          <w:fldChar w:fldCharType="end"/>
        </w:r>
      </w:hyperlink>
    </w:p>
    <w:p w14:paraId="3DDED506" w14:textId="77777777" w:rsidR="00752415" w:rsidRDefault="00E0616F">
      <w:pPr>
        <w:pStyle w:val="Spisilustracji"/>
        <w:tabs>
          <w:tab w:val="right" w:leader="dot" w:pos="8920"/>
        </w:tabs>
        <w:rPr>
          <w:rFonts w:eastAsiaTheme="minorEastAsia"/>
          <w:noProof/>
          <w:lang w:eastAsia="pl-PL"/>
        </w:rPr>
      </w:pPr>
      <w:hyperlink w:anchor="_Toc133406229" w:history="1">
        <w:r w:rsidR="00752415" w:rsidRPr="00CB6EAA">
          <w:rPr>
            <w:rStyle w:val="Hipercze"/>
            <w:noProof/>
          </w:rPr>
          <w:t>Tabela 5. Czynniki emisji statków żeglugi śródlądowej w odniesieniu do klas drogi wodnej (g/tkm) – ładunki masowe przy średnim załadowaniu</w:t>
        </w:r>
        <w:r w:rsidR="00752415">
          <w:rPr>
            <w:noProof/>
            <w:webHidden/>
          </w:rPr>
          <w:tab/>
        </w:r>
        <w:r w:rsidR="00752415">
          <w:rPr>
            <w:noProof/>
            <w:webHidden/>
          </w:rPr>
          <w:fldChar w:fldCharType="begin"/>
        </w:r>
        <w:r w:rsidR="00752415">
          <w:rPr>
            <w:noProof/>
            <w:webHidden/>
          </w:rPr>
          <w:instrText xml:space="preserve"> PAGEREF _Toc133406229 \h </w:instrText>
        </w:r>
        <w:r w:rsidR="00752415">
          <w:rPr>
            <w:noProof/>
            <w:webHidden/>
          </w:rPr>
        </w:r>
        <w:r w:rsidR="00752415">
          <w:rPr>
            <w:noProof/>
            <w:webHidden/>
          </w:rPr>
          <w:fldChar w:fldCharType="separate"/>
        </w:r>
        <w:r w:rsidR="00752415">
          <w:rPr>
            <w:noProof/>
            <w:webHidden/>
          </w:rPr>
          <w:t>32</w:t>
        </w:r>
        <w:r w:rsidR="00752415">
          <w:rPr>
            <w:noProof/>
            <w:webHidden/>
          </w:rPr>
          <w:fldChar w:fldCharType="end"/>
        </w:r>
      </w:hyperlink>
    </w:p>
    <w:p w14:paraId="289F0BBE" w14:textId="77777777" w:rsidR="00752415" w:rsidRDefault="00E0616F">
      <w:pPr>
        <w:pStyle w:val="Spisilustracji"/>
        <w:tabs>
          <w:tab w:val="right" w:leader="dot" w:pos="8920"/>
        </w:tabs>
        <w:rPr>
          <w:rFonts w:eastAsiaTheme="minorEastAsia"/>
          <w:noProof/>
          <w:lang w:eastAsia="pl-PL"/>
        </w:rPr>
      </w:pPr>
      <w:hyperlink w:anchor="_Toc133406230" w:history="1">
        <w:r w:rsidR="00752415" w:rsidRPr="00CB6EAA">
          <w:rPr>
            <w:rStyle w:val="Hipercze"/>
            <w:noProof/>
          </w:rPr>
          <w:t>Tabela 6. Czynniki emisji statków żeglugi śródlądowej w odniesieniu do klas drogi wodnej (g/tkm) – przewóz kontenerów przy średnim załadowaniu</w:t>
        </w:r>
        <w:r w:rsidR="00752415">
          <w:rPr>
            <w:noProof/>
            <w:webHidden/>
          </w:rPr>
          <w:tab/>
        </w:r>
        <w:r w:rsidR="00752415">
          <w:rPr>
            <w:noProof/>
            <w:webHidden/>
          </w:rPr>
          <w:fldChar w:fldCharType="begin"/>
        </w:r>
        <w:r w:rsidR="00752415">
          <w:rPr>
            <w:noProof/>
            <w:webHidden/>
          </w:rPr>
          <w:instrText xml:space="preserve"> PAGEREF _Toc133406230 \h </w:instrText>
        </w:r>
        <w:r w:rsidR="00752415">
          <w:rPr>
            <w:noProof/>
            <w:webHidden/>
          </w:rPr>
        </w:r>
        <w:r w:rsidR="00752415">
          <w:rPr>
            <w:noProof/>
            <w:webHidden/>
          </w:rPr>
          <w:fldChar w:fldCharType="separate"/>
        </w:r>
        <w:r w:rsidR="00752415">
          <w:rPr>
            <w:noProof/>
            <w:webHidden/>
          </w:rPr>
          <w:t>32</w:t>
        </w:r>
        <w:r w:rsidR="00752415">
          <w:rPr>
            <w:noProof/>
            <w:webHidden/>
          </w:rPr>
          <w:fldChar w:fldCharType="end"/>
        </w:r>
      </w:hyperlink>
    </w:p>
    <w:p w14:paraId="78923337" w14:textId="77777777" w:rsidR="00752415" w:rsidRDefault="00E0616F">
      <w:pPr>
        <w:pStyle w:val="Spisilustracji"/>
        <w:tabs>
          <w:tab w:val="right" w:leader="dot" w:pos="8920"/>
        </w:tabs>
        <w:rPr>
          <w:rFonts w:eastAsiaTheme="minorEastAsia"/>
          <w:noProof/>
          <w:lang w:eastAsia="pl-PL"/>
        </w:rPr>
      </w:pPr>
      <w:hyperlink r:id="rId35" w:anchor="_Toc133406231" w:history="1">
        <w:r w:rsidR="00752415" w:rsidRPr="00CB6EAA">
          <w:rPr>
            <w:rStyle w:val="Hipercze"/>
            <w:noProof/>
          </w:rPr>
          <w:t>Tabela 7. Udział żeglugi śródlądowej w największych europejskich portach morskich w 2018 r.</w:t>
        </w:r>
        <w:r w:rsidR="00752415">
          <w:rPr>
            <w:noProof/>
            <w:webHidden/>
          </w:rPr>
          <w:tab/>
        </w:r>
        <w:r w:rsidR="00752415">
          <w:rPr>
            <w:noProof/>
            <w:webHidden/>
          </w:rPr>
          <w:fldChar w:fldCharType="begin"/>
        </w:r>
        <w:r w:rsidR="00752415">
          <w:rPr>
            <w:noProof/>
            <w:webHidden/>
          </w:rPr>
          <w:instrText xml:space="preserve"> PAGEREF _Toc133406231 \h </w:instrText>
        </w:r>
        <w:r w:rsidR="00752415">
          <w:rPr>
            <w:noProof/>
            <w:webHidden/>
          </w:rPr>
        </w:r>
        <w:r w:rsidR="00752415">
          <w:rPr>
            <w:noProof/>
            <w:webHidden/>
          </w:rPr>
          <w:fldChar w:fldCharType="separate"/>
        </w:r>
        <w:r w:rsidR="00752415">
          <w:rPr>
            <w:noProof/>
            <w:webHidden/>
          </w:rPr>
          <w:t>35</w:t>
        </w:r>
        <w:r w:rsidR="00752415">
          <w:rPr>
            <w:noProof/>
            <w:webHidden/>
          </w:rPr>
          <w:fldChar w:fldCharType="end"/>
        </w:r>
      </w:hyperlink>
    </w:p>
    <w:p w14:paraId="1BC3B1DB" w14:textId="77777777" w:rsidR="00752415" w:rsidRDefault="00E0616F">
      <w:pPr>
        <w:pStyle w:val="Spisilustracji"/>
        <w:tabs>
          <w:tab w:val="right" w:leader="dot" w:pos="8920"/>
        </w:tabs>
        <w:rPr>
          <w:rFonts w:eastAsiaTheme="minorEastAsia"/>
          <w:noProof/>
          <w:lang w:eastAsia="pl-PL"/>
        </w:rPr>
      </w:pPr>
      <w:hyperlink w:anchor="_Toc133406232" w:history="1">
        <w:r w:rsidR="00752415" w:rsidRPr="00CB6EAA">
          <w:rPr>
            <w:rStyle w:val="Hipercze"/>
            <w:noProof/>
          </w:rPr>
          <w:t xml:space="preserve">Tabela 8. Liczba śluzowań </w:t>
        </w:r>
        <w:r w:rsidR="00752415" w:rsidRPr="00CB6EAA">
          <w:rPr>
            <w:rStyle w:val="Hipercze"/>
            <w:rFonts w:cstheme="minorHAnsi"/>
            <w:noProof/>
          </w:rPr>
          <w:t>–</w:t>
        </w:r>
        <w:r w:rsidR="00752415" w:rsidRPr="00CB6EAA">
          <w:rPr>
            <w:rStyle w:val="Hipercze"/>
            <w:noProof/>
          </w:rPr>
          <w:t xml:space="preserve"> wskaźnik wykorzystania śródlądowych dróg wodnych</w:t>
        </w:r>
        <w:r w:rsidR="00752415">
          <w:rPr>
            <w:noProof/>
            <w:webHidden/>
          </w:rPr>
          <w:tab/>
        </w:r>
        <w:r w:rsidR="00752415">
          <w:rPr>
            <w:noProof/>
            <w:webHidden/>
          </w:rPr>
          <w:fldChar w:fldCharType="begin"/>
        </w:r>
        <w:r w:rsidR="00752415">
          <w:rPr>
            <w:noProof/>
            <w:webHidden/>
          </w:rPr>
          <w:instrText xml:space="preserve"> PAGEREF _Toc133406232 \h </w:instrText>
        </w:r>
        <w:r w:rsidR="00752415">
          <w:rPr>
            <w:noProof/>
            <w:webHidden/>
          </w:rPr>
        </w:r>
        <w:r w:rsidR="00752415">
          <w:rPr>
            <w:noProof/>
            <w:webHidden/>
          </w:rPr>
          <w:fldChar w:fldCharType="separate"/>
        </w:r>
        <w:r w:rsidR="00752415">
          <w:rPr>
            <w:noProof/>
            <w:webHidden/>
          </w:rPr>
          <w:t>37</w:t>
        </w:r>
        <w:r w:rsidR="00752415">
          <w:rPr>
            <w:noProof/>
            <w:webHidden/>
          </w:rPr>
          <w:fldChar w:fldCharType="end"/>
        </w:r>
      </w:hyperlink>
    </w:p>
    <w:p w14:paraId="3D8ACF30" w14:textId="77777777" w:rsidR="00752415" w:rsidRDefault="00E0616F">
      <w:pPr>
        <w:pStyle w:val="Spisilustracji"/>
        <w:tabs>
          <w:tab w:val="right" w:leader="dot" w:pos="8920"/>
        </w:tabs>
        <w:rPr>
          <w:rFonts w:eastAsiaTheme="minorEastAsia"/>
          <w:noProof/>
          <w:lang w:eastAsia="pl-PL"/>
        </w:rPr>
      </w:pPr>
      <w:hyperlink w:anchor="_Toc133406233" w:history="1">
        <w:r w:rsidR="00752415" w:rsidRPr="00CB6EAA">
          <w:rPr>
            <w:rStyle w:val="Hipercze"/>
            <w:noProof/>
          </w:rPr>
          <w:t>Tabela 9. Kamienie milowe realizacji Celu szczegółowego 1</w:t>
        </w:r>
        <w:r w:rsidR="00752415">
          <w:rPr>
            <w:noProof/>
            <w:webHidden/>
          </w:rPr>
          <w:tab/>
        </w:r>
        <w:r w:rsidR="00752415">
          <w:rPr>
            <w:noProof/>
            <w:webHidden/>
          </w:rPr>
          <w:fldChar w:fldCharType="begin"/>
        </w:r>
        <w:r w:rsidR="00752415">
          <w:rPr>
            <w:noProof/>
            <w:webHidden/>
          </w:rPr>
          <w:instrText xml:space="preserve"> PAGEREF _Toc133406233 \h </w:instrText>
        </w:r>
        <w:r w:rsidR="00752415">
          <w:rPr>
            <w:noProof/>
            <w:webHidden/>
          </w:rPr>
        </w:r>
        <w:r w:rsidR="00752415">
          <w:rPr>
            <w:noProof/>
            <w:webHidden/>
          </w:rPr>
          <w:fldChar w:fldCharType="separate"/>
        </w:r>
        <w:r w:rsidR="00752415">
          <w:rPr>
            <w:noProof/>
            <w:webHidden/>
          </w:rPr>
          <w:t>46</w:t>
        </w:r>
        <w:r w:rsidR="00752415">
          <w:rPr>
            <w:noProof/>
            <w:webHidden/>
          </w:rPr>
          <w:fldChar w:fldCharType="end"/>
        </w:r>
      </w:hyperlink>
    </w:p>
    <w:p w14:paraId="113B39DC" w14:textId="77777777" w:rsidR="00752415" w:rsidRDefault="00E0616F">
      <w:pPr>
        <w:pStyle w:val="Spisilustracji"/>
        <w:tabs>
          <w:tab w:val="right" w:leader="dot" w:pos="8920"/>
        </w:tabs>
        <w:rPr>
          <w:rFonts w:eastAsiaTheme="minorEastAsia"/>
          <w:noProof/>
          <w:lang w:eastAsia="pl-PL"/>
        </w:rPr>
      </w:pPr>
      <w:hyperlink w:anchor="_Toc133406234" w:history="1">
        <w:r w:rsidR="00752415" w:rsidRPr="00CB6EAA">
          <w:rPr>
            <w:rStyle w:val="Hipercze"/>
            <w:noProof/>
          </w:rPr>
          <w:t>Tabela 10. Potencjalne lokalizacje portów śródlądowych na ODW</w:t>
        </w:r>
        <w:r w:rsidR="00752415">
          <w:rPr>
            <w:noProof/>
            <w:webHidden/>
          </w:rPr>
          <w:tab/>
        </w:r>
        <w:r w:rsidR="00752415">
          <w:rPr>
            <w:noProof/>
            <w:webHidden/>
          </w:rPr>
          <w:fldChar w:fldCharType="begin"/>
        </w:r>
        <w:r w:rsidR="00752415">
          <w:rPr>
            <w:noProof/>
            <w:webHidden/>
          </w:rPr>
          <w:instrText xml:space="preserve"> PAGEREF _Toc133406234 \h </w:instrText>
        </w:r>
        <w:r w:rsidR="00752415">
          <w:rPr>
            <w:noProof/>
            <w:webHidden/>
          </w:rPr>
        </w:r>
        <w:r w:rsidR="00752415">
          <w:rPr>
            <w:noProof/>
            <w:webHidden/>
          </w:rPr>
          <w:fldChar w:fldCharType="separate"/>
        </w:r>
        <w:r w:rsidR="00752415">
          <w:rPr>
            <w:noProof/>
            <w:webHidden/>
          </w:rPr>
          <w:t>49</w:t>
        </w:r>
        <w:r w:rsidR="00752415">
          <w:rPr>
            <w:noProof/>
            <w:webHidden/>
          </w:rPr>
          <w:fldChar w:fldCharType="end"/>
        </w:r>
      </w:hyperlink>
    </w:p>
    <w:p w14:paraId="28276319" w14:textId="77777777" w:rsidR="00752415" w:rsidRDefault="00E0616F">
      <w:pPr>
        <w:pStyle w:val="Spisilustracji"/>
        <w:tabs>
          <w:tab w:val="right" w:leader="dot" w:pos="8920"/>
        </w:tabs>
        <w:rPr>
          <w:rFonts w:eastAsiaTheme="minorEastAsia"/>
          <w:noProof/>
          <w:lang w:eastAsia="pl-PL"/>
        </w:rPr>
      </w:pPr>
      <w:hyperlink w:anchor="_Toc133406235" w:history="1">
        <w:r w:rsidR="00752415" w:rsidRPr="00CB6EAA">
          <w:rPr>
            <w:rStyle w:val="Hipercze"/>
            <w:noProof/>
          </w:rPr>
          <w:t>Tabela 11. Kamienie milowe realizacji Celu szczegółowego 2</w:t>
        </w:r>
        <w:r w:rsidR="00752415">
          <w:rPr>
            <w:noProof/>
            <w:webHidden/>
          </w:rPr>
          <w:tab/>
        </w:r>
        <w:r w:rsidR="00752415">
          <w:rPr>
            <w:noProof/>
            <w:webHidden/>
          </w:rPr>
          <w:fldChar w:fldCharType="begin"/>
        </w:r>
        <w:r w:rsidR="00752415">
          <w:rPr>
            <w:noProof/>
            <w:webHidden/>
          </w:rPr>
          <w:instrText xml:space="preserve"> PAGEREF _Toc133406235 \h </w:instrText>
        </w:r>
        <w:r w:rsidR="00752415">
          <w:rPr>
            <w:noProof/>
            <w:webHidden/>
          </w:rPr>
        </w:r>
        <w:r w:rsidR="00752415">
          <w:rPr>
            <w:noProof/>
            <w:webHidden/>
          </w:rPr>
          <w:fldChar w:fldCharType="separate"/>
        </w:r>
        <w:r w:rsidR="00752415">
          <w:rPr>
            <w:noProof/>
            <w:webHidden/>
          </w:rPr>
          <w:t>54</w:t>
        </w:r>
        <w:r w:rsidR="00752415">
          <w:rPr>
            <w:noProof/>
            <w:webHidden/>
          </w:rPr>
          <w:fldChar w:fldCharType="end"/>
        </w:r>
      </w:hyperlink>
    </w:p>
    <w:p w14:paraId="0A117613" w14:textId="77777777" w:rsidR="00752415" w:rsidRDefault="00E0616F">
      <w:pPr>
        <w:pStyle w:val="Spisilustracji"/>
        <w:tabs>
          <w:tab w:val="right" w:leader="dot" w:pos="8920"/>
        </w:tabs>
        <w:rPr>
          <w:rFonts w:eastAsiaTheme="minorEastAsia"/>
          <w:noProof/>
          <w:lang w:eastAsia="pl-PL"/>
        </w:rPr>
      </w:pPr>
      <w:hyperlink w:anchor="_Toc133406236" w:history="1">
        <w:r w:rsidR="00752415" w:rsidRPr="00CB6EAA">
          <w:rPr>
            <w:rStyle w:val="Hipercze"/>
            <w:noProof/>
          </w:rPr>
          <w:t>Tabela 12. Kamienie milowe realizacji Celu szczegółowego 3</w:t>
        </w:r>
        <w:r w:rsidR="00752415">
          <w:rPr>
            <w:noProof/>
            <w:webHidden/>
          </w:rPr>
          <w:tab/>
        </w:r>
        <w:r w:rsidR="00752415">
          <w:rPr>
            <w:noProof/>
            <w:webHidden/>
          </w:rPr>
          <w:fldChar w:fldCharType="begin"/>
        </w:r>
        <w:r w:rsidR="00752415">
          <w:rPr>
            <w:noProof/>
            <w:webHidden/>
          </w:rPr>
          <w:instrText xml:space="preserve"> PAGEREF _Toc133406236 \h </w:instrText>
        </w:r>
        <w:r w:rsidR="00752415">
          <w:rPr>
            <w:noProof/>
            <w:webHidden/>
          </w:rPr>
        </w:r>
        <w:r w:rsidR="00752415">
          <w:rPr>
            <w:noProof/>
            <w:webHidden/>
          </w:rPr>
          <w:fldChar w:fldCharType="separate"/>
        </w:r>
        <w:r w:rsidR="00752415">
          <w:rPr>
            <w:noProof/>
            <w:webHidden/>
          </w:rPr>
          <w:t>58</w:t>
        </w:r>
        <w:r w:rsidR="00752415">
          <w:rPr>
            <w:noProof/>
            <w:webHidden/>
          </w:rPr>
          <w:fldChar w:fldCharType="end"/>
        </w:r>
      </w:hyperlink>
    </w:p>
    <w:p w14:paraId="5AEB6F06" w14:textId="77777777" w:rsidR="00752415" w:rsidRDefault="00E0616F">
      <w:pPr>
        <w:pStyle w:val="Spisilustracji"/>
        <w:tabs>
          <w:tab w:val="right" w:leader="dot" w:pos="8920"/>
        </w:tabs>
        <w:rPr>
          <w:rFonts w:eastAsiaTheme="minorEastAsia"/>
          <w:noProof/>
          <w:lang w:eastAsia="pl-PL"/>
        </w:rPr>
      </w:pPr>
      <w:hyperlink w:anchor="_Toc133406237" w:history="1">
        <w:r w:rsidR="00752415" w:rsidRPr="00CB6EAA">
          <w:rPr>
            <w:rStyle w:val="Hipercze"/>
            <w:noProof/>
          </w:rPr>
          <w:t xml:space="preserve">Tabela 13. </w:t>
        </w:r>
        <w:r w:rsidR="00752415" w:rsidRPr="00CB6EAA">
          <w:rPr>
            <w:rStyle w:val="Hipercze"/>
            <w:rFonts w:cstheme="minorHAnsi"/>
            <w:noProof/>
          </w:rPr>
          <w:t>Liczba przetransportowanych ładunków w transporcie krajowym w latach 2015–2021</w:t>
        </w:r>
        <w:r w:rsidR="00752415">
          <w:rPr>
            <w:noProof/>
            <w:webHidden/>
          </w:rPr>
          <w:tab/>
        </w:r>
        <w:r w:rsidR="00752415">
          <w:rPr>
            <w:noProof/>
            <w:webHidden/>
          </w:rPr>
          <w:fldChar w:fldCharType="begin"/>
        </w:r>
        <w:r w:rsidR="00752415">
          <w:rPr>
            <w:noProof/>
            <w:webHidden/>
          </w:rPr>
          <w:instrText xml:space="preserve"> PAGEREF _Toc133406237 \h </w:instrText>
        </w:r>
        <w:r w:rsidR="00752415">
          <w:rPr>
            <w:noProof/>
            <w:webHidden/>
          </w:rPr>
        </w:r>
        <w:r w:rsidR="00752415">
          <w:rPr>
            <w:noProof/>
            <w:webHidden/>
          </w:rPr>
          <w:fldChar w:fldCharType="separate"/>
        </w:r>
        <w:r w:rsidR="00752415">
          <w:rPr>
            <w:noProof/>
            <w:webHidden/>
          </w:rPr>
          <w:t>65</w:t>
        </w:r>
        <w:r w:rsidR="00752415">
          <w:rPr>
            <w:noProof/>
            <w:webHidden/>
          </w:rPr>
          <w:fldChar w:fldCharType="end"/>
        </w:r>
      </w:hyperlink>
    </w:p>
    <w:p w14:paraId="150F14E5" w14:textId="77777777" w:rsidR="00752415" w:rsidRDefault="00E0616F">
      <w:pPr>
        <w:pStyle w:val="Spisilustracji"/>
        <w:tabs>
          <w:tab w:val="right" w:leader="dot" w:pos="8920"/>
        </w:tabs>
        <w:rPr>
          <w:rFonts w:eastAsiaTheme="minorEastAsia"/>
          <w:noProof/>
          <w:lang w:eastAsia="pl-PL"/>
        </w:rPr>
      </w:pPr>
      <w:hyperlink w:anchor="_Toc133406238" w:history="1">
        <w:r w:rsidR="00752415" w:rsidRPr="00CB6EAA">
          <w:rPr>
            <w:rStyle w:val="Hipercze"/>
            <w:noProof/>
          </w:rPr>
          <w:t xml:space="preserve">Tabela 14. </w:t>
        </w:r>
        <w:r w:rsidR="00752415" w:rsidRPr="00CB6EAA">
          <w:rPr>
            <w:rStyle w:val="Hipercze"/>
            <w:rFonts w:cstheme="minorHAnsi"/>
            <w:noProof/>
          </w:rPr>
          <w:t>Prognozowana ilość transportowanych ładunków w 2030 roku po realizacji programu</w:t>
        </w:r>
        <w:r w:rsidR="00752415">
          <w:rPr>
            <w:noProof/>
            <w:webHidden/>
          </w:rPr>
          <w:tab/>
        </w:r>
        <w:r w:rsidR="00752415">
          <w:rPr>
            <w:noProof/>
            <w:webHidden/>
          </w:rPr>
          <w:fldChar w:fldCharType="begin"/>
        </w:r>
        <w:r w:rsidR="00752415">
          <w:rPr>
            <w:noProof/>
            <w:webHidden/>
          </w:rPr>
          <w:instrText xml:space="preserve"> PAGEREF _Toc133406238 \h </w:instrText>
        </w:r>
        <w:r w:rsidR="00752415">
          <w:rPr>
            <w:noProof/>
            <w:webHidden/>
          </w:rPr>
        </w:r>
        <w:r w:rsidR="00752415">
          <w:rPr>
            <w:noProof/>
            <w:webHidden/>
          </w:rPr>
          <w:fldChar w:fldCharType="separate"/>
        </w:r>
        <w:r w:rsidR="00752415">
          <w:rPr>
            <w:noProof/>
            <w:webHidden/>
          </w:rPr>
          <w:t>68</w:t>
        </w:r>
        <w:r w:rsidR="00752415">
          <w:rPr>
            <w:noProof/>
            <w:webHidden/>
          </w:rPr>
          <w:fldChar w:fldCharType="end"/>
        </w:r>
      </w:hyperlink>
    </w:p>
    <w:p w14:paraId="7EA15540" w14:textId="77777777" w:rsidR="00752415" w:rsidRDefault="00E0616F">
      <w:pPr>
        <w:pStyle w:val="Spisilustracji"/>
        <w:tabs>
          <w:tab w:val="right" w:leader="dot" w:pos="8920"/>
        </w:tabs>
        <w:rPr>
          <w:rFonts w:eastAsiaTheme="minorEastAsia"/>
          <w:noProof/>
          <w:lang w:eastAsia="pl-PL"/>
        </w:rPr>
      </w:pPr>
      <w:hyperlink w:anchor="_Toc133406239" w:history="1">
        <w:r w:rsidR="00752415" w:rsidRPr="00CB6EAA">
          <w:rPr>
            <w:rStyle w:val="Hipercze"/>
            <w:noProof/>
          </w:rPr>
          <w:t>Tabela 15. Prognozowane przeładunki w portach śródlądowych w obszarze oddziaływania „Krajowego Programu Żeglugowego do roku 2030” po jego zakończeniu</w:t>
        </w:r>
        <w:r w:rsidR="00752415">
          <w:rPr>
            <w:noProof/>
            <w:webHidden/>
          </w:rPr>
          <w:tab/>
        </w:r>
        <w:r w:rsidR="00752415">
          <w:rPr>
            <w:noProof/>
            <w:webHidden/>
          </w:rPr>
          <w:fldChar w:fldCharType="begin"/>
        </w:r>
        <w:r w:rsidR="00752415">
          <w:rPr>
            <w:noProof/>
            <w:webHidden/>
          </w:rPr>
          <w:instrText xml:space="preserve"> PAGEREF _Toc133406239 \h </w:instrText>
        </w:r>
        <w:r w:rsidR="00752415">
          <w:rPr>
            <w:noProof/>
            <w:webHidden/>
          </w:rPr>
        </w:r>
        <w:r w:rsidR="00752415">
          <w:rPr>
            <w:noProof/>
            <w:webHidden/>
          </w:rPr>
          <w:fldChar w:fldCharType="separate"/>
        </w:r>
        <w:r w:rsidR="00752415">
          <w:rPr>
            <w:noProof/>
            <w:webHidden/>
          </w:rPr>
          <w:t>71</w:t>
        </w:r>
        <w:r w:rsidR="00752415">
          <w:rPr>
            <w:noProof/>
            <w:webHidden/>
          </w:rPr>
          <w:fldChar w:fldCharType="end"/>
        </w:r>
      </w:hyperlink>
    </w:p>
    <w:p w14:paraId="0E508412" w14:textId="77777777" w:rsidR="00752415" w:rsidRDefault="00E0616F">
      <w:pPr>
        <w:pStyle w:val="Spisilustracji"/>
        <w:tabs>
          <w:tab w:val="right" w:leader="dot" w:pos="8920"/>
        </w:tabs>
        <w:rPr>
          <w:rFonts w:eastAsiaTheme="minorEastAsia"/>
          <w:noProof/>
          <w:lang w:eastAsia="pl-PL"/>
        </w:rPr>
      </w:pPr>
      <w:hyperlink w:anchor="_Toc133406240" w:history="1">
        <w:r w:rsidR="00752415" w:rsidRPr="00CB6EAA">
          <w:rPr>
            <w:rStyle w:val="Hipercze"/>
            <w:noProof/>
          </w:rPr>
          <w:t>Tabela 16.</w:t>
        </w:r>
        <w:r w:rsidR="00752415" w:rsidRPr="00CB6EAA">
          <w:rPr>
            <w:rStyle w:val="Hipercze"/>
            <w:rFonts w:cstheme="minorHAnsi"/>
            <w:bCs/>
            <w:noProof/>
          </w:rPr>
          <w:t xml:space="preserve"> Wskaźnik rezultatu KPŻ2030</w:t>
        </w:r>
        <w:r w:rsidR="00752415">
          <w:rPr>
            <w:noProof/>
            <w:webHidden/>
          </w:rPr>
          <w:tab/>
        </w:r>
        <w:r w:rsidR="00752415">
          <w:rPr>
            <w:noProof/>
            <w:webHidden/>
          </w:rPr>
          <w:fldChar w:fldCharType="begin"/>
        </w:r>
        <w:r w:rsidR="00752415">
          <w:rPr>
            <w:noProof/>
            <w:webHidden/>
          </w:rPr>
          <w:instrText xml:space="preserve"> PAGEREF _Toc133406240 \h </w:instrText>
        </w:r>
        <w:r w:rsidR="00752415">
          <w:rPr>
            <w:noProof/>
            <w:webHidden/>
          </w:rPr>
        </w:r>
        <w:r w:rsidR="00752415">
          <w:rPr>
            <w:noProof/>
            <w:webHidden/>
          </w:rPr>
          <w:fldChar w:fldCharType="separate"/>
        </w:r>
        <w:r w:rsidR="00752415">
          <w:rPr>
            <w:noProof/>
            <w:webHidden/>
          </w:rPr>
          <w:t>80</w:t>
        </w:r>
        <w:r w:rsidR="00752415">
          <w:rPr>
            <w:noProof/>
            <w:webHidden/>
          </w:rPr>
          <w:fldChar w:fldCharType="end"/>
        </w:r>
      </w:hyperlink>
    </w:p>
    <w:p w14:paraId="41E757EB" w14:textId="77777777" w:rsidR="00752415" w:rsidRDefault="00E0616F">
      <w:pPr>
        <w:pStyle w:val="Spisilustracji"/>
        <w:tabs>
          <w:tab w:val="right" w:leader="dot" w:pos="8920"/>
        </w:tabs>
        <w:rPr>
          <w:rFonts w:eastAsiaTheme="minorEastAsia"/>
          <w:noProof/>
          <w:lang w:eastAsia="pl-PL"/>
        </w:rPr>
      </w:pPr>
      <w:hyperlink w:anchor="_Toc133406241" w:history="1">
        <w:r w:rsidR="00752415" w:rsidRPr="00CB6EAA">
          <w:rPr>
            <w:rStyle w:val="Hipercze"/>
            <w:rFonts w:cstheme="minorHAnsi"/>
            <w:bCs/>
            <w:i/>
            <w:iCs/>
            <w:noProof/>
          </w:rPr>
          <w:t>Tabela 17. Lista wskaźników produktu KPŻ2030</w:t>
        </w:r>
        <w:r w:rsidR="00752415">
          <w:rPr>
            <w:noProof/>
            <w:webHidden/>
          </w:rPr>
          <w:tab/>
        </w:r>
        <w:r w:rsidR="00752415">
          <w:rPr>
            <w:noProof/>
            <w:webHidden/>
          </w:rPr>
          <w:fldChar w:fldCharType="begin"/>
        </w:r>
        <w:r w:rsidR="00752415">
          <w:rPr>
            <w:noProof/>
            <w:webHidden/>
          </w:rPr>
          <w:instrText xml:space="preserve"> PAGEREF _Toc133406241 \h </w:instrText>
        </w:r>
        <w:r w:rsidR="00752415">
          <w:rPr>
            <w:noProof/>
            <w:webHidden/>
          </w:rPr>
        </w:r>
        <w:r w:rsidR="00752415">
          <w:rPr>
            <w:noProof/>
            <w:webHidden/>
          </w:rPr>
          <w:fldChar w:fldCharType="separate"/>
        </w:r>
        <w:r w:rsidR="00752415">
          <w:rPr>
            <w:noProof/>
            <w:webHidden/>
          </w:rPr>
          <w:t>80</w:t>
        </w:r>
        <w:r w:rsidR="00752415">
          <w:rPr>
            <w:noProof/>
            <w:webHidden/>
          </w:rPr>
          <w:fldChar w:fldCharType="end"/>
        </w:r>
      </w:hyperlink>
    </w:p>
    <w:p w14:paraId="6324A0BF" w14:textId="77777777" w:rsidR="00752415" w:rsidRDefault="00E0616F">
      <w:pPr>
        <w:pStyle w:val="Spisilustracji"/>
        <w:tabs>
          <w:tab w:val="right" w:leader="dot" w:pos="8920"/>
        </w:tabs>
        <w:rPr>
          <w:rFonts w:eastAsiaTheme="minorEastAsia"/>
          <w:noProof/>
          <w:lang w:eastAsia="pl-PL"/>
        </w:rPr>
      </w:pPr>
      <w:hyperlink w:anchor="_Toc133406242" w:history="1">
        <w:r w:rsidR="00752415" w:rsidRPr="00CB6EAA">
          <w:rPr>
            <w:rStyle w:val="Hipercze"/>
            <w:rFonts w:cstheme="minorHAnsi"/>
            <w:bCs/>
            <w:noProof/>
          </w:rPr>
          <w:t>Tabela 18. Poziomy dofinansowania na inwestycje priorytetowe KPŻ2030</w:t>
        </w:r>
        <w:r w:rsidR="00752415">
          <w:rPr>
            <w:noProof/>
            <w:webHidden/>
          </w:rPr>
          <w:tab/>
        </w:r>
        <w:r w:rsidR="00752415">
          <w:rPr>
            <w:noProof/>
            <w:webHidden/>
          </w:rPr>
          <w:fldChar w:fldCharType="begin"/>
        </w:r>
        <w:r w:rsidR="00752415">
          <w:rPr>
            <w:noProof/>
            <w:webHidden/>
          </w:rPr>
          <w:instrText xml:space="preserve"> PAGEREF _Toc133406242 \h </w:instrText>
        </w:r>
        <w:r w:rsidR="00752415">
          <w:rPr>
            <w:noProof/>
            <w:webHidden/>
          </w:rPr>
        </w:r>
        <w:r w:rsidR="00752415">
          <w:rPr>
            <w:noProof/>
            <w:webHidden/>
          </w:rPr>
          <w:fldChar w:fldCharType="separate"/>
        </w:r>
        <w:r w:rsidR="00752415">
          <w:rPr>
            <w:noProof/>
            <w:webHidden/>
          </w:rPr>
          <w:t>82</w:t>
        </w:r>
        <w:r w:rsidR="00752415">
          <w:rPr>
            <w:noProof/>
            <w:webHidden/>
          </w:rPr>
          <w:fldChar w:fldCharType="end"/>
        </w:r>
      </w:hyperlink>
    </w:p>
    <w:p w14:paraId="0F379914" w14:textId="77777777" w:rsidR="00752415" w:rsidRDefault="00E0616F">
      <w:pPr>
        <w:pStyle w:val="Spisilustracji"/>
        <w:tabs>
          <w:tab w:val="right" w:leader="dot" w:pos="8920"/>
        </w:tabs>
        <w:rPr>
          <w:rFonts w:eastAsiaTheme="minorEastAsia"/>
          <w:noProof/>
          <w:lang w:eastAsia="pl-PL"/>
        </w:rPr>
      </w:pPr>
      <w:hyperlink w:anchor="_Toc133406243" w:history="1">
        <w:r w:rsidR="00752415" w:rsidRPr="00CB6EAA">
          <w:rPr>
            <w:rStyle w:val="Hipercze"/>
            <w:rFonts w:cstheme="minorHAnsi"/>
            <w:bCs/>
            <w:noProof/>
          </w:rPr>
          <w:t>Tabela 19. Szacowana wysokość nakładów finansowych na inwestycje priorytetowe KPŻ2030 z podziałem na źródła finansowania</w:t>
        </w:r>
        <w:r w:rsidR="00752415">
          <w:rPr>
            <w:noProof/>
            <w:webHidden/>
          </w:rPr>
          <w:tab/>
        </w:r>
        <w:r w:rsidR="00752415">
          <w:rPr>
            <w:noProof/>
            <w:webHidden/>
          </w:rPr>
          <w:fldChar w:fldCharType="begin"/>
        </w:r>
        <w:r w:rsidR="00752415">
          <w:rPr>
            <w:noProof/>
            <w:webHidden/>
          </w:rPr>
          <w:instrText xml:space="preserve"> PAGEREF _Toc133406243 \h </w:instrText>
        </w:r>
        <w:r w:rsidR="00752415">
          <w:rPr>
            <w:noProof/>
            <w:webHidden/>
          </w:rPr>
        </w:r>
        <w:r w:rsidR="00752415">
          <w:rPr>
            <w:noProof/>
            <w:webHidden/>
          </w:rPr>
          <w:fldChar w:fldCharType="separate"/>
        </w:r>
        <w:r w:rsidR="00752415">
          <w:rPr>
            <w:noProof/>
            <w:webHidden/>
          </w:rPr>
          <w:t>83</w:t>
        </w:r>
        <w:r w:rsidR="00752415">
          <w:rPr>
            <w:noProof/>
            <w:webHidden/>
          </w:rPr>
          <w:fldChar w:fldCharType="end"/>
        </w:r>
      </w:hyperlink>
    </w:p>
    <w:p w14:paraId="62F85800" w14:textId="77777777" w:rsidR="00752415" w:rsidRDefault="00E0616F">
      <w:pPr>
        <w:pStyle w:val="Spisilustracji"/>
        <w:tabs>
          <w:tab w:val="right" w:leader="dot" w:pos="8920"/>
        </w:tabs>
        <w:rPr>
          <w:rFonts w:eastAsiaTheme="minorEastAsia"/>
          <w:noProof/>
          <w:lang w:eastAsia="pl-PL"/>
        </w:rPr>
      </w:pPr>
      <w:hyperlink w:anchor="_Toc133406244" w:history="1">
        <w:r w:rsidR="00752415" w:rsidRPr="00CB6EAA">
          <w:rPr>
            <w:rStyle w:val="Hipercze"/>
            <w:rFonts w:cstheme="minorHAnsi"/>
            <w:bCs/>
            <w:noProof/>
          </w:rPr>
          <w:t>Tabela 20. Całkowita wartość KPŻ2030, w podziale na cele szczegółowe</w:t>
        </w:r>
        <w:r w:rsidR="00752415">
          <w:rPr>
            <w:noProof/>
            <w:webHidden/>
          </w:rPr>
          <w:tab/>
        </w:r>
        <w:r w:rsidR="00752415">
          <w:rPr>
            <w:noProof/>
            <w:webHidden/>
          </w:rPr>
          <w:fldChar w:fldCharType="begin"/>
        </w:r>
        <w:r w:rsidR="00752415">
          <w:rPr>
            <w:noProof/>
            <w:webHidden/>
          </w:rPr>
          <w:instrText xml:space="preserve"> PAGEREF _Toc133406244 \h </w:instrText>
        </w:r>
        <w:r w:rsidR="00752415">
          <w:rPr>
            <w:noProof/>
            <w:webHidden/>
          </w:rPr>
        </w:r>
        <w:r w:rsidR="00752415">
          <w:rPr>
            <w:noProof/>
            <w:webHidden/>
          </w:rPr>
          <w:fldChar w:fldCharType="separate"/>
        </w:r>
        <w:r w:rsidR="00752415">
          <w:rPr>
            <w:noProof/>
            <w:webHidden/>
          </w:rPr>
          <w:t>84</w:t>
        </w:r>
        <w:r w:rsidR="00752415">
          <w:rPr>
            <w:noProof/>
            <w:webHidden/>
          </w:rPr>
          <w:fldChar w:fldCharType="end"/>
        </w:r>
      </w:hyperlink>
    </w:p>
    <w:p w14:paraId="1C0C6EC6" w14:textId="122F8A69" w:rsidR="00712D40" w:rsidRDefault="008E3673" w:rsidP="00E60F62">
      <w:pPr>
        <w:pStyle w:val="Nagwek1"/>
        <w:spacing w:before="120" w:after="120"/>
        <w:rPr>
          <w:rFonts w:asciiTheme="minorHAnsi" w:hAnsiTheme="minorHAnsi" w:cstheme="minorHAnsi"/>
          <w:sz w:val="22"/>
          <w:szCs w:val="22"/>
        </w:rPr>
      </w:pPr>
      <w:r w:rsidRPr="00D56F13">
        <w:rPr>
          <w:rFonts w:asciiTheme="minorHAnsi" w:hAnsiTheme="minorHAnsi" w:cstheme="minorHAnsi"/>
          <w:sz w:val="22"/>
          <w:szCs w:val="22"/>
        </w:rPr>
        <w:fldChar w:fldCharType="end"/>
      </w:r>
    </w:p>
    <w:p w14:paraId="14665658" w14:textId="6E856178" w:rsidR="00712D40" w:rsidRDefault="00712D40" w:rsidP="00712D40">
      <w:pPr>
        <w:pStyle w:val="Nagwek1"/>
        <w:spacing w:before="120" w:after="120"/>
      </w:pPr>
      <w:r>
        <w:rPr>
          <w:rFonts w:asciiTheme="minorHAnsi" w:hAnsiTheme="minorHAnsi" w:cstheme="minorHAnsi"/>
          <w:sz w:val="22"/>
          <w:szCs w:val="22"/>
        </w:rPr>
        <w:br w:type="column"/>
      </w:r>
    </w:p>
    <w:p w14:paraId="469D1E6D" w14:textId="4CDA3F55" w:rsidR="00712D40" w:rsidRPr="00712D40" w:rsidRDefault="00712D40" w:rsidP="00712D40">
      <w:pPr>
        <w:pStyle w:val="Nagwek1"/>
        <w:numPr>
          <w:ilvl w:val="0"/>
          <w:numId w:val="20"/>
        </w:numPr>
        <w:spacing w:before="120" w:after="120"/>
        <w:ind w:left="431" w:hanging="431"/>
      </w:pPr>
      <w:bookmarkStart w:id="1103" w:name="_Toc134619758"/>
      <w:r>
        <w:t>Załączniki do Krajowego Programu Żeglugowego do roku 2030</w:t>
      </w:r>
      <w:bookmarkEnd w:id="1103"/>
    </w:p>
    <w:p w14:paraId="0BD8F05A" w14:textId="4A029E57" w:rsidR="00F15D50" w:rsidRDefault="00F818D9" w:rsidP="00712D40">
      <w:pPr>
        <w:pStyle w:val="Nagwek2"/>
        <w:numPr>
          <w:ilvl w:val="0"/>
          <w:numId w:val="0"/>
        </w:numPr>
        <w:spacing w:after="120"/>
        <w:ind w:left="426" w:hanging="426"/>
        <w:jc w:val="both"/>
      </w:pPr>
      <w:bookmarkStart w:id="1104" w:name="_Toc134619759"/>
      <w:bookmarkEnd w:id="1101"/>
      <w:bookmarkEnd w:id="1102"/>
      <w:r w:rsidRPr="00F818D9">
        <w:t>Załącznik nr 1</w:t>
      </w:r>
      <w:r w:rsidR="004762AA">
        <w:t>.</w:t>
      </w:r>
      <w:r w:rsidRPr="00F818D9">
        <w:t xml:space="preserve"> </w:t>
      </w:r>
      <w:r w:rsidR="00F15D50" w:rsidRPr="00F818D9">
        <w:t xml:space="preserve">Indykatywna lista projektów </w:t>
      </w:r>
      <w:r w:rsidR="00BC5AB2" w:rsidRPr="00F818D9">
        <w:t xml:space="preserve">inwestycyjnych </w:t>
      </w:r>
      <w:r w:rsidR="00F15D50" w:rsidRPr="00F818D9">
        <w:t>do realizacji w</w:t>
      </w:r>
      <w:r w:rsidR="00FA00B1">
        <w:t> </w:t>
      </w:r>
      <w:r w:rsidR="00F15D50" w:rsidRPr="00F818D9">
        <w:t>ramach</w:t>
      </w:r>
      <w:r w:rsidR="00712D40">
        <w:t xml:space="preserve"> </w:t>
      </w:r>
      <w:r w:rsidR="00F15D50" w:rsidRPr="00712D40">
        <w:rPr>
          <w:i/>
        </w:rPr>
        <w:t>K</w:t>
      </w:r>
      <w:r w:rsidR="005D684E" w:rsidRPr="00712D40">
        <w:rPr>
          <w:i/>
        </w:rPr>
        <w:t xml:space="preserve">rajowego </w:t>
      </w:r>
      <w:r w:rsidR="00F15D50" w:rsidRPr="00712D40">
        <w:rPr>
          <w:i/>
        </w:rPr>
        <w:t>P</w:t>
      </w:r>
      <w:r w:rsidR="005D684E" w:rsidRPr="00712D40">
        <w:rPr>
          <w:i/>
        </w:rPr>
        <w:t>rogramu Żeglugowego</w:t>
      </w:r>
      <w:r w:rsidR="009C761A" w:rsidRPr="00712D40">
        <w:rPr>
          <w:i/>
        </w:rPr>
        <w:t xml:space="preserve"> </w:t>
      </w:r>
      <w:r w:rsidR="005D684E" w:rsidRPr="00712D40">
        <w:rPr>
          <w:i/>
        </w:rPr>
        <w:t xml:space="preserve">do roku </w:t>
      </w:r>
      <w:r w:rsidR="00F15D50" w:rsidRPr="00712D40">
        <w:rPr>
          <w:i/>
        </w:rPr>
        <w:t>2030</w:t>
      </w:r>
      <w:bookmarkEnd w:id="1104"/>
    </w:p>
    <w:tbl>
      <w:tblPr>
        <w:tblStyle w:val="Tabelasiatki4akcent51"/>
        <w:tblW w:w="8818"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tblLayout w:type="fixed"/>
        <w:tblLook w:val="04A0" w:firstRow="1" w:lastRow="0" w:firstColumn="1" w:lastColumn="0" w:noHBand="0" w:noVBand="1"/>
      </w:tblPr>
      <w:tblGrid>
        <w:gridCol w:w="462"/>
        <w:gridCol w:w="809"/>
        <w:gridCol w:w="3969"/>
        <w:gridCol w:w="1134"/>
        <w:gridCol w:w="1184"/>
        <w:gridCol w:w="1260"/>
      </w:tblGrid>
      <w:tr w:rsidR="00E52D07" w:rsidRPr="00467978" w14:paraId="0D1C8C69" w14:textId="77777777" w:rsidTr="00467978">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62" w:type="dxa"/>
            <w:tcBorders>
              <w:top w:val="none" w:sz="0" w:space="0" w:color="auto"/>
              <w:left w:val="none" w:sz="0" w:space="0" w:color="auto"/>
              <w:bottom w:val="none" w:sz="0" w:space="0" w:color="auto"/>
              <w:right w:val="none" w:sz="0" w:space="0" w:color="auto"/>
            </w:tcBorders>
            <w:shd w:val="clear" w:color="auto" w:fill="2B55A3"/>
            <w:noWrap/>
            <w:vAlign w:val="center"/>
            <w:hideMark/>
          </w:tcPr>
          <w:p w14:paraId="1C89705C" w14:textId="77777777" w:rsidR="00E52D07" w:rsidRPr="00467978" w:rsidRDefault="00E52D07" w:rsidP="00080339">
            <w:pPr>
              <w:rPr>
                <w:rFonts w:cstheme="minorHAnsi"/>
                <w:b w:val="0"/>
                <w:color w:val="FFFFFF"/>
                <w:sz w:val="18"/>
                <w:szCs w:val="18"/>
              </w:rPr>
            </w:pPr>
            <w:r w:rsidRPr="00467978">
              <w:rPr>
                <w:rFonts w:eastAsia="Times New Roman" w:cstheme="minorHAnsi"/>
                <w:color w:val="FFFFFF"/>
                <w:sz w:val="18"/>
                <w:szCs w:val="18"/>
                <w:lang w:eastAsia="pl-PL"/>
              </w:rPr>
              <w:t>Lp.</w:t>
            </w:r>
          </w:p>
        </w:tc>
        <w:tc>
          <w:tcPr>
            <w:tcW w:w="809" w:type="dxa"/>
            <w:tcBorders>
              <w:top w:val="none" w:sz="0" w:space="0" w:color="auto"/>
              <w:left w:val="none" w:sz="0" w:space="0" w:color="auto"/>
              <w:bottom w:val="none" w:sz="0" w:space="0" w:color="auto"/>
              <w:right w:val="none" w:sz="0" w:space="0" w:color="auto"/>
            </w:tcBorders>
            <w:shd w:val="clear" w:color="auto" w:fill="2B55A3"/>
            <w:vAlign w:val="center"/>
            <w:hideMark/>
          </w:tcPr>
          <w:p w14:paraId="5FA82DB8" w14:textId="77777777" w:rsidR="00E52D07" w:rsidRPr="00467978" w:rsidRDefault="00E52D07" w:rsidP="00080339">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18"/>
                <w:szCs w:val="18"/>
                <w:lang w:eastAsia="pl-PL"/>
              </w:rPr>
            </w:pPr>
            <w:r w:rsidRPr="00467978">
              <w:rPr>
                <w:rFonts w:eastAsia="Times New Roman" w:cstheme="minorHAnsi"/>
                <w:color w:val="FFFFFF"/>
                <w:sz w:val="18"/>
                <w:szCs w:val="18"/>
                <w:lang w:eastAsia="pl-PL"/>
              </w:rPr>
              <w:t>Droga wodna</w:t>
            </w:r>
          </w:p>
        </w:tc>
        <w:tc>
          <w:tcPr>
            <w:tcW w:w="3969" w:type="dxa"/>
            <w:tcBorders>
              <w:top w:val="none" w:sz="0" w:space="0" w:color="auto"/>
              <w:left w:val="none" w:sz="0" w:space="0" w:color="auto"/>
              <w:bottom w:val="none" w:sz="0" w:space="0" w:color="auto"/>
              <w:right w:val="none" w:sz="0" w:space="0" w:color="auto"/>
            </w:tcBorders>
            <w:shd w:val="clear" w:color="auto" w:fill="2B55A3"/>
            <w:noWrap/>
            <w:vAlign w:val="center"/>
            <w:hideMark/>
          </w:tcPr>
          <w:p w14:paraId="51EEE3CE" w14:textId="77777777" w:rsidR="00E52D07" w:rsidRPr="00467978" w:rsidRDefault="00E52D07" w:rsidP="00080339">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18"/>
                <w:szCs w:val="18"/>
                <w:lang w:eastAsia="pl-PL"/>
              </w:rPr>
            </w:pPr>
            <w:r w:rsidRPr="00467978">
              <w:rPr>
                <w:rFonts w:eastAsia="Times New Roman" w:cstheme="minorHAnsi"/>
                <w:color w:val="FFFFFF"/>
                <w:sz w:val="18"/>
                <w:szCs w:val="18"/>
                <w:lang w:eastAsia="pl-PL"/>
              </w:rPr>
              <w:t>Nazwa</w:t>
            </w:r>
          </w:p>
        </w:tc>
        <w:tc>
          <w:tcPr>
            <w:tcW w:w="1134" w:type="dxa"/>
            <w:tcBorders>
              <w:top w:val="none" w:sz="0" w:space="0" w:color="auto"/>
              <w:left w:val="none" w:sz="0" w:space="0" w:color="auto"/>
              <w:bottom w:val="none" w:sz="0" w:space="0" w:color="auto"/>
              <w:right w:val="none" w:sz="0" w:space="0" w:color="auto"/>
            </w:tcBorders>
            <w:shd w:val="clear" w:color="auto" w:fill="2B55A3"/>
            <w:vAlign w:val="center"/>
            <w:hideMark/>
          </w:tcPr>
          <w:p w14:paraId="54A62842" w14:textId="77777777" w:rsidR="00E52D07" w:rsidRPr="00467978" w:rsidRDefault="00E52D07" w:rsidP="00080339">
            <w:pP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sz w:val="18"/>
                <w:szCs w:val="18"/>
                <w:lang w:eastAsia="pl-PL"/>
              </w:rPr>
            </w:pPr>
            <w:r w:rsidRPr="00467978">
              <w:rPr>
                <w:rFonts w:eastAsia="Times New Roman" w:cstheme="minorHAnsi"/>
                <w:color w:val="FFFFFF"/>
                <w:sz w:val="18"/>
                <w:szCs w:val="18"/>
                <w:lang w:eastAsia="pl-PL"/>
              </w:rPr>
              <w:t>Okres realizacji</w:t>
            </w:r>
          </w:p>
          <w:p w14:paraId="05633E54" w14:textId="77777777" w:rsidR="008A321B" w:rsidRPr="00467978" w:rsidRDefault="008A321B" w:rsidP="00080339">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18"/>
                <w:szCs w:val="18"/>
                <w:lang w:eastAsia="pl-PL"/>
              </w:rPr>
            </w:pPr>
            <w:r w:rsidRPr="00467978">
              <w:rPr>
                <w:rFonts w:eastAsia="Times New Roman" w:cstheme="minorHAnsi"/>
                <w:color w:val="FFFFFF"/>
                <w:sz w:val="18"/>
                <w:szCs w:val="18"/>
                <w:lang w:eastAsia="pl-PL"/>
              </w:rPr>
              <w:t>(w latach)</w:t>
            </w:r>
          </w:p>
        </w:tc>
        <w:tc>
          <w:tcPr>
            <w:tcW w:w="1184" w:type="dxa"/>
            <w:tcBorders>
              <w:top w:val="none" w:sz="0" w:space="0" w:color="auto"/>
              <w:left w:val="none" w:sz="0" w:space="0" w:color="auto"/>
              <w:bottom w:val="none" w:sz="0" w:space="0" w:color="auto"/>
              <w:right w:val="none" w:sz="0" w:space="0" w:color="auto"/>
            </w:tcBorders>
            <w:shd w:val="clear" w:color="auto" w:fill="2B55A3"/>
            <w:vAlign w:val="center"/>
            <w:hideMark/>
          </w:tcPr>
          <w:p w14:paraId="4B5AC188" w14:textId="77777777" w:rsidR="00E52D07" w:rsidRPr="00467978" w:rsidRDefault="00E52D07" w:rsidP="00080339">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18"/>
                <w:szCs w:val="18"/>
                <w:lang w:eastAsia="pl-PL"/>
              </w:rPr>
            </w:pPr>
            <w:r w:rsidRPr="00467978">
              <w:rPr>
                <w:rFonts w:eastAsia="Times New Roman" w:cstheme="minorHAnsi"/>
                <w:color w:val="FFFFFF"/>
                <w:sz w:val="18"/>
                <w:szCs w:val="18"/>
                <w:lang w:eastAsia="pl-PL"/>
              </w:rPr>
              <w:t xml:space="preserve">Wartość </w:t>
            </w:r>
            <w:r w:rsidR="008A321B" w:rsidRPr="00467978">
              <w:rPr>
                <w:rFonts w:eastAsia="Times New Roman" w:cstheme="minorHAnsi"/>
                <w:color w:val="FFFFFF"/>
                <w:sz w:val="18"/>
                <w:szCs w:val="18"/>
                <w:lang w:eastAsia="pl-PL"/>
              </w:rPr>
              <w:t>(</w:t>
            </w:r>
            <w:r w:rsidRPr="00467978">
              <w:rPr>
                <w:rFonts w:eastAsia="Times New Roman" w:cstheme="minorHAnsi"/>
                <w:color w:val="FFFFFF"/>
                <w:sz w:val="18"/>
                <w:szCs w:val="18"/>
                <w:lang w:eastAsia="pl-PL"/>
              </w:rPr>
              <w:t>zł</w:t>
            </w:r>
            <w:r w:rsidR="008A321B" w:rsidRPr="00467978">
              <w:rPr>
                <w:rFonts w:eastAsia="Times New Roman" w:cstheme="minorHAnsi"/>
                <w:color w:val="FFFFFF"/>
                <w:sz w:val="18"/>
                <w:szCs w:val="18"/>
                <w:lang w:eastAsia="pl-PL"/>
              </w:rPr>
              <w:t>)</w:t>
            </w:r>
          </w:p>
        </w:tc>
        <w:tc>
          <w:tcPr>
            <w:tcW w:w="1260" w:type="dxa"/>
            <w:tcBorders>
              <w:top w:val="none" w:sz="0" w:space="0" w:color="auto"/>
              <w:left w:val="none" w:sz="0" w:space="0" w:color="auto"/>
              <w:bottom w:val="none" w:sz="0" w:space="0" w:color="auto"/>
              <w:right w:val="none" w:sz="0" w:space="0" w:color="auto"/>
            </w:tcBorders>
            <w:shd w:val="clear" w:color="auto" w:fill="2B55A3"/>
            <w:vAlign w:val="center"/>
          </w:tcPr>
          <w:p w14:paraId="73BF4DE7" w14:textId="77777777" w:rsidR="00E52D07" w:rsidRPr="00467978" w:rsidRDefault="004457D5" w:rsidP="00080339">
            <w:pP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sz w:val="18"/>
                <w:szCs w:val="18"/>
                <w:lang w:eastAsia="pl-PL"/>
              </w:rPr>
            </w:pPr>
            <w:r w:rsidRPr="00467978">
              <w:rPr>
                <w:rFonts w:eastAsia="Times New Roman" w:cstheme="minorHAnsi"/>
                <w:color w:val="FFFFFF"/>
                <w:sz w:val="18"/>
                <w:szCs w:val="18"/>
                <w:lang w:eastAsia="pl-PL"/>
              </w:rPr>
              <w:t xml:space="preserve">Kategoria </w:t>
            </w:r>
            <w:r w:rsidR="008A7025" w:rsidRPr="00467978">
              <w:rPr>
                <w:rFonts w:eastAsia="Times New Roman" w:cstheme="minorHAnsi"/>
                <w:color w:val="FFFFFF"/>
                <w:sz w:val="18"/>
                <w:szCs w:val="18"/>
                <w:lang w:eastAsia="pl-PL"/>
              </w:rPr>
              <w:t>inwestycji</w:t>
            </w:r>
          </w:p>
        </w:tc>
      </w:tr>
      <w:tr w:rsidR="00E52D07" w:rsidRPr="00467978" w14:paraId="5BF5DC25" w14:textId="77777777" w:rsidTr="0046797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62" w:type="dxa"/>
            <w:shd w:val="clear" w:color="auto" w:fill="auto"/>
            <w:noWrap/>
            <w:vAlign w:val="center"/>
            <w:hideMark/>
          </w:tcPr>
          <w:p w14:paraId="1B43446E" w14:textId="77777777" w:rsidR="00E52D07" w:rsidRPr="00467978" w:rsidRDefault="00E52D07" w:rsidP="00080339">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1</w:t>
            </w:r>
          </w:p>
        </w:tc>
        <w:tc>
          <w:tcPr>
            <w:tcW w:w="809" w:type="dxa"/>
            <w:shd w:val="clear" w:color="auto" w:fill="auto"/>
            <w:vAlign w:val="center"/>
            <w:hideMark/>
          </w:tcPr>
          <w:p w14:paraId="7EA4F0D8" w14:textId="77777777" w:rsidR="00E52D07" w:rsidRPr="00467978" w:rsidRDefault="00E52D07"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ODW</w:t>
            </w:r>
          </w:p>
        </w:tc>
        <w:tc>
          <w:tcPr>
            <w:tcW w:w="3969" w:type="dxa"/>
            <w:shd w:val="clear" w:color="auto" w:fill="auto"/>
            <w:vAlign w:val="center"/>
            <w:hideMark/>
          </w:tcPr>
          <w:p w14:paraId="18B89A36" w14:textId="77777777" w:rsidR="00E52D07" w:rsidRPr="00467978" w:rsidRDefault="00E52D07"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Modernizacja śluzy oraz sterowni na stopniu wodnym Opole wraz z przebudową awanportów</w:t>
            </w:r>
          </w:p>
        </w:tc>
        <w:tc>
          <w:tcPr>
            <w:tcW w:w="1134" w:type="dxa"/>
            <w:shd w:val="clear" w:color="auto" w:fill="auto"/>
            <w:vAlign w:val="center"/>
            <w:hideMark/>
          </w:tcPr>
          <w:p w14:paraId="7D00DA50" w14:textId="524FDEFC" w:rsidR="00E52D07" w:rsidRPr="00467978" w:rsidRDefault="005E4A42" w:rsidP="00E57BDA">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2023</w:t>
            </w:r>
            <w:r w:rsidR="00E57BDA">
              <w:rPr>
                <w:rFonts w:eastAsia="Times New Roman" w:cstheme="minorHAnsi"/>
                <w:color w:val="000000"/>
                <w:sz w:val="18"/>
                <w:szCs w:val="18"/>
                <w:lang w:eastAsia="pl-PL"/>
              </w:rPr>
              <w:t>–</w:t>
            </w:r>
            <w:r>
              <w:rPr>
                <w:rFonts w:eastAsia="Times New Roman" w:cstheme="minorHAnsi"/>
                <w:color w:val="000000"/>
                <w:sz w:val="18"/>
                <w:szCs w:val="18"/>
                <w:lang w:eastAsia="pl-PL"/>
              </w:rPr>
              <w:t>2027</w:t>
            </w:r>
          </w:p>
        </w:tc>
        <w:tc>
          <w:tcPr>
            <w:tcW w:w="1184" w:type="dxa"/>
            <w:shd w:val="clear" w:color="auto" w:fill="auto"/>
            <w:vAlign w:val="center"/>
            <w:hideMark/>
          </w:tcPr>
          <w:p w14:paraId="24C420F5" w14:textId="77777777" w:rsidR="00E52D07" w:rsidRPr="00467978" w:rsidRDefault="00C12E1B"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200 000 000</w:t>
            </w:r>
          </w:p>
        </w:tc>
        <w:tc>
          <w:tcPr>
            <w:tcW w:w="1260" w:type="dxa"/>
            <w:shd w:val="clear" w:color="auto" w:fill="auto"/>
            <w:vAlign w:val="center"/>
          </w:tcPr>
          <w:p w14:paraId="13310E14" w14:textId="58802865" w:rsidR="00E52D07" w:rsidRPr="00467978" w:rsidRDefault="00827FAC" w:rsidP="00DC6EA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p</w:t>
            </w:r>
            <w:r>
              <w:rPr>
                <w:rFonts w:eastAsia="Times New Roman" w:cstheme="minorHAnsi"/>
                <w:color w:val="000000"/>
                <w:sz w:val="18"/>
                <w:szCs w:val="18"/>
                <w:lang w:eastAsia="pl-PL"/>
              </w:rPr>
              <w:t>riorytetowa</w:t>
            </w:r>
          </w:p>
        </w:tc>
      </w:tr>
      <w:tr w:rsidR="00E52D07" w:rsidRPr="00467978" w14:paraId="76A876AA" w14:textId="77777777" w:rsidTr="00467978">
        <w:trPr>
          <w:trHeight w:val="397"/>
        </w:trPr>
        <w:tc>
          <w:tcPr>
            <w:cnfStyle w:val="001000000000" w:firstRow="0" w:lastRow="0" w:firstColumn="1" w:lastColumn="0" w:oddVBand="0" w:evenVBand="0" w:oddHBand="0" w:evenHBand="0" w:firstRowFirstColumn="0" w:firstRowLastColumn="0" w:lastRowFirstColumn="0" w:lastRowLastColumn="0"/>
            <w:tcW w:w="462" w:type="dxa"/>
            <w:shd w:val="clear" w:color="auto" w:fill="auto"/>
            <w:noWrap/>
            <w:vAlign w:val="center"/>
            <w:hideMark/>
          </w:tcPr>
          <w:p w14:paraId="020B7134" w14:textId="77777777" w:rsidR="00E52D07" w:rsidRPr="00467978" w:rsidRDefault="00E52D07" w:rsidP="00080339">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2</w:t>
            </w:r>
          </w:p>
        </w:tc>
        <w:tc>
          <w:tcPr>
            <w:tcW w:w="809" w:type="dxa"/>
            <w:shd w:val="clear" w:color="auto" w:fill="auto"/>
            <w:vAlign w:val="center"/>
            <w:hideMark/>
          </w:tcPr>
          <w:p w14:paraId="0C0291BD" w14:textId="77777777" w:rsidR="00E52D07" w:rsidRPr="00467978" w:rsidRDefault="00E52D07" w:rsidP="0008033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ODW</w:t>
            </w:r>
          </w:p>
        </w:tc>
        <w:tc>
          <w:tcPr>
            <w:tcW w:w="3969" w:type="dxa"/>
            <w:shd w:val="clear" w:color="auto" w:fill="auto"/>
            <w:vAlign w:val="center"/>
            <w:hideMark/>
          </w:tcPr>
          <w:p w14:paraId="599DBBD4" w14:textId="77777777" w:rsidR="00E52D07" w:rsidRPr="00467978" w:rsidRDefault="00E52D07" w:rsidP="0008033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Budowa jazu klapowego na stopniu wodnym Ujście Nysy w </w:t>
            </w:r>
            <w:r w:rsidR="00D62F61" w:rsidRPr="00467978">
              <w:rPr>
                <w:rFonts w:eastAsia="Times New Roman" w:cstheme="minorHAnsi"/>
                <w:color w:val="000000"/>
                <w:sz w:val="18"/>
                <w:szCs w:val="18"/>
                <w:lang w:eastAsia="pl-PL"/>
              </w:rPr>
              <w:t>km 180,50 rzeki Odry wraz z </w:t>
            </w:r>
            <w:r w:rsidRPr="00467978">
              <w:rPr>
                <w:rFonts w:eastAsia="Times New Roman" w:cstheme="minorHAnsi"/>
                <w:color w:val="000000"/>
                <w:sz w:val="18"/>
                <w:szCs w:val="18"/>
                <w:lang w:eastAsia="pl-PL"/>
              </w:rPr>
              <w:t>infrastrukturą towarzyszącą</w:t>
            </w:r>
          </w:p>
        </w:tc>
        <w:tc>
          <w:tcPr>
            <w:tcW w:w="1134" w:type="dxa"/>
            <w:shd w:val="clear" w:color="auto" w:fill="auto"/>
            <w:vAlign w:val="center"/>
            <w:hideMark/>
          </w:tcPr>
          <w:p w14:paraId="133B9F62" w14:textId="620A30F0" w:rsidR="00E52D07" w:rsidRPr="00467978" w:rsidRDefault="005E4A42" w:rsidP="0008033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2023</w:t>
            </w:r>
            <w:r w:rsidR="00646967" w:rsidRPr="00467978">
              <w:rPr>
                <w:rFonts w:cstheme="minorHAnsi"/>
                <w:sz w:val="18"/>
                <w:szCs w:val="18"/>
              </w:rPr>
              <w:t>–</w:t>
            </w:r>
            <w:r>
              <w:rPr>
                <w:rFonts w:eastAsia="Times New Roman" w:cstheme="minorHAnsi"/>
                <w:color w:val="000000"/>
                <w:sz w:val="18"/>
                <w:szCs w:val="18"/>
                <w:lang w:eastAsia="pl-PL"/>
              </w:rPr>
              <w:t>2026</w:t>
            </w:r>
          </w:p>
        </w:tc>
        <w:tc>
          <w:tcPr>
            <w:tcW w:w="1184" w:type="dxa"/>
            <w:shd w:val="clear" w:color="auto" w:fill="auto"/>
            <w:vAlign w:val="center"/>
            <w:hideMark/>
          </w:tcPr>
          <w:p w14:paraId="715E21F4" w14:textId="77777777" w:rsidR="00E52D07" w:rsidRPr="00467978" w:rsidRDefault="00C12E1B" w:rsidP="0008033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211 000 000</w:t>
            </w:r>
          </w:p>
        </w:tc>
        <w:tc>
          <w:tcPr>
            <w:tcW w:w="1260" w:type="dxa"/>
            <w:shd w:val="clear" w:color="auto" w:fill="auto"/>
            <w:vAlign w:val="center"/>
          </w:tcPr>
          <w:p w14:paraId="4349860D" w14:textId="7B70AD67" w:rsidR="00E52D07" w:rsidRPr="00467978" w:rsidRDefault="00827FAC" w:rsidP="0008033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p</w:t>
            </w:r>
            <w:r>
              <w:rPr>
                <w:rFonts w:eastAsia="Times New Roman" w:cstheme="minorHAnsi"/>
                <w:color w:val="000000"/>
                <w:sz w:val="18"/>
                <w:szCs w:val="18"/>
                <w:lang w:eastAsia="pl-PL"/>
              </w:rPr>
              <w:t>riorytetowa</w:t>
            </w:r>
          </w:p>
        </w:tc>
      </w:tr>
      <w:tr w:rsidR="00E52D07" w:rsidRPr="00467978" w14:paraId="3D321108" w14:textId="77777777" w:rsidTr="0046797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62" w:type="dxa"/>
            <w:shd w:val="clear" w:color="auto" w:fill="auto"/>
            <w:noWrap/>
            <w:vAlign w:val="center"/>
            <w:hideMark/>
          </w:tcPr>
          <w:p w14:paraId="37DD3EB6" w14:textId="77777777" w:rsidR="00E52D07" w:rsidRPr="00467978" w:rsidRDefault="00E52D07" w:rsidP="00080339">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3</w:t>
            </w:r>
          </w:p>
        </w:tc>
        <w:tc>
          <w:tcPr>
            <w:tcW w:w="809" w:type="dxa"/>
            <w:shd w:val="clear" w:color="auto" w:fill="auto"/>
            <w:vAlign w:val="center"/>
            <w:hideMark/>
          </w:tcPr>
          <w:p w14:paraId="3DBB95C6" w14:textId="77777777" w:rsidR="00E52D07" w:rsidRPr="00467978" w:rsidRDefault="00E52D07"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ODW</w:t>
            </w:r>
          </w:p>
        </w:tc>
        <w:tc>
          <w:tcPr>
            <w:tcW w:w="3969" w:type="dxa"/>
            <w:shd w:val="clear" w:color="auto" w:fill="auto"/>
            <w:vAlign w:val="center"/>
            <w:hideMark/>
          </w:tcPr>
          <w:p w14:paraId="606D959C" w14:textId="77777777" w:rsidR="00E52D07" w:rsidRPr="00467978" w:rsidRDefault="00E52D07"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Modernizacja śluzy oraz sterowni na stopniu wodnym Ujście Nysy wraz z przebudową awanportów oraz obiektów towarzyszących</w:t>
            </w:r>
          </w:p>
        </w:tc>
        <w:tc>
          <w:tcPr>
            <w:tcW w:w="1134" w:type="dxa"/>
            <w:shd w:val="clear" w:color="auto" w:fill="auto"/>
            <w:vAlign w:val="center"/>
            <w:hideMark/>
          </w:tcPr>
          <w:p w14:paraId="671162DA" w14:textId="6ADB8C8B" w:rsidR="00E52D07" w:rsidRPr="00467978" w:rsidRDefault="005E4A42"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2023</w:t>
            </w:r>
            <w:r w:rsidR="00646967" w:rsidRPr="00467978">
              <w:rPr>
                <w:rFonts w:cstheme="minorHAnsi"/>
                <w:sz w:val="18"/>
                <w:szCs w:val="18"/>
              </w:rPr>
              <w:t>–</w:t>
            </w:r>
            <w:r>
              <w:rPr>
                <w:rFonts w:eastAsia="Times New Roman" w:cstheme="minorHAnsi"/>
                <w:color w:val="000000"/>
                <w:sz w:val="18"/>
                <w:szCs w:val="18"/>
                <w:lang w:eastAsia="pl-PL"/>
              </w:rPr>
              <w:t>2027</w:t>
            </w:r>
          </w:p>
        </w:tc>
        <w:tc>
          <w:tcPr>
            <w:tcW w:w="1184" w:type="dxa"/>
            <w:shd w:val="clear" w:color="auto" w:fill="auto"/>
            <w:vAlign w:val="center"/>
            <w:hideMark/>
          </w:tcPr>
          <w:p w14:paraId="210A3597" w14:textId="77777777" w:rsidR="00E52D07" w:rsidRPr="00467978" w:rsidRDefault="007251F4"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200 000 000</w:t>
            </w:r>
          </w:p>
        </w:tc>
        <w:tc>
          <w:tcPr>
            <w:tcW w:w="1260" w:type="dxa"/>
            <w:shd w:val="clear" w:color="auto" w:fill="auto"/>
            <w:vAlign w:val="center"/>
          </w:tcPr>
          <w:p w14:paraId="1FB6A704" w14:textId="37418788" w:rsidR="00E52D07" w:rsidRPr="00467978" w:rsidRDefault="00827FAC"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p</w:t>
            </w:r>
            <w:r>
              <w:rPr>
                <w:rFonts w:eastAsia="Times New Roman" w:cstheme="minorHAnsi"/>
                <w:color w:val="000000"/>
                <w:sz w:val="18"/>
                <w:szCs w:val="18"/>
                <w:lang w:eastAsia="pl-PL"/>
              </w:rPr>
              <w:t>riorytetowa</w:t>
            </w:r>
          </w:p>
        </w:tc>
      </w:tr>
      <w:tr w:rsidR="00827FAC" w:rsidRPr="00467978" w14:paraId="190F3F2C" w14:textId="77777777" w:rsidTr="000F3E35">
        <w:trPr>
          <w:trHeight w:val="397"/>
        </w:trPr>
        <w:tc>
          <w:tcPr>
            <w:cnfStyle w:val="001000000000" w:firstRow="0" w:lastRow="0" w:firstColumn="1" w:lastColumn="0" w:oddVBand="0" w:evenVBand="0" w:oddHBand="0" w:evenHBand="0" w:firstRowFirstColumn="0" w:firstRowLastColumn="0" w:lastRowFirstColumn="0" w:lastRowLastColumn="0"/>
            <w:tcW w:w="0" w:type="dxa"/>
            <w:shd w:val="clear" w:color="auto" w:fill="auto"/>
            <w:noWrap/>
            <w:vAlign w:val="center"/>
            <w:hideMark/>
          </w:tcPr>
          <w:p w14:paraId="44C42BCF" w14:textId="77777777" w:rsidR="00827FAC" w:rsidRPr="00467978" w:rsidRDefault="00827FAC" w:rsidP="00827FAC">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4</w:t>
            </w:r>
          </w:p>
        </w:tc>
        <w:tc>
          <w:tcPr>
            <w:tcW w:w="0" w:type="dxa"/>
            <w:shd w:val="clear" w:color="auto" w:fill="auto"/>
            <w:vAlign w:val="center"/>
            <w:hideMark/>
          </w:tcPr>
          <w:p w14:paraId="34D17E1D" w14:textId="77777777"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ODW</w:t>
            </w:r>
          </w:p>
        </w:tc>
        <w:tc>
          <w:tcPr>
            <w:tcW w:w="0" w:type="dxa"/>
            <w:shd w:val="clear" w:color="auto" w:fill="auto"/>
            <w:noWrap/>
            <w:vAlign w:val="center"/>
            <w:hideMark/>
          </w:tcPr>
          <w:p w14:paraId="63DFF72C" w14:textId="77777777"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Modernizacja zabudowy regulacyjnej na Odrze granicznej – Etap II</w:t>
            </w:r>
          </w:p>
        </w:tc>
        <w:tc>
          <w:tcPr>
            <w:tcW w:w="0" w:type="dxa"/>
            <w:shd w:val="clear" w:color="auto" w:fill="auto"/>
            <w:vAlign w:val="center"/>
            <w:hideMark/>
          </w:tcPr>
          <w:p w14:paraId="221A4E9E" w14:textId="4B48ED56"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2025</w:t>
            </w:r>
            <w:r w:rsidRPr="00467978">
              <w:rPr>
                <w:rFonts w:cstheme="minorHAnsi"/>
                <w:sz w:val="18"/>
                <w:szCs w:val="18"/>
              </w:rPr>
              <w:t>–</w:t>
            </w:r>
            <w:r>
              <w:rPr>
                <w:rFonts w:eastAsia="Times New Roman" w:cstheme="minorHAnsi"/>
                <w:color w:val="000000"/>
                <w:sz w:val="18"/>
                <w:szCs w:val="18"/>
                <w:lang w:eastAsia="pl-PL"/>
              </w:rPr>
              <w:t>2028</w:t>
            </w:r>
          </w:p>
        </w:tc>
        <w:tc>
          <w:tcPr>
            <w:tcW w:w="0" w:type="dxa"/>
            <w:shd w:val="clear" w:color="auto" w:fill="auto"/>
            <w:vAlign w:val="center"/>
            <w:hideMark/>
          </w:tcPr>
          <w:p w14:paraId="6646D1FF" w14:textId="77777777"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556 000 000</w:t>
            </w:r>
          </w:p>
        </w:tc>
        <w:tc>
          <w:tcPr>
            <w:tcW w:w="0" w:type="dxa"/>
            <w:shd w:val="clear" w:color="auto" w:fill="auto"/>
            <w:vAlign w:val="center"/>
          </w:tcPr>
          <w:p w14:paraId="45F3123B" w14:textId="368DD489" w:rsidR="00827FAC" w:rsidRPr="00467978" w:rsidRDefault="00827FAC" w:rsidP="00DC6EA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140E7E">
              <w:rPr>
                <w:rFonts w:eastAsia="Times New Roman" w:cstheme="minorHAnsi"/>
                <w:color w:val="000000"/>
                <w:sz w:val="18"/>
                <w:szCs w:val="18"/>
                <w:lang w:eastAsia="pl-PL"/>
              </w:rPr>
              <w:t>priorytetowa</w:t>
            </w:r>
          </w:p>
        </w:tc>
      </w:tr>
      <w:tr w:rsidR="00827FAC" w:rsidRPr="00467978" w14:paraId="3A4A9BAB" w14:textId="77777777" w:rsidTr="000F3E3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dxa"/>
            <w:shd w:val="clear" w:color="auto" w:fill="auto"/>
            <w:noWrap/>
            <w:vAlign w:val="center"/>
            <w:hideMark/>
          </w:tcPr>
          <w:p w14:paraId="78F73760" w14:textId="77777777" w:rsidR="00827FAC" w:rsidRPr="00467978" w:rsidRDefault="00827FAC" w:rsidP="00827FAC">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5</w:t>
            </w:r>
          </w:p>
        </w:tc>
        <w:tc>
          <w:tcPr>
            <w:tcW w:w="0" w:type="dxa"/>
            <w:shd w:val="clear" w:color="auto" w:fill="auto"/>
            <w:vAlign w:val="center"/>
            <w:hideMark/>
          </w:tcPr>
          <w:p w14:paraId="3F144726" w14:textId="7777777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ODW</w:t>
            </w:r>
          </w:p>
        </w:tc>
        <w:tc>
          <w:tcPr>
            <w:tcW w:w="0" w:type="dxa"/>
            <w:shd w:val="clear" w:color="auto" w:fill="auto"/>
            <w:noWrap/>
            <w:vAlign w:val="center"/>
            <w:hideMark/>
          </w:tcPr>
          <w:p w14:paraId="07FA5E97" w14:textId="7777777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Modernizacja Kanału Gliwickiego – szlaku żeglownego i jego ubezpieczeń brzegowych- etap I (sekcja V i VI)</w:t>
            </w:r>
          </w:p>
        </w:tc>
        <w:tc>
          <w:tcPr>
            <w:tcW w:w="0" w:type="dxa"/>
            <w:shd w:val="clear" w:color="auto" w:fill="auto"/>
            <w:vAlign w:val="center"/>
            <w:hideMark/>
          </w:tcPr>
          <w:p w14:paraId="2B0B7BE8" w14:textId="7777777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2023</w:t>
            </w:r>
            <w:r w:rsidRPr="00467978">
              <w:rPr>
                <w:rFonts w:cstheme="minorHAnsi"/>
                <w:sz w:val="18"/>
                <w:szCs w:val="18"/>
              </w:rPr>
              <w:t>–</w:t>
            </w:r>
            <w:r w:rsidRPr="00467978">
              <w:rPr>
                <w:rFonts w:eastAsia="Times New Roman" w:cstheme="minorHAnsi"/>
                <w:color w:val="000000"/>
                <w:sz w:val="18"/>
                <w:szCs w:val="18"/>
                <w:lang w:eastAsia="pl-PL"/>
              </w:rPr>
              <w:t>2030</w:t>
            </w:r>
          </w:p>
        </w:tc>
        <w:tc>
          <w:tcPr>
            <w:tcW w:w="0" w:type="dxa"/>
            <w:shd w:val="clear" w:color="auto" w:fill="auto"/>
            <w:vAlign w:val="center"/>
            <w:hideMark/>
          </w:tcPr>
          <w:p w14:paraId="729D3DD5" w14:textId="7777777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104 000 000</w:t>
            </w:r>
          </w:p>
        </w:tc>
        <w:tc>
          <w:tcPr>
            <w:tcW w:w="0" w:type="dxa"/>
            <w:shd w:val="clear" w:color="auto" w:fill="auto"/>
            <w:vAlign w:val="center"/>
          </w:tcPr>
          <w:p w14:paraId="155A0A52" w14:textId="53EBCF66" w:rsidR="00827FAC" w:rsidRPr="00467978" w:rsidRDefault="00827FAC" w:rsidP="00DC6EA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140E7E">
              <w:rPr>
                <w:rFonts w:eastAsia="Times New Roman" w:cstheme="minorHAnsi"/>
                <w:color w:val="000000"/>
                <w:sz w:val="18"/>
                <w:szCs w:val="18"/>
                <w:lang w:eastAsia="pl-PL"/>
              </w:rPr>
              <w:t>priorytetowa</w:t>
            </w:r>
          </w:p>
        </w:tc>
      </w:tr>
      <w:tr w:rsidR="00846B5C" w:rsidRPr="00467978" w14:paraId="1C44CDAD" w14:textId="77777777" w:rsidTr="00467978">
        <w:trPr>
          <w:trHeight w:val="397"/>
        </w:trPr>
        <w:tc>
          <w:tcPr>
            <w:cnfStyle w:val="001000000000" w:firstRow="0" w:lastRow="0" w:firstColumn="1" w:lastColumn="0" w:oddVBand="0" w:evenVBand="0" w:oddHBand="0" w:evenHBand="0" w:firstRowFirstColumn="0" w:firstRowLastColumn="0" w:lastRowFirstColumn="0" w:lastRowLastColumn="0"/>
            <w:tcW w:w="462" w:type="dxa"/>
            <w:shd w:val="clear" w:color="auto" w:fill="auto"/>
            <w:noWrap/>
            <w:vAlign w:val="center"/>
            <w:hideMark/>
          </w:tcPr>
          <w:p w14:paraId="5B42CB95" w14:textId="77777777" w:rsidR="00846B5C" w:rsidRPr="00467978" w:rsidRDefault="00846B5C" w:rsidP="00846B5C">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6</w:t>
            </w:r>
          </w:p>
        </w:tc>
        <w:tc>
          <w:tcPr>
            <w:tcW w:w="809" w:type="dxa"/>
            <w:shd w:val="clear" w:color="auto" w:fill="auto"/>
            <w:vAlign w:val="center"/>
            <w:hideMark/>
          </w:tcPr>
          <w:p w14:paraId="2C88F284" w14:textId="77777777" w:rsidR="00846B5C" w:rsidRPr="00467978" w:rsidRDefault="00846B5C" w:rsidP="00846B5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DWDW</w:t>
            </w:r>
          </w:p>
        </w:tc>
        <w:tc>
          <w:tcPr>
            <w:tcW w:w="3969" w:type="dxa"/>
            <w:shd w:val="clear" w:color="auto" w:fill="auto"/>
            <w:noWrap/>
            <w:vAlign w:val="center"/>
            <w:hideMark/>
          </w:tcPr>
          <w:p w14:paraId="1CCC6E33" w14:textId="4D44A6B4" w:rsidR="00846B5C" w:rsidRPr="00467978" w:rsidRDefault="00846B5C" w:rsidP="00E57BDA">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Odbudowa budowli regulacyjnych na Dolnej Wiśle w km 933</w:t>
            </w:r>
            <w:r w:rsidR="00E57BDA">
              <w:rPr>
                <w:rFonts w:eastAsia="Times New Roman" w:cstheme="minorHAnsi"/>
                <w:color w:val="000000"/>
                <w:sz w:val="18"/>
                <w:szCs w:val="18"/>
                <w:lang w:eastAsia="pl-PL"/>
              </w:rPr>
              <w:t>–</w:t>
            </w:r>
            <w:r w:rsidRPr="00467978">
              <w:rPr>
                <w:rFonts w:eastAsia="Times New Roman" w:cstheme="minorHAnsi"/>
                <w:color w:val="000000"/>
                <w:sz w:val="18"/>
                <w:szCs w:val="18"/>
                <w:lang w:eastAsia="pl-PL"/>
              </w:rPr>
              <w:t>847</w:t>
            </w:r>
          </w:p>
        </w:tc>
        <w:tc>
          <w:tcPr>
            <w:tcW w:w="1134" w:type="dxa"/>
            <w:shd w:val="clear" w:color="auto" w:fill="auto"/>
            <w:vAlign w:val="center"/>
            <w:hideMark/>
          </w:tcPr>
          <w:p w14:paraId="69AC4F80" w14:textId="57A5BA09" w:rsidR="00846B5C" w:rsidRPr="00467978" w:rsidRDefault="005E4A42" w:rsidP="00846B5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2023</w:t>
            </w:r>
            <w:r w:rsidR="00846B5C" w:rsidRPr="00467978">
              <w:rPr>
                <w:rFonts w:cstheme="minorHAnsi"/>
                <w:sz w:val="18"/>
                <w:szCs w:val="18"/>
              </w:rPr>
              <w:t>–</w:t>
            </w:r>
            <w:r w:rsidR="00846B5C" w:rsidRPr="00467978">
              <w:rPr>
                <w:rFonts w:eastAsia="Times New Roman" w:cstheme="minorHAnsi"/>
                <w:color w:val="000000"/>
                <w:sz w:val="18"/>
                <w:szCs w:val="18"/>
                <w:lang w:eastAsia="pl-PL"/>
              </w:rPr>
              <w:t>2030</w:t>
            </w:r>
          </w:p>
        </w:tc>
        <w:tc>
          <w:tcPr>
            <w:tcW w:w="1184" w:type="dxa"/>
            <w:shd w:val="clear" w:color="auto" w:fill="auto"/>
            <w:vAlign w:val="center"/>
            <w:hideMark/>
          </w:tcPr>
          <w:p w14:paraId="1272CB74" w14:textId="77777777" w:rsidR="00846B5C" w:rsidRPr="00467978" w:rsidRDefault="00846B5C" w:rsidP="00846B5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 xml:space="preserve">145 000 000 </w:t>
            </w:r>
          </w:p>
        </w:tc>
        <w:tc>
          <w:tcPr>
            <w:tcW w:w="1260" w:type="dxa"/>
            <w:shd w:val="clear" w:color="auto" w:fill="auto"/>
            <w:vAlign w:val="center"/>
          </w:tcPr>
          <w:p w14:paraId="58F3CE79" w14:textId="54A11DC3" w:rsidR="00846B5C" w:rsidRPr="00467978" w:rsidRDefault="00827FAC" w:rsidP="00846B5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uzupełniająca</w:t>
            </w:r>
          </w:p>
        </w:tc>
      </w:tr>
      <w:tr w:rsidR="00827FAC" w:rsidRPr="00467978" w14:paraId="59F5305E" w14:textId="77777777" w:rsidTr="000F3E3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dxa"/>
            <w:shd w:val="clear" w:color="auto" w:fill="auto"/>
            <w:noWrap/>
            <w:vAlign w:val="center"/>
            <w:hideMark/>
          </w:tcPr>
          <w:p w14:paraId="169337E6" w14:textId="77777777" w:rsidR="00827FAC" w:rsidRPr="00467978" w:rsidRDefault="00827FAC" w:rsidP="00827FAC">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7</w:t>
            </w:r>
          </w:p>
        </w:tc>
        <w:tc>
          <w:tcPr>
            <w:tcW w:w="0" w:type="dxa"/>
            <w:shd w:val="clear" w:color="auto" w:fill="auto"/>
            <w:vAlign w:val="center"/>
            <w:hideMark/>
          </w:tcPr>
          <w:p w14:paraId="28D42210" w14:textId="7777777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DWDW</w:t>
            </w:r>
          </w:p>
        </w:tc>
        <w:tc>
          <w:tcPr>
            <w:tcW w:w="0" w:type="dxa"/>
            <w:shd w:val="clear" w:color="auto" w:fill="auto"/>
            <w:noWrap/>
            <w:vAlign w:val="center"/>
            <w:hideMark/>
          </w:tcPr>
          <w:p w14:paraId="6D2B796E" w14:textId="3FB871DB" w:rsidR="00827FAC" w:rsidRPr="00467978" w:rsidRDefault="00827FAC" w:rsidP="00E57BDA">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Odbudowa budowli regulacyjnych na Dolnej Wiśle w km 847</w:t>
            </w:r>
            <w:r w:rsidR="00E57BDA">
              <w:rPr>
                <w:rFonts w:eastAsia="Times New Roman" w:cstheme="minorHAnsi"/>
                <w:color w:val="000000"/>
                <w:sz w:val="18"/>
                <w:szCs w:val="18"/>
                <w:lang w:eastAsia="pl-PL"/>
              </w:rPr>
              <w:t>–</w:t>
            </w:r>
            <w:r w:rsidRPr="00467978">
              <w:rPr>
                <w:rFonts w:eastAsia="Times New Roman" w:cstheme="minorHAnsi"/>
                <w:color w:val="000000"/>
                <w:sz w:val="18"/>
                <w:szCs w:val="18"/>
                <w:lang w:eastAsia="pl-PL"/>
              </w:rPr>
              <w:t>772</w:t>
            </w:r>
          </w:p>
        </w:tc>
        <w:tc>
          <w:tcPr>
            <w:tcW w:w="0" w:type="dxa"/>
            <w:shd w:val="clear" w:color="auto" w:fill="auto"/>
            <w:vAlign w:val="center"/>
            <w:hideMark/>
          </w:tcPr>
          <w:p w14:paraId="37DE64F3" w14:textId="33723F1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20</w:t>
            </w:r>
            <w:r w:rsidRPr="00467978">
              <w:rPr>
                <w:rFonts w:eastAsia="Times New Roman" w:cstheme="minorHAnsi"/>
                <w:color w:val="000000"/>
                <w:sz w:val="18"/>
                <w:szCs w:val="18"/>
                <w:lang w:eastAsia="pl-PL"/>
              </w:rPr>
              <w:t>2</w:t>
            </w:r>
            <w:r>
              <w:rPr>
                <w:rFonts w:eastAsia="Times New Roman" w:cstheme="minorHAnsi"/>
                <w:color w:val="000000"/>
                <w:sz w:val="18"/>
                <w:szCs w:val="18"/>
                <w:lang w:eastAsia="pl-PL"/>
              </w:rPr>
              <w:t>3</w:t>
            </w:r>
            <w:r w:rsidRPr="00467978">
              <w:rPr>
                <w:rFonts w:cstheme="minorHAnsi"/>
                <w:sz w:val="18"/>
                <w:szCs w:val="18"/>
              </w:rPr>
              <w:t>–</w:t>
            </w:r>
            <w:r w:rsidRPr="00467978">
              <w:rPr>
                <w:rFonts w:eastAsia="Times New Roman" w:cstheme="minorHAnsi"/>
                <w:color w:val="000000"/>
                <w:sz w:val="18"/>
                <w:szCs w:val="18"/>
                <w:lang w:eastAsia="pl-PL"/>
              </w:rPr>
              <w:t>2030</w:t>
            </w:r>
          </w:p>
        </w:tc>
        <w:tc>
          <w:tcPr>
            <w:tcW w:w="0" w:type="dxa"/>
            <w:shd w:val="clear" w:color="auto" w:fill="auto"/>
            <w:vAlign w:val="center"/>
            <w:hideMark/>
          </w:tcPr>
          <w:p w14:paraId="69D39F02" w14:textId="7777777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 xml:space="preserve">207 500 000 </w:t>
            </w:r>
          </w:p>
        </w:tc>
        <w:tc>
          <w:tcPr>
            <w:tcW w:w="0" w:type="dxa"/>
            <w:shd w:val="clear" w:color="auto" w:fill="auto"/>
            <w:vAlign w:val="center"/>
          </w:tcPr>
          <w:p w14:paraId="7687FCAB" w14:textId="2E6507C9" w:rsidR="00827FAC" w:rsidRPr="00467978" w:rsidRDefault="00827FAC" w:rsidP="00DC6EA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546DF5">
              <w:rPr>
                <w:rFonts w:eastAsia="Times New Roman" w:cstheme="minorHAnsi"/>
                <w:color w:val="000000"/>
                <w:sz w:val="18"/>
                <w:szCs w:val="18"/>
                <w:lang w:eastAsia="pl-PL"/>
              </w:rPr>
              <w:t>uzupełniająca</w:t>
            </w:r>
          </w:p>
        </w:tc>
      </w:tr>
      <w:tr w:rsidR="00827FAC" w:rsidRPr="00467978" w14:paraId="2BE9F76C" w14:textId="77777777" w:rsidTr="000F3E35">
        <w:trPr>
          <w:trHeight w:val="397"/>
        </w:trPr>
        <w:tc>
          <w:tcPr>
            <w:cnfStyle w:val="001000000000" w:firstRow="0" w:lastRow="0" w:firstColumn="1" w:lastColumn="0" w:oddVBand="0" w:evenVBand="0" w:oddHBand="0" w:evenHBand="0" w:firstRowFirstColumn="0" w:firstRowLastColumn="0" w:lastRowFirstColumn="0" w:lastRowLastColumn="0"/>
            <w:tcW w:w="0" w:type="dxa"/>
            <w:shd w:val="clear" w:color="auto" w:fill="auto"/>
            <w:noWrap/>
            <w:vAlign w:val="center"/>
            <w:hideMark/>
          </w:tcPr>
          <w:p w14:paraId="2E4D76EB" w14:textId="77777777" w:rsidR="00827FAC" w:rsidRPr="00467978" w:rsidRDefault="00827FAC" w:rsidP="00827FAC">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8</w:t>
            </w:r>
          </w:p>
        </w:tc>
        <w:tc>
          <w:tcPr>
            <w:tcW w:w="0" w:type="dxa"/>
            <w:shd w:val="clear" w:color="auto" w:fill="auto"/>
            <w:vAlign w:val="center"/>
            <w:hideMark/>
          </w:tcPr>
          <w:p w14:paraId="6CD7D702" w14:textId="77777777"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DWDW</w:t>
            </w:r>
          </w:p>
        </w:tc>
        <w:tc>
          <w:tcPr>
            <w:tcW w:w="0" w:type="dxa"/>
            <w:shd w:val="clear" w:color="auto" w:fill="auto"/>
            <w:noWrap/>
            <w:vAlign w:val="center"/>
            <w:hideMark/>
          </w:tcPr>
          <w:p w14:paraId="2F604610" w14:textId="3C295AE8" w:rsidR="00827FAC" w:rsidRPr="00467978" w:rsidRDefault="00827FAC" w:rsidP="00E57BDA">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Odbudowa budowli regulacyjnych na Dolnej Wiśle w km 772</w:t>
            </w:r>
            <w:r w:rsidR="00E57BDA">
              <w:rPr>
                <w:rFonts w:eastAsia="Times New Roman" w:cstheme="minorHAnsi"/>
                <w:color w:val="000000"/>
                <w:sz w:val="18"/>
                <w:szCs w:val="18"/>
                <w:lang w:eastAsia="pl-PL"/>
              </w:rPr>
              <w:t>–</w:t>
            </w:r>
            <w:r w:rsidRPr="00467978">
              <w:rPr>
                <w:rFonts w:eastAsia="Times New Roman" w:cstheme="minorHAnsi"/>
                <w:color w:val="000000"/>
                <w:sz w:val="18"/>
                <w:szCs w:val="18"/>
                <w:lang w:eastAsia="pl-PL"/>
              </w:rPr>
              <w:t>718</w:t>
            </w:r>
          </w:p>
        </w:tc>
        <w:tc>
          <w:tcPr>
            <w:tcW w:w="0" w:type="dxa"/>
            <w:shd w:val="clear" w:color="auto" w:fill="auto"/>
            <w:vAlign w:val="center"/>
            <w:hideMark/>
          </w:tcPr>
          <w:p w14:paraId="1B6CA1AA" w14:textId="335A4047"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2023</w:t>
            </w:r>
            <w:r w:rsidRPr="00467978">
              <w:rPr>
                <w:rFonts w:cstheme="minorHAnsi"/>
                <w:sz w:val="18"/>
                <w:szCs w:val="18"/>
              </w:rPr>
              <w:t>–</w:t>
            </w:r>
            <w:r w:rsidRPr="00467978">
              <w:rPr>
                <w:rFonts w:eastAsia="Times New Roman" w:cstheme="minorHAnsi"/>
                <w:color w:val="000000"/>
                <w:sz w:val="18"/>
                <w:szCs w:val="18"/>
                <w:lang w:eastAsia="pl-PL"/>
              </w:rPr>
              <w:t>2030</w:t>
            </w:r>
          </w:p>
        </w:tc>
        <w:tc>
          <w:tcPr>
            <w:tcW w:w="0" w:type="dxa"/>
            <w:shd w:val="clear" w:color="auto" w:fill="auto"/>
            <w:vAlign w:val="center"/>
            <w:hideMark/>
          </w:tcPr>
          <w:p w14:paraId="3182C608" w14:textId="77777777"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207 500 000</w:t>
            </w:r>
          </w:p>
        </w:tc>
        <w:tc>
          <w:tcPr>
            <w:tcW w:w="0" w:type="dxa"/>
            <w:shd w:val="clear" w:color="auto" w:fill="auto"/>
            <w:vAlign w:val="center"/>
          </w:tcPr>
          <w:p w14:paraId="00F4017E" w14:textId="630B76C9" w:rsidR="00827FAC" w:rsidRPr="00467978" w:rsidRDefault="00827FAC" w:rsidP="00DC6EA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546DF5">
              <w:rPr>
                <w:rFonts w:eastAsia="Times New Roman" w:cstheme="minorHAnsi"/>
                <w:color w:val="000000"/>
                <w:sz w:val="18"/>
                <w:szCs w:val="18"/>
                <w:lang w:eastAsia="pl-PL"/>
              </w:rPr>
              <w:t>uzupełniająca</w:t>
            </w:r>
          </w:p>
        </w:tc>
      </w:tr>
      <w:tr w:rsidR="00E52D07" w:rsidRPr="00467978" w14:paraId="2722DA8C" w14:textId="77777777" w:rsidTr="0046797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62" w:type="dxa"/>
            <w:shd w:val="clear" w:color="auto" w:fill="auto"/>
            <w:noWrap/>
            <w:vAlign w:val="center"/>
            <w:hideMark/>
          </w:tcPr>
          <w:p w14:paraId="49C5AA00" w14:textId="77777777" w:rsidR="00E52D07" w:rsidRPr="00467978" w:rsidRDefault="00FB1101" w:rsidP="00080339">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9</w:t>
            </w:r>
          </w:p>
        </w:tc>
        <w:tc>
          <w:tcPr>
            <w:tcW w:w="809" w:type="dxa"/>
            <w:shd w:val="clear" w:color="auto" w:fill="auto"/>
            <w:vAlign w:val="center"/>
            <w:hideMark/>
          </w:tcPr>
          <w:p w14:paraId="3F179715" w14:textId="77777777" w:rsidR="00E52D07" w:rsidRPr="00467978" w:rsidRDefault="00E52D07"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ODW</w:t>
            </w:r>
          </w:p>
        </w:tc>
        <w:tc>
          <w:tcPr>
            <w:tcW w:w="3969" w:type="dxa"/>
            <w:shd w:val="clear" w:color="auto" w:fill="auto"/>
            <w:vAlign w:val="center"/>
            <w:hideMark/>
          </w:tcPr>
          <w:p w14:paraId="070BD0F5" w14:textId="77777777" w:rsidR="00E52D07" w:rsidRPr="000F3E35" w:rsidRDefault="00E52D07"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0F3E35">
              <w:rPr>
                <w:rFonts w:eastAsia="Times New Roman" w:cstheme="minorHAnsi"/>
                <w:color w:val="000000"/>
                <w:sz w:val="18"/>
                <w:szCs w:val="18"/>
                <w:lang w:eastAsia="pl-PL"/>
              </w:rPr>
              <w:t>Kompleksowe wdrożenie RIS Odrzańskiej Drogi Wodnej</w:t>
            </w:r>
          </w:p>
        </w:tc>
        <w:tc>
          <w:tcPr>
            <w:tcW w:w="1134" w:type="dxa"/>
            <w:shd w:val="clear" w:color="auto" w:fill="auto"/>
            <w:vAlign w:val="center"/>
            <w:hideMark/>
          </w:tcPr>
          <w:p w14:paraId="6B5BEFB0" w14:textId="6213B045" w:rsidR="00E52D07" w:rsidRPr="000F3E35" w:rsidRDefault="005E4A42"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0F3E35">
              <w:rPr>
                <w:rFonts w:eastAsia="Times New Roman" w:cstheme="minorHAnsi"/>
                <w:color w:val="000000"/>
                <w:sz w:val="18"/>
                <w:szCs w:val="18"/>
                <w:lang w:eastAsia="pl-PL"/>
              </w:rPr>
              <w:t>2023</w:t>
            </w:r>
            <w:r w:rsidR="00646967" w:rsidRPr="000F3E35">
              <w:rPr>
                <w:rFonts w:cstheme="minorHAnsi"/>
                <w:sz w:val="18"/>
                <w:szCs w:val="18"/>
              </w:rPr>
              <w:t>–</w:t>
            </w:r>
            <w:r w:rsidRPr="000F3E35">
              <w:rPr>
                <w:rFonts w:eastAsia="Times New Roman" w:cstheme="minorHAnsi"/>
                <w:color w:val="000000"/>
                <w:sz w:val="18"/>
                <w:szCs w:val="18"/>
                <w:lang w:eastAsia="pl-PL"/>
              </w:rPr>
              <w:t>2028</w:t>
            </w:r>
          </w:p>
        </w:tc>
        <w:tc>
          <w:tcPr>
            <w:tcW w:w="1184" w:type="dxa"/>
            <w:shd w:val="clear" w:color="auto" w:fill="auto"/>
            <w:vAlign w:val="center"/>
            <w:hideMark/>
          </w:tcPr>
          <w:p w14:paraId="410724FB" w14:textId="72214FAC" w:rsidR="00E52D07" w:rsidRPr="000F3E35" w:rsidRDefault="000B340A"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0F3E35">
              <w:rPr>
                <w:rFonts w:eastAsia="Times New Roman" w:cstheme="minorHAnsi"/>
                <w:color w:val="000000"/>
                <w:sz w:val="18"/>
                <w:szCs w:val="18"/>
                <w:lang w:eastAsia="pl-PL"/>
              </w:rPr>
              <w:t>26</w:t>
            </w:r>
            <w:r w:rsidR="00F73AD2" w:rsidRPr="000F3E35">
              <w:rPr>
                <w:rFonts w:eastAsia="Times New Roman" w:cstheme="minorHAnsi"/>
                <w:color w:val="000000"/>
                <w:sz w:val="18"/>
                <w:szCs w:val="18"/>
                <w:lang w:eastAsia="pl-PL"/>
              </w:rPr>
              <w:t xml:space="preserve"> </w:t>
            </w:r>
            <w:r w:rsidRPr="000F3E35">
              <w:rPr>
                <w:rFonts w:eastAsia="Times New Roman" w:cstheme="minorHAnsi"/>
                <w:color w:val="000000"/>
                <w:sz w:val="18"/>
                <w:szCs w:val="18"/>
                <w:lang w:eastAsia="pl-PL"/>
              </w:rPr>
              <w:t>5</w:t>
            </w:r>
            <w:r w:rsidR="00E52D07" w:rsidRPr="000F3E35">
              <w:rPr>
                <w:rFonts w:eastAsia="Times New Roman" w:cstheme="minorHAnsi"/>
                <w:color w:val="000000"/>
                <w:sz w:val="18"/>
                <w:szCs w:val="18"/>
                <w:lang w:eastAsia="pl-PL"/>
              </w:rPr>
              <w:t>00 000</w:t>
            </w:r>
          </w:p>
        </w:tc>
        <w:tc>
          <w:tcPr>
            <w:tcW w:w="1260" w:type="dxa"/>
            <w:shd w:val="clear" w:color="auto" w:fill="auto"/>
            <w:vAlign w:val="center"/>
          </w:tcPr>
          <w:p w14:paraId="4A227658" w14:textId="36733B44" w:rsidR="00E52D07" w:rsidRPr="00467978" w:rsidRDefault="00827FAC" w:rsidP="0008033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p</w:t>
            </w:r>
            <w:r>
              <w:rPr>
                <w:rFonts w:eastAsia="Times New Roman" w:cstheme="minorHAnsi"/>
                <w:color w:val="000000"/>
                <w:sz w:val="18"/>
                <w:szCs w:val="18"/>
                <w:lang w:eastAsia="pl-PL"/>
              </w:rPr>
              <w:t>riorytetowa</w:t>
            </w:r>
          </w:p>
        </w:tc>
      </w:tr>
      <w:tr w:rsidR="00827FAC" w:rsidRPr="00467978" w14:paraId="7DFF82FE" w14:textId="77777777" w:rsidTr="000F3E35">
        <w:trPr>
          <w:trHeight w:val="397"/>
        </w:trPr>
        <w:tc>
          <w:tcPr>
            <w:cnfStyle w:val="001000000000" w:firstRow="0" w:lastRow="0" w:firstColumn="1" w:lastColumn="0" w:oddVBand="0" w:evenVBand="0" w:oddHBand="0" w:evenHBand="0" w:firstRowFirstColumn="0" w:firstRowLastColumn="0" w:lastRowFirstColumn="0" w:lastRowLastColumn="0"/>
            <w:tcW w:w="0" w:type="dxa"/>
            <w:shd w:val="clear" w:color="auto" w:fill="auto"/>
            <w:noWrap/>
            <w:vAlign w:val="center"/>
            <w:hideMark/>
          </w:tcPr>
          <w:p w14:paraId="7F26F8C2" w14:textId="77777777" w:rsidR="00827FAC" w:rsidRPr="00467978" w:rsidRDefault="00827FAC" w:rsidP="00827FAC">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10</w:t>
            </w:r>
          </w:p>
        </w:tc>
        <w:tc>
          <w:tcPr>
            <w:tcW w:w="0" w:type="dxa"/>
            <w:shd w:val="clear" w:color="auto" w:fill="auto"/>
            <w:vAlign w:val="center"/>
            <w:hideMark/>
          </w:tcPr>
          <w:p w14:paraId="15222AC2" w14:textId="77777777"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DWDW</w:t>
            </w:r>
          </w:p>
        </w:tc>
        <w:tc>
          <w:tcPr>
            <w:tcW w:w="0" w:type="dxa"/>
            <w:shd w:val="clear" w:color="auto" w:fill="auto"/>
            <w:noWrap/>
            <w:vAlign w:val="center"/>
            <w:hideMark/>
          </w:tcPr>
          <w:p w14:paraId="5ACF06C1" w14:textId="77777777"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Pilotażowe wdrożenie RIS Dolnej Wisły</w:t>
            </w:r>
          </w:p>
        </w:tc>
        <w:tc>
          <w:tcPr>
            <w:tcW w:w="0" w:type="dxa"/>
            <w:shd w:val="clear" w:color="auto" w:fill="auto"/>
            <w:vAlign w:val="center"/>
            <w:hideMark/>
          </w:tcPr>
          <w:p w14:paraId="5342EF61" w14:textId="2EB5A426"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2023</w:t>
            </w:r>
            <w:r w:rsidRPr="00467978">
              <w:rPr>
                <w:rFonts w:cstheme="minorHAnsi"/>
                <w:sz w:val="18"/>
                <w:szCs w:val="18"/>
              </w:rPr>
              <w:t>–</w:t>
            </w:r>
            <w:r w:rsidRPr="00467978">
              <w:rPr>
                <w:rFonts w:eastAsia="Times New Roman" w:cstheme="minorHAnsi"/>
                <w:color w:val="000000"/>
                <w:sz w:val="18"/>
                <w:szCs w:val="18"/>
                <w:lang w:eastAsia="pl-PL"/>
              </w:rPr>
              <w:t>2030</w:t>
            </w:r>
          </w:p>
        </w:tc>
        <w:tc>
          <w:tcPr>
            <w:tcW w:w="0" w:type="dxa"/>
            <w:shd w:val="clear" w:color="auto" w:fill="auto"/>
            <w:vAlign w:val="center"/>
            <w:hideMark/>
          </w:tcPr>
          <w:p w14:paraId="49E65133" w14:textId="77777777" w:rsidR="00827FAC" w:rsidRPr="00467978" w:rsidRDefault="00827FAC" w:rsidP="00827FAC">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54 000 000</w:t>
            </w:r>
          </w:p>
        </w:tc>
        <w:tc>
          <w:tcPr>
            <w:tcW w:w="0" w:type="dxa"/>
            <w:shd w:val="clear" w:color="auto" w:fill="auto"/>
            <w:vAlign w:val="center"/>
          </w:tcPr>
          <w:p w14:paraId="23C60020" w14:textId="1963B4E9" w:rsidR="00827FAC" w:rsidRPr="00467978" w:rsidRDefault="00827FAC" w:rsidP="00DC6EA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eastAsia="pl-PL"/>
              </w:rPr>
            </w:pPr>
            <w:r w:rsidRPr="00264B0D">
              <w:rPr>
                <w:rFonts w:eastAsia="Times New Roman" w:cstheme="minorHAnsi"/>
                <w:color w:val="000000"/>
                <w:sz w:val="18"/>
                <w:szCs w:val="18"/>
                <w:lang w:eastAsia="pl-PL"/>
              </w:rPr>
              <w:t>uzupełniająca</w:t>
            </w:r>
          </w:p>
        </w:tc>
      </w:tr>
      <w:tr w:rsidR="00827FAC" w:rsidRPr="00467978" w14:paraId="0F1A465B" w14:textId="77777777" w:rsidTr="000F3E3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dxa"/>
            <w:shd w:val="clear" w:color="auto" w:fill="auto"/>
            <w:noWrap/>
            <w:vAlign w:val="center"/>
          </w:tcPr>
          <w:p w14:paraId="4E515364" w14:textId="77777777" w:rsidR="00827FAC" w:rsidRPr="00467978" w:rsidRDefault="00827FAC" w:rsidP="00827FAC">
            <w:pPr>
              <w:rPr>
                <w:rFonts w:eastAsia="Times New Roman" w:cstheme="minorHAnsi"/>
                <w:b w:val="0"/>
                <w:color w:val="000000"/>
                <w:sz w:val="18"/>
                <w:szCs w:val="18"/>
                <w:lang w:eastAsia="pl-PL"/>
              </w:rPr>
            </w:pPr>
            <w:r w:rsidRPr="00467978">
              <w:rPr>
                <w:rFonts w:eastAsia="Times New Roman" w:cstheme="minorHAnsi"/>
                <w:b w:val="0"/>
                <w:color w:val="000000"/>
                <w:sz w:val="18"/>
                <w:szCs w:val="18"/>
                <w:lang w:eastAsia="pl-PL"/>
              </w:rPr>
              <w:t>11</w:t>
            </w:r>
          </w:p>
        </w:tc>
        <w:tc>
          <w:tcPr>
            <w:tcW w:w="0" w:type="dxa"/>
            <w:shd w:val="clear" w:color="auto" w:fill="auto"/>
            <w:vAlign w:val="center"/>
          </w:tcPr>
          <w:p w14:paraId="20F90CC1" w14:textId="7777777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DWDW</w:t>
            </w:r>
          </w:p>
        </w:tc>
        <w:tc>
          <w:tcPr>
            <w:tcW w:w="0" w:type="dxa"/>
            <w:shd w:val="clear" w:color="auto" w:fill="auto"/>
            <w:noWrap/>
            <w:vAlign w:val="center"/>
          </w:tcPr>
          <w:p w14:paraId="0D6B1166" w14:textId="7777777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 xml:space="preserve">Dokumentacja projektowa dla inwestycji pn. </w:t>
            </w:r>
            <w:r w:rsidRPr="00467978">
              <w:rPr>
                <w:rFonts w:eastAsia="Times New Roman" w:cstheme="minorHAnsi"/>
                <w:i/>
                <w:color w:val="000000"/>
                <w:sz w:val="18"/>
                <w:szCs w:val="18"/>
                <w:lang w:eastAsia="pl-PL"/>
              </w:rPr>
              <w:t>Budowa nabrzeża przeładunkowego na Wiśle w</w:t>
            </w:r>
            <w:r w:rsidRPr="00467978">
              <w:rPr>
                <w:rFonts w:cstheme="minorHAnsi"/>
                <w:sz w:val="18"/>
                <w:szCs w:val="18"/>
              </w:rPr>
              <w:t> </w:t>
            </w:r>
            <w:r w:rsidRPr="00467978">
              <w:rPr>
                <w:rFonts w:eastAsia="Times New Roman" w:cstheme="minorHAnsi"/>
                <w:i/>
                <w:color w:val="000000"/>
                <w:sz w:val="18"/>
                <w:szCs w:val="18"/>
                <w:lang w:eastAsia="pl-PL"/>
              </w:rPr>
              <w:t>Solcu Kujawskim</w:t>
            </w:r>
          </w:p>
        </w:tc>
        <w:tc>
          <w:tcPr>
            <w:tcW w:w="0" w:type="dxa"/>
            <w:shd w:val="clear" w:color="auto" w:fill="auto"/>
            <w:vAlign w:val="center"/>
          </w:tcPr>
          <w:p w14:paraId="5F871BE4" w14:textId="337EB7E0"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Pr>
                <w:rFonts w:eastAsia="Times New Roman" w:cstheme="minorHAnsi"/>
                <w:color w:val="000000"/>
                <w:sz w:val="18"/>
                <w:szCs w:val="18"/>
                <w:lang w:eastAsia="pl-PL"/>
              </w:rPr>
              <w:t>2023</w:t>
            </w:r>
            <w:r w:rsidRPr="00467978">
              <w:rPr>
                <w:rFonts w:cstheme="minorHAnsi"/>
                <w:sz w:val="18"/>
                <w:szCs w:val="18"/>
              </w:rPr>
              <w:t>–</w:t>
            </w:r>
            <w:r>
              <w:rPr>
                <w:rFonts w:eastAsia="Times New Roman" w:cstheme="minorHAnsi"/>
                <w:color w:val="000000"/>
                <w:sz w:val="18"/>
                <w:szCs w:val="18"/>
                <w:lang w:eastAsia="pl-PL"/>
              </w:rPr>
              <w:t>2025</w:t>
            </w:r>
          </w:p>
        </w:tc>
        <w:tc>
          <w:tcPr>
            <w:tcW w:w="0" w:type="dxa"/>
            <w:shd w:val="clear" w:color="auto" w:fill="auto"/>
            <w:vAlign w:val="center"/>
          </w:tcPr>
          <w:p w14:paraId="5D45EF9D" w14:textId="77777777" w:rsidR="00827FAC" w:rsidRPr="00467978" w:rsidRDefault="00827FAC" w:rsidP="00827FAC">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467978">
              <w:rPr>
                <w:rFonts w:eastAsia="Times New Roman" w:cstheme="minorHAnsi"/>
                <w:color w:val="000000"/>
                <w:sz w:val="18"/>
                <w:szCs w:val="18"/>
                <w:lang w:eastAsia="pl-PL"/>
              </w:rPr>
              <w:t>13 530 000</w:t>
            </w:r>
          </w:p>
        </w:tc>
        <w:tc>
          <w:tcPr>
            <w:tcW w:w="0" w:type="dxa"/>
            <w:shd w:val="clear" w:color="auto" w:fill="auto"/>
            <w:vAlign w:val="center"/>
          </w:tcPr>
          <w:p w14:paraId="5F06488E" w14:textId="46028562" w:rsidR="00827FAC" w:rsidRPr="00467978" w:rsidRDefault="00827FAC" w:rsidP="00DC6EA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18"/>
                <w:szCs w:val="18"/>
                <w:lang w:eastAsia="pl-PL"/>
              </w:rPr>
            </w:pPr>
            <w:r w:rsidRPr="00264B0D">
              <w:rPr>
                <w:rFonts w:eastAsia="Times New Roman" w:cstheme="minorHAnsi"/>
                <w:color w:val="000000"/>
                <w:sz w:val="18"/>
                <w:szCs w:val="18"/>
                <w:lang w:eastAsia="pl-PL"/>
              </w:rPr>
              <w:t>uzupełniająca</w:t>
            </w:r>
          </w:p>
        </w:tc>
      </w:tr>
      <w:tr w:rsidR="002B5719" w:rsidRPr="00467978" w14:paraId="14B29D8F" w14:textId="77777777" w:rsidTr="00804A7A">
        <w:trPr>
          <w:trHeight w:val="397"/>
        </w:trPr>
        <w:tc>
          <w:tcPr>
            <w:cnfStyle w:val="001000000000" w:firstRow="0" w:lastRow="0" w:firstColumn="1" w:lastColumn="0" w:oddVBand="0" w:evenVBand="0" w:oddHBand="0" w:evenHBand="0" w:firstRowFirstColumn="0" w:firstRowLastColumn="0" w:lastRowFirstColumn="0" w:lastRowLastColumn="0"/>
            <w:tcW w:w="6374" w:type="dxa"/>
            <w:gridSpan w:val="4"/>
            <w:shd w:val="clear" w:color="auto" w:fill="75C5EF"/>
            <w:noWrap/>
            <w:vAlign w:val="center"/>
            <w:hideMark/>
          </w:tcPr>
          <w:p w14:paraId="7E09D192" w14:textId="77777777" w:rsidR="002B5719" w:rsidRPr="00467978" w:rsidRDefault="002B5719" w:rsidP="00080339">
            <w:pPr>
              <w:jc w:val="right"/>
              <w:rPr>
                <w:rFonts w:eastAsia="Times New Roman" w:cstheme="minorHAnsi"/>
                <w:b w:val="0"/>
                <w:bCs w:val="0"/>
                <w:color w:val="FFFFFF"/>
                <w:sz w:val="18"/>
                <w:szCs w:val="18"/>
                <w:lang w:eastAsia="pl-PL"/>
              </w:rPr>
            </w:pPr>
            <w:r w:rsidRPr="00467978">
              <w:rPr>
                <w:rFonts w:eastAsia="Times New Roman" w:cstheme="minorHAnsi"/>
                <w:sz w:val="18"/>
                <w:szCs w:val="18"/>
                <w:lang w:eastAsia="pl-PL"/>
              </w:rPr>
              <w:t>Łącznie (zł)</w:t>
            </w:r>
          </w:p>
        </w:tc>
        <w:tc>
          <w:tcPr>
            <w:tcW w:w="2444" w:type="dxa"/>
            <w:gridSpan w:val="2"/>
            <w:shd w:val="clear" w:color="auto" w:fill="75C5EF"/>
            <w:vAlign w:val="center"/>
            <w:hideMark/>
          </w:tcPr>
          <w:p w14:paraId="44ABFA6A" w14:textId="51AF4DCA" w:rsidR="002B5719" w:rsidRPr="00467978" w:rsidRDefault="002B5719" w:rsidP="00080339">
            <w:pP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sz w:val="18"/>
                <w:szCs w:val="18"/>
                <w:lang w:eastAsia="pl-PL"/>
              </w:rPr>
            </w:pPr>
            <w:r w:rsidRPr="00467978">
              <w:rPr>
                <w:rFonts w:eastAsia="Times New Roman" w:cstheme="minorHAnsi"/>
                <w:b/>
                <w:color w:val="000000"/>
                <w:sz w:val="18"/>
                <w:szCs w:val="18"/>
                <w:lang w:eastAsia="pl-PL"/>
              </w:rPr>
              <w:t>1 976 230 000</w:t>
            </w:r>
          </w:p>
        </w:tc>
      </w:tr>
    </w:tbl>
    <w:p w14:paraId="7B4E8744" w14:textId="2DAE782F" w:rsidR="00E13011" w:rsidRPr="00F4267D" w:rsidRDefault="00E13011" w:rsidP="00E64641">
      <w:pPr>
        <w:jc w:val="center"/>
        <w:rPr>
          <w:bCs/>
          <w:sz w:val="16"/>
          <w:szCs w:val="16"/>
        </w:rPr>
      </w:pPr>
      <w:r w:rsidRPr="00F4267D">
        <w:rPr>
          <w:bCs/>
          <w:sz w:val="16"/>
          <w:szCs w:val="16"/>
        </w:rPr>
        <w:t>Źródło: Opracowanie własne</w:t>
      </w:r>
      <w:r w:rsidR="00027F6C">
        <w:rPr>
          <w:bCs/>
          <w:sz w:val="16"/>
          <w:szCs w:val="16"/>
        </w:rPr>
        <w:t xml:space="preserve"> na podstawie danych PGW WP</w:t>
      </w:r>
      <w:r w:rsidRPr="00F4267D">
        <w:rPr>
          <w:bCs/>
          <w:sz w:val="16"/>
          <w:szCs w:val="16"/>
        </w:rPr>
        <w:t>.</w:t>
      </w:r>
    </w:p>
    <w:p w14:paraId="3AF6E953" w14:textId="68E0CFEE" w:rsidR="00712D40" w:rsidRPr="00110A64" w:rsidRDefault="001A400F" w:rsidP="0043255F">
      <w:pPr>
        <w:pStyle w:val="Nagwek2"/>
        <w:numPr>
          <w:ilvl w:val="0"/>
          <w:numId w:val="0"/>
        </w:numPr>
        <w:spacing w:after="120"/>
        <w:ind w:left="426" w:hanging="426"/>
        <w:jc w:val="both"/>
        <w:rPr>
          <w:i/>
        </w:rPr>
      </w:pPr>
      <w:r>
        <w:br w:type="column"/>
      </w:r>
      <w:bookmarkStart w:id="1105" w:name="_Toc134619760"/>
      <w:r w:rsidR="00712D40">
        <w:lastRenderedPageBreak/>
        <w:t xml:space="preserve">Załącznik nr 2. Zestawienie najważniejszych działań realizujących kamienie milowe </w:t>
      </w:r>
      <w:r w:rsidR="00712D40" w:rsidRPr="00804A7A">
        <w:rPr>
          <w:i/>
        </w:rPr>
        <w:t>Krajowego Programu Żeglugowego do roku 2030</w:t>
      </w:r>
      <w:bookmarkEnd w:id="1105"/>
      <w:r w:rsidR="00712D40" w:rsidRPr="00C45FF5">
        <w:rPr>
          <w:i/>
        </w:rPr>
        <w:t xml:space="preserve"> </w:t>
      </w:r>
    </w:p>
    <w:tbl>
      <w:tblPr>
        <w:tblStyle w:val="Tabela-Siatka"/>
        <w:tblW w:w="9095" w:type="dxa"/>
        <w:tblInd w:w="360"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FFFFFF" w:themeFill="background1"/>
        <w:tblLook w:val="04A0" w:firstRow="1" w:lastRow="0" w:firstColumn="1" w:lastColumn="0" w:noHBand="0" w:noVBand="1"/>
      </w:tblPr>
      <w:tblGrid>
        <w:gridCol w:w="882"/>
        <w:gridCol w:w="2155"/>
        <w:gridCol w:w="2977"/>
        <w:gridCol w:w="3069"/>
        <w:gridCol w:w="12"/>
      </w:tblGrid>
      <w:tr w:rsidR="00110A64" w:rsidRPr="00712D40" w14:paraId="0FF3EFDE" w14:textId="4012357E" w:rsidTr="00861A6A">
        <w:tc>
          <w:tcPr>
            <w:tcW w:w="9095" w:type="dxa"/>
            <w:gridSpan w:val="5"/>
            <w:shd w:val="clear" w:color="auto" w:fill="2B55A3"/>
            <w:vAlign w:val="center"/>
          </w:tcPr>
          <w:p w14:paraId="159AF725" w14:textId="19B551DD" w:rsidR="00110A64" w:rsidRPr="00110A64" w:rsidRDefault="00110A64" w:rsidP="00861A6A">
            <w:pPr>
              <w:ind w:left="1228" w:right="113"/>
              <w:rPr>
                <w:rFonts w:cstheme="minorHAnsi"/>
                <w:b/>
                <w:color w:val="FFFFFF" w:themeColor="background1"/>
                <w:sz w:val="18"/>
                <w:szCs w:val="18"/>
              </w:rPr>
            </w:pPr>
            <w:r w:rsidRPr="00110A64">
              <w:rPr>
                <w:rFonts w:cstheme="minorHAnsi"/>
                <w:b/>
                <w:color w:val="FFFFFF" w:themeColor="background1"/>
                <w:sz w:val="18"/>
                <w:szCs w:val="18"/>
              </w:rPr>
              <w:t>Cel szczegółowy 1</w:t>
            </w:r>
            <w:r w:rsidRPr="00467978">
              <w:rPr>
                <w:rFonts w:cstheme="minorHAnsi"/>
                <w:b/>
                <w:color w:val="FFFFFF" w:themeColor="background1"/>
                <w:sz w:val="18"/>
                <w:szCs w:val="18"/>
              </w:rPr>
              <w:t xml:space="preserve"> </w:t>
            </w:r>
            <w:r w:rsidRPr="00110A64">
              <w:rPr>
                <w:rFonts w:cstheme="minorHAnsi"/>
                <w:b/>
                <w:color w:val="FFFFFF" w:themeColor="background1"/>
                <w:sz w:val="18"/>
                <w:szCs w:val="18"/>
              </w:rPr>
              <w:t>– Zapewnienie Dobrych Warunków Nawigacyjnych</w:t>
            </w:r>
          </w:p>
        </w:tc>
      </w:tr>
      <w:tr w:rsidR="00110A64" w:rsidRPr="00712D40" w14:paraId="6B98DC31" w14:textId="75080E25" w:rsidTr="00861A6A">
        <w:trPr>
          <w:gridAfter w:val="1"/>
          <w:wAfter w:w="12" w:type="dxa"/>
        </w:trPr>
        <w:tc>
          <w:tcPr>
            <w:tcW w:w="882" w:type="dxa"/>
            <w:shd w:val="clear" w:color="auto" w:fill="75C5EF"/>
          </w:tcPr>
          <w:p w14:paraId="1F372BA4" w14:textId="227D9475" w:rsidR="00110A64" w:rsidRPr="00467978" w:rsidRDefault="00110A64" w:rsidP="00712D40">
            <w:pPr>
              <w:rPr>
                <w:rFonts w:cstheme="minorHAnsi"/>
                <w:b/>
                <w:color w:val="FFFFFF" w:themeColor="background1"/>
                <w:sz w:val="18"/>
                <w:szCs w:val="18"/>
              </w:rPr>
            </w:pPr>
          </w:p>
        </w:tc>
        <w:tc>
          <w:tcPr>
            <w:tcW w:w="2155" w:type="dxa"/>
            <w:shd w:val="clear" w:color="auto" w:fill="75C5EF"/>
            <w:vAlign w:val="center"/>
          </w:tcPr>
          <w:p w14:paraId="229206BA" w14:textId="681C4F50" w:rsidR="00110A64" w:rsidRPr="00467978" w:rsidRDefault="00110A64" w:rsidP="00467978">
            <w:pPr>
              <w:ind w:left="113" w:right="113"/>
              <w:rPr>
                <w:rFonts w:cstheme="minorHAnsi"/>
                <w:sz w:val="18"/>
                <w:szCs w:val="18"/>
              </w:rPr>
            </w:pPr>
            <w:r w:rsidRPr="00110A64">
              <w:rPr>
                <w:rFonts w:cstheme="minorHAnsi"/>
                <w:color w:val="FFFFFF" w:themeColor="background1"/>
                <w:sz w:val="18"/>
                <w:szCs w:val="18"/>
              </w:rPr>
              <w:t xml:space="preserve">Kamień milowy </w:t>
            </w:r>
          </w:p>
        </w:tc>
        <w:tc>
          <w:tcPr>
            <w:tcW w:w="2977" w:type="dxa"/>
            <w:shd w:val="clear" w:color="auto" w:fill="75C5EF"/>
            <w:vAlign w:val="center"/>
          </w:tcPr>
          <w:p w14:paraId="5718C05F" w14:textId="783E8AA6" w:rsidR="00110A64" w:rsidRPr="00467978" w:rsidRDefault="00110A64" w:rsidP="00467978">
            <w:pPr>
              <w:rPr>
                <w:rFonts w:cstheme="minorHAnsi"/>
                <w:color w:val="FFFFFF" w:themeColor="background1"/>
                <w:sz w:val="18"/>
                <w:szCs w:val="18"/>
              </w:rPr>
            </w:pPr>
            <w:r w:rsidRPr="00110A64">
              <w:rPr>
                <w:rFonts w:cstheme="minorHAnsi"/>
                <w:color w:val="FFFFFF" w:themeColor="background1"/>
                <w:sz w:val="18"/>
                <w:szCs w:val="18"/>
              </w:rPr>
              <w:t xml:space="preserve">Najważniejsze działania </w:t>
            </w:r>
            <w:r>
              <w:rPr>
                <w:rFonts w:cstheme="minorHAnsi"/>
                <w:color w:val="FFFFFF" w:themeColor="background1"/>
                <w:sz w:val="18"/>
                <w:szCs w:val="18"/>
              </w:rPr>
              <w:t>inwestycyjne</w:t>
            </w:r>
          </w:p>
        </w:tc>
        <w:tc>
          <w:tcPr>
            <w:tcW w:w="3069" w:type="dxa"/>
            <w:shd w:val="clear" w:color="auto" w:fill="75C5EF"/>
            <w:vAlign w:val="center"/>
          </w:tcPr>
          <w:p w14:paraId="51139B20" w14:textId="7CBC0F70" w:rsidR="00110A64" w:rsidRPr="00110A64" w:rsidRDefault="00110A64" w:rsidP="00E341FB">
            <w:pPr>
              <w:rPr>
                <w:rFonts w:cstheme="minorHAnsi"/>
                <w:color w:val="FFFFFF" w:themeColor="background1"/>
                <w:sz w:val="18"/>
                <w:szCs w:val="18"/>
              </w:rPr>
            </w:pPr>
            <w:r w:rsidRPr="00110A64">
              <w:rPr>
                <w:rFonts w:cstheme="minorHAnsi"/>
                <w:color w:val="FFFFFF" w:themeColor="background1"/>
                <w:sz w:val="18"/>
                <w:szCs w:val="18"/>
              </w:rPr>
              <w:t xml:space="preserve">Najważniejsze działania </w:t>
            </w:r>
            <w:r>
              <w:rPr>
                <w:rFonts w:cstheme="minorHAnsi"/>
                <w:color w:val="FFFFFF" w:themeColor="background1"/>
                <w:sz w:val="18"/>
                <w:szCs w:val="18"/>
              </w:rPr>
              <w:t>sektorowe</w:t>
            </w:r>
          </w:p>
        </w:tc>
      </w:tr>
      <w:tr w:rsidR="00110A64" w:rsidRPr="00712D40" w14:paraId="1E1F4687" w14:textId="7832F3DD" w:rsidTr="00861A6A">
        <w:trPr>
          <w:gridAfter w:val="1"/>
          <w:wAfter w:w="12" w:type="dxa"/>
        </w:trPr>
        <w:tc>
          <w:tcPr>
            <w:tcW w:w="882" w:type="dxa"/>
            <w:vMerge w:val="restart"/>
            <w:shd w:val="clear" w:color="auto" w:fill="FFFFFF" w:themeFill="background1"/>
            <w:textDirection w:val="btLr"/>
            <w:vAlign w:val="center"/>
          </w:tcPr>
          <w:p w14:paraId="1D07FFC3" w14:textId="1F849651" w:rsidR="00110A64" w:rsidRPr="00467978" w:rsidRDefault="00110A64" w:rsidP="00712D40">
            <w:pPr>
              <w:ind w:left="113" w:right="113"/>
              <w:jc w:val="center"/>
              <w:rPr>
                <w:rFonts w:cstheme="minorHAnsi"/>
                <w:sz w:val="18"/>
                <w:szCs w:val="18"/>
              </w:rPr>
            </w:pPr>
            <w:r w:rsidRPr="00804A7A">
              <w:rPr>
                <w:rFonts w:cstheme="minorHAnsi"/>
                <w:b/>
                <w:sz w:val="18"/>
                <w:szCs w:val="18"/>
              </w:rPr>
              <w:t>Cel szczegółowy 1</w:t>
            </w:r>
          </w:p>
          <w:p w14:paraId="695671B0" w14:textId="03C0F873" w:rsidR="00110A64" w:rsidRPr="00804A7A" w:rsidRDefault="00110A64" w:rsidP="00712D40">
            <w:pPr>
              <w:ind w:left="113" w:right="113"/>
              <w:jc w:val="center"/>
              <w:rPr>
                <w:rFonts w:cstheme="minorHAnsi"/>
                <w:sz w:val="18"/>
                <w:szCs w:val="18"/>
              </w:rPr>
            </w:pPr>
            <w:r w:rsidRPr="00804A7A">
              <w:rPr>
                <w:rFonts w:cstheme="minorHAnsi"/>
                <w:sz w:val="18"/>
                <w:szCs w:val="18"/>
              </w:rPr>
              <w:t xml:space="preserve">– Zapewnienie Dobrych Warunków </w:t>
            </w:r>
            <w:r w:rsidRPr="00467978">
              <w:rPr>
                <w:rFonts w:cstheme="minorHAnsi"/>
                <w:sz w:val="18"/>
                <w:szCs w:val="18"/>
              </w:rPr>
              <w:t>Nawigacyjnych</w:t>
            </w:r>
          </w:p>
        </w:tc>
        <w:tc>
          <w:tcPr>
            <w:tcW w:w="2155" w:type="dxa"/>
            <w:shd w:val="clear" w:color="auto" w:fill="FFFFFF" w:themeFill="background1"/>
          </w:tcPr>
          <w:p w14:paraId="34546F64" w14:textId="77777777" w:rsidR="00110A64" w:rsidRPr="00804A7A" w:rsidRDefault="00110A64" w:rsidP="00712D40">
            <w:pPr>
              <w:ind w:left="287" w:hanging="283"/>
              <w:rPr>
                <w:rFonts w:cstheme="minorHAnsi"/>
                <w:sz w:val="18"/>
                <w:szCs w:val="18"/>
              </w:rPr>
            </w:pPr>
            <w:r w:rsidRPr="00467978">
              <w:rPr>
                <w:rFonts w:cstheme="minorHAnsi"/>
                <w:sz w:val="18"/>
                <w:szCs w:val="18"/>
              </w:rPr>
              <w:t>1a) Rewizja klasyfikacji śródlądowych dróg wodnych (I)</w:t>
            </w:r>
          </w:p>
        </w:tc>
        <w:tc>
          <w:tcPr>
            <w:tcW w:w="2977" w:type="dxa"/>
            <w:vMerge w:val="restart"/>
            <w:shd w:val="clear" w:color="auto" w:fill="FFFFFF" w:themeFill="background1"/>
          </w:tcPr>
          <w:p w14:paraId="26420BDF" w14:textId="7999F186" w:rsidR="00110A64" w:rsidRPr="00804A7A" w:rsidRDefault="00110A64" w:rsidP="00712D40">
            <w:pPr>
              <w:pStyle w:val="Akapitzlist"/>
              <w:numPr>
                <w:ilvl w:val="0"/>
                <w:numId w:val="74"/>
              </w:numPr>
              <w:ind w:left="395" w:hanging="283"/>
              <w:rPr>
                <w:rFonts w:cstheme="minorHAnsi"/>
                <w:sz w:val="18"/>
                <w:szCs w:val="18"/>
              </w:rPr>
            </w:pPr>
            <w:r w:rsidRPr="00E341FB">
              <w:rPr>
                <w:rFonts w:cstheme="minorHAnsi"/>
                <w:b/>
                <w:sz w:val="18"/>
                <w:szCs w:val="18"/>
              </w:rPr>
              <w:t>odbudowa infrastruktury liniowej</w:t>
            </w:r>
            <w:r w:rsidR="00E341FB">
              <w:rPr>
                <w:rFonts w:cstheme="minorHAnsi"/>
                <w:sz w:val="18"/>
                <w:szCs w:val="18"/>
              </w:rPr>
              <w:t>,</w:t>
            </w:r>
            <w:r w:rsidRPr="00804A7A">
              <w:rPr>
                <w:rFonts w:cstheme="minorHAnsi"/>
                <w:sz w:val="18"/>
                <w:szCs w:val="18"/>
              </w:rPr>
              <w:t xml:space="preserve"> tj. zabudowy regulacyjnej na odcinku Odry granicznej (w tym realizacja projektów inwestycyjnych umożliwiających pracę lodołamaczy) oraz zapewnienie stabilnej głębokości tranzytowej</w:t>
            </w:r>
          </w:p>
          <w:p w14:paraId="4ECE3ADC" w14:textId="0638EC95" w:rsidR="00110A64" w:rsidRPr="00804A7A" w:rsidRDefault="00861A6A" w:rsidP="00712D40">
            <w:pPr>
              <w:pStyle w:val="Akapitzlist"/>
              <w:numPr>
                <w:ilvl w:val="0"/>
                <w:numId w:val="74"/>
              </w:numPr>
              <w:ind w:left="395" w:hanging="283"/>
              <w:rPr>
                <w:rFonts w:cstheme="minorHAnsi"/>
                <w:sz w:val="18"/>
                <w:szCs w:val="18"/>
              </w:rPr>
            </w:pPr>
            <w:r>
              <w:rPr>
                <w:rFonts w:cstheme="minorHAnsi"/>
                <w:b/>
                <w:sz w:val="18"/>
                <w:szCs w:val="18"/>
              </w:rPr>
              <w:t>dokończenie inwestycji na </w:t>
            </w:r>
            <w:r w:rsidR="00110A64" w:rsidRPr="00E341FB">
              <w:rPr>
                <w:rFonts w:cstheme="minorHAnsi"/>
                <w:b/>
                <w:sz w:val="18"/>
                <w:szCs w:val="18"/>
              </w:rPr>
              <w:t>stopniach wod</w:t>
            </w:r>
            <w:r>
              <w:rPr>
                <w:rFonts w:cstheme="minorHAnsi"/>
                <w:b/>
                <w:sz w:val="18"/>
                <w:szCs w:val="18"/>
              </w:rPr>
              <w:t>nych funkcjonujących obecnie na </w:t>
            </w:r>
            <w:r w:rsidR="00110A64" w:rsidRPr="00E341FB">
              <w:rPr>
                <w:rFonts w:cstheme="minorHAnsi"/>
                <w:b/>
                <w:sz w:val="18"/>
                <w:szCs w:val="18"/>
              </w:rPr>
              <w:t>ODW</w:t>
            </w:r>
            <w:r w:rsidR="00110A64" w:rsidRPr="00804A7A">
              <w:rPr>
                <w:rFonts w:cstheme="minorHAnsi"/>
                <w:sz w:val="18"/>
                <w:szCs w:val="18"/>
              </w:rPr>
              <w:t xml:space="preserve"> w zakresie infr</w:t>
            </w:r>
            <w:r w:rsidR="00245E52">
              <w:rPr>
                <w:rFonts w:cstheme="minorHAnsi"/>
                <w:sz w:val="18"/>
                <w:szCs w:val="18"/>
              </w:rPr>
              <w:t>astruktury transportowej oraz w </w:t>
            </w:r>
            <w:r w:rsidR="00110A64" w:rsidRPr="00804A7A">
              <w:rPr>
                <w:rFonts w:cstheme="minorHAnsi"/>
                <w:sz w:val="18"/>
                <w:szCs w:val="18"/>
              </w:rPr>
              <w:t>zakresie poprawy bezpieczeństwa przeciwpowodziowego</w:t>
            </w:r>
          </w:p>
          <w:p w14:paraId="2E842229" w14:textId="3F801613" w:rsidR="00110A64" w:rsidRPr="00110A64" w:rsidRDefault="00110A64" w:rsidP="00110A64">
            <w:pPr>
              <w:pStyle w:val="Akapitzlist"/>
              <w:numPr>
                <w:ilvl w:val="0"/>
                <w:numId w:val="74"/>
              </w:numPr>
              <w:ind w:left="395" w:hanging="283"/>
              <w:rPr>
                <w:rFonts w:cstheme="minorHAnsi"/>
                <w:sz w:val="18"/>
                <w:szCs w:val="18"/>
              </w:rPr>
            </w:pPr>
            <w:r w:rsidRPr="00E341FB">
              <w:rPr>
                <w:rFonts w:cstheme="minorHAnsi"/>
                <w:b/>
                <w:sz w:val="18"/>
                <w:szCs w:val="18"/>
              </w:rPr>
              <w:t>odbudowa zabudo</w:t>
            </w:r>
            <w:r w:rsidR="00861A6A">
              <w:rPr>
                <w:rFonts w:cstheme="minorHAnsi"/>
                <w:b/>
                <w:sz w:val="18"/>
                <w:szCs w:val="18"/>
              </w:rPr>
              <w:t>wy regulacyjnej na DWDW oraz na </w:t>
            </w:r>
            <w:r w:rsidRPr="00E341FB">
              <w:rPr>
                <w:rFonts w:cstheme="minorHAnsi"/>
                <w:b/>
                <w:sz w:val="18"/>
                <w:szCs w:val="18"/>
              </w:rPr>
              <w:t>ODW</w:t>
            </w:r>
            <w:r w:rsidRPr="006F1578">
              <w:rPr>
                <w:rFonts w:cstheme="minorHAnsi"/>
                <w:sz w:val="18"/>
                <w:szCs w:val="18"/>
              </w:rPr>
              <w:t xml:space="preserve"> (modernizacja Kanału Gliwickiego)</w:t>
            </w:r>
          </w:p>
        </w:tc>
        <w:tc>
          <w:tcPr>
            <w:tcW w:w="3069" w:type="dxa"/>
            <w:vMerge w:val="restart"/>
            <w:shd w:val="clear" w:color="auto" w:fill="FFFFFF" w:themeFill="background1"/>
          </w:tcPr>
          <w:p w14:paraId="55C24BF0" w14:textId="18648C6C" w:rsidR="00110A64" w:rsidRPr="00804A7A" w:rsidRDefault="00110A64" w:rsidP="00861A6A">
            <w:pPr>
              <w:pStyle w:val="Akapitzlist"/>
              <w:numPr>
                <w:ilvl w:val="0"/>
                <w:numId w:val="74"/>
              </w:numPr>
              <w:ind w:left="395" w:hanging="283"/>
              <w:rPr>
                <w:rFonts w:cstheme="minorHAnsi"/>
                <w:sz w:val="18"/>
                <w:szCs w:val="18"/>
              </w:rPr>
            </w:pPr>
            <w:r w:rsidRPr="00E341FB">
              <w:rPr>
                <w:rFonts w:cstheme="minorHAnsi"/>
                <w:b/>
                <w:sz w:val="18"/>
                <w:szCs w:val="18"/>
              </w:rPr>
              <w:t>aktualizacja wskaźnika określającego parametr WWŻ</w:t>
            </w:r>
            <w:r w:rsidR="00861A6A">
              <w:rPr>
                <w:rFonts w:cstheme="minorHAnsi"/>
                <w:sz w:val="18"/>
                <w:szCs w:val="18"/>
              </w:rPr>
              <w:t xml:space="preserve"> na DWDW i na ODW, a w </w:t>
            </w:r>
            <w:r w:rsidRPr="006F1578">
              <w:rPr>
                <w:rFonts w:cstheme="minorHAnsi"/>
                <w:sz w:val="18"/>
                <w:szCs w:val="18"/>
              </w:rPr>
              <w:t>konsekwencji weryfikacja okre</w:t>
            </w:r>
            <w:r w:rsidRPr="00F310A2">
              <w:rPr>
                <w:rFonts w:cstheme="minorHAnsi"/>
                <w:sz w:val="18"/>
                <w:szCs w:val="18"/>
              </w:rPr>
              <w:t>ślonych obecnie prześwitów pod infrastrukturą krzyżującą się z drogą wodną</w:t>
            </w:r>
          </w:p>
        </w:tc>
      </w:tr>
      <w:tr w:rsidR="00110A64" w:rsidRPr="00712D40" w14:paraId="1F72F585" w14:textId="19E80A56" w:rsidTr="00861A6A">
        <w:trPr>
          <w:gridAfter w:val="1"/>
          <w:wAfter w:w="12" w:type="dxa"/>
        </w:trPr>
        <w:tc>
          <w:tcPr>
            <w:tcW w:w="882" w:type="dxa"/>
            <w:vMerge/>
            <w:shd w:val="clear" w:color="auto" w:fill="FFFFFF" w:themeFill="background1"/>
          </w:tcPr>
          <w:p w14:paraId="30E17565" w14:textId="77777777" w:rsidR="00110A64" w:rsidRPr="00110A64" w:rsidRDefault="00110A64" w:rsidP="00712D40">
            <w:pPr>
              <w:rPr>
                <w:rFonts w:cstheme="minorHAnsi"/>
                <w:sz w:val="18"/>
                <w:szCs w:val="18"/>
              </w:rPr>
            </w:pPr>
          </w:p>
        </w:tc>
        <w:tc>
          <w:tcPr>
            <w:tcW w:w="2155" w:type="dxa"/>
            <w:shd w:val="clear" w:color="auto" w:fill="FFFFFF" w:themeFill="background1"/>
          </w:tcPr>
          <w:p w14:paraId="5461810D" w14:textId="102F8DDC" w:rsidR="00110A64" w:rsidRPr="00467978" w:rsidRDefault="00110A64" w:rsidP="00712D40">
            <w:pPr>
              <w:ind w:left="287" w:hanging="283"/>
              <w:rPr>
                <w:rFonts w:cstheme="minorHAnsi"/>
                <w:sz w:val="18"/>
                <w:szCs w:val="18"/>
              </w:rPr>
            </w:pPr>
            <w:r w:rsidRPr="00467978">
              <w:rPr>
                <w:rFonts w:cstheme="minorHAnsi"/>
                <w:sz w:val="18"/>
                <w:szCs w:val="18"/>
              </w:rPr>
              <w:t>1b) Przyjęcie regulacji prawnych w zakresie infrastruktury krzyżującej się</w:t>
            </w:r>
            <w:r w:rsidR="00291BF0" w:rsidRPr="00467978">
              <w:rPr>
                <w:rFonts w:cstheme="minorHAnsi"/>
                <w:sz w:val="18"/>
                <w:szCs w:val="18"/>
              </w:rPr>
              <w:t xml:space="preserve"> </w:t>
            </w:r>
            <w:r w:rsidR="00291BF0">
              <w:rPr>
                <w:rFonts w:cstheme="minorHAnsi"/>
                <w:sz w:val="18"/>
                <w:szCs w:val="18"/>
              </w:rPr>
              <w:t xml:space="preserve"> i a</w:t>
            </w:r>
            <w:r w:rsidR="00291BF0" w:rsidRPr="00467978">
              <w:rPr>
                <w:rFonts w:cstheme="minorHAnsi"/>
                <w:sz w:val="18"/>
                <w:szCs w:val="18"/>
              </w:rPr>
              <w:t>ktualizacja wskaźnika WWŻ</w:t>
            </w:r>
          </w:p>
        </w:tc>
        <w:tc>
          <w:tcPr>
            <w:tcW w:w="2977" w:type="dxa"/>
            <w:vMerge/>
            <w:shd w:val="clear" w:color="auto" w:fill="FFFFFF" w:themeFill="background1"/>
          </w:tcPr>
          <w:p w14:paraId="3BA0B600" w14:textId="77777777" w:rsidR="00110A64" w:rsidRPr="00110A64" w:rsidRDefault="00110A64" w:rsidP="00712D40">
            <w:pPr>
              <w:rPr>
                <w:rFonts w:cstheme="minorHAnsi"/>
                <w:sz w:val="18"/>
                <w:szCs w:val="18"/>
              </w:rPr>
            </w:pPr>
          </w:p>
        </w:tc>
        <w:tc>
          <w:tcPr>
            <w:tcW w:w="3069" w:type="dxa"/>
            <w:vMerge/>
            <w:shd w:val="clear" w:color="auto" w:fill="FFFFFF" w:themeFill="background1"/>
          </w:tcPr>
          <w:p w14:paraId="75E1380A" w14:textId="77777777" w:rsidR="00110A64" w:rsidRPr="00110A64" w:rsidRDefault="00110A64" w:rsidP="00712D40">
            <w:pPr>
              <w:rPr>
                <w:rFonts w:cstheme="minorHAnsi"/>
                <w:sz w:val="18"/>
                <w:szCs w:val="18"/>
              </w:rPr>
            </w:pPr>
          </w:p>
        </w:tc>
      </w:tr>
      <w:tr w:rsidR="00291BF0" w:rsidRPr="00712D40" w14:paraId="4FCE11C9" w14:textId="5C2FDDAE" w:rsidTr="002237D7">
        <w:trPr>
          <w:gridAfter w:val="1"/>
          <w:wAfter w:w="12" w:type="dxa"/>
          <w:trHeight w:val="889"/>
        </w:trPr>
        <w:tc>
          <w:tcPr>
            <w:tcW w:w="882" w:type="dxa"/>
            <w:vMerge/>
            <w:shd w:val="clear" w:color="auto" w:fill="FFFFFF" w:themeFill="background1"/>
          </w:tcPr>
          <w:p w14:paraId="1841A8CA" w14:textId="77777777" w:rsidR="00291BF0" w:rsidRPr="00110A64" w:rsidRDefault="00291BF0" w:rsidP="00712D40">
            <w:pPr>
              <w:rPr>
                <w:rFonts w:cstheme="minorHAnsi"/>
                <w:sz w:val="18"/>
                <w:szCs w:val="18"/>
              </w:rPr>
            </w:pPr>
          </w:p>
        </w:tc>
        <w:tc>
          <w:tcPr>
            <w:tcW w:w="2155" w:type="dxa"/>
            <w:shd w:val="clear" w:color="auto" w:fill="FFFFFF" w:themeFill="background1"/>
          </w:tcPr>
          <w:p w14:paraId="29F50D13" w14:textId="5F339DEE" w:rsidR="00291BF0" w:rsidRPr="00467978" w:rsidRDefault="00291BF0" w:rsidP="00712D40">
            <w:pPr>
              <w:ind w:left="287" w:hanging="283"/>
              <w:rPr>
                <w:rFonts w:cstheme="minorHAnsi"/>
                <w:sz w:val="18"/>
                <w:szCs w:val="18"/>
              </w:rPr>
            </w:pPr>
            <w:r w:rsidRPr="00467978">
              <w:rPr>
                <w:rFonts w:cstheme="minorHAnsi"/>
                <w:sz w:val="18"/>
                <w:szCs w:val="18"/>
              </w:rPr>
              <w:t>1</w:t>
            </w:r>
            <w:r>
              <w:rPr>
                <w:rFonts w:cstheme="minorHAnsi"/>
                <w:sz w:val="18"/>
                <w:szCs w:val="18"/>
              </w:rPr>
              <w:t>c</w:t>
            </w:r>
            <w:r w:rsidRPr="00467978">
              <w:rPr>
                <w:rFonts w:cstheme="minorHAnsi"/>
                <w:sz w:val="18"/>
                <w:szCs w:val="18"/>
              </w:rPr>
              <w:t>) Rewizja klasyfikacji śródlądowych dróg wodnych (II)</w:t>
            </w:r>
          </w:p>
        </w:tc>
        <w:tc>
          <w:tcPr>
            <w:tcW w:w="2977" w:type="dxa"/>
            <w:vMerge/>
            <w:shd w:val="clear" w:color="auto" w:fill="FFFFFF" w:themeFill="background1"/>
          </w:tcPr>
          <w:p w14:paraId="39035484" w14:textId="77777777" w:rsidR="00291BF0" w:rsidRPr="00110A64" w:rsidRDefault="00291BF0" w:rsidP="00712D40">
            <w:pPr>
              <w:rPr>
                <w:rFonts w:cstheme="minorHAnsi"/>
                <w:sz w:val="18"/>
                <w:szCs w:val="18"/>
              </w:rPr>
            </w:pPr>
          </w:p>
        </w:tc>
        <w:tc>
          <w:tcPr>
            <w:tcW w:w="3069" w:type="dxa"/>
            <w:vMerge/>
            <w:shd w:val="clear" w:color="auto" w:fill="FFFFFF" w:themeFill="background1"/>
          </w:tcPr>
          <w:p w14:paraId="33583467" w14:textId="77777777" w:rsidR="00291BF0" w:rsidRPr="00110A64" w:rsidRDefault="00291BF0" w:rsidP="00712D40">
            <w:pPr>
              <w:rPr>
                <w:rFonts w:cstheme="minorHAnsi"/>
                <w:sz w:val="18"/>
                <w:szCs w:val="18"/>
              </w:rPr>
            </w:pPr>
          </w:p>
        </w:tc>
      </w:tr>
      <w:tr w:rsidR="00110A64" w:rsidRPr="00712D40" w14:paraId="4C898F1D" w14:textId="21488D65" w:rsidTr="00861A6A">
        <w:trPr>
          <w:gridAfter w:val="1"/>
          <w:wAfter w:w="12" w:type="dxa"/>
        </w:trPr>
        <w:tc>
          <w:tcPr>
            <w:tcW w:w="882" w:type="dxa"/>
            <w:vMerge/>
            <w:shd w:val="clear" w:color="auto" w:fill="FFFFFF" w:themeFill="background1"/>
          </w:tcPr>
          <w:p w14:paraId="5B483DEB" w14:textId="77777777" w:rsidR="00110A64" w:rsidRPr="00110A64" w:rsidRDefault="00110A64" w:rsidP="00712D40">
            <w:pPr>
              <w:rPr>
                <w:rFonts w:cstheme="minorHAnsi"/>
                <w:sz w:val="18"/>
                <w:szCs w:val="18"/>
              </w:rPr>
            </w:pPr>
          </w:p>
        </w:tc>
        <w:tc>
          <w:tcPr>
            <w:tcW w:w="2155" w:type="dxa"/>
            <w:shd w:val="clear" w:color="auto" w:fill="FFFFFF" w:themeFill="background1"/>
          </w:tcPr>
          <w:p w14:paraId="7D7C3FE7" w14:textId="644A1C98" w:rsidR="00110A64" w:rsidRPr="00467978" w:rsidRDefault="00110A64" w:rsidP="00712D40">
            <w:pPr>
              <w:ind w:left="287" w:hanging="283"/>
              <w:rPr>
                <w:rFonts w:cstheme="minorHAnsi"/>
                <w:sz w:val="18"/>
                <w:szCs w:val="18"/>
              </w:rPr>
            </w:pPr>
            <w:r w:rsidRPr="00467978">
              <w:rPr>
                <w:rFonts w:cstheme="minorHAnsi"/>
                <w:sz w:val="18"/>
                <w:szCs w:val="18"/>
              </w:rPr>
              <w:t>1</w:t>
            </w:r>
            <w:r w:rsidR="00291BF0">
              <w:rPr>
                <w:rFonts w:cstheme="minorHAnsi"/>
                <w:sz w:val="18"/>
                <w:szCs w:val="18"/>
              </w:rPr>
              <w:t>d</w:t>
            </w:r>
            <w:r w:rsidRPr="00467978">
              <w:rPr>
                <w:rFonts w:cstheme="minorHAnsi"/>
                <w:sz w:val="18"/>
                <w:szCs w:val="18"/>
              </w:rPr>
              <w:t>) Przyjęcie regulacji prawnych zapewniających wpływ na utrzymanie parametrów eksploatacyjnych AGN dla polskich odcinków dróg wodnych E30, E40 i E70</w:t>
            </w:r>
          </w:p>
        </w:tc>
        <w:tc>
          <w:tcPr>
            <w:tcW w:w="2977" w:type="dxa"/>
            <w:vMerge/>
            <w:shd w:val="clear" w:color="auto" w:fill="FFFFFF" w:themeFill="background1"/>
          </w:tcPr>
          <w:p w14:paraId="22AC7176" w14:textId="77777777" w:rsidR="00110A64" w:rsidRPr="00110A64" w:rsidRDefault="00110A64" w:rsidP="00712D40">
            <w:pPr>
              <w:rPr>
                <w:rFonts w:cstheme="minorHAnsi"/>
                <w:sz w:val="18"/>
                <w:szCs w:val="18"/>
              </w:rPr>
            </w:pPr>
          </w:p>
        </w:tc>
        <w:tc>
          <w:tcPr>
            <w:tcW w:w="3069" w:type="dxa"/>
            <w:vMerge/>
            <w:shd w:val="clear" w:color="auto" w:fill="FFFFFF" w:themeFill="background1"/>
          </w:tcPr>
          <w:p w14:paraId="77652831" w14:textId="77777777" w:rsidR="00110A64" w:rsidRPr="00110A64" w:rsidRDefault="00110A64" w:rsidP="00712D40">
            <w:pPr>
              <w:rPr>
                <w:rFonts w:cstheme="minorHAnsi"/>
                <w:sz w:val="18"/>
                <w:szCs w:val="18"/>
              </w:rPr>
            </w:pPr>
          </w:p>
        </w:tc>
      </w:tr>
      <w:tr w:rsidR="00110A64" w:rsidRPr="00712D40" w14:paraId="2290EBC8" w14:textId="7EC3CB18" w:rsidTr="00861A6A">
        <w:tc>
          <w:tcPr>
            <w:tcW w:w="9095" w:type="dxa"/>
            <w:gridSpan w:val="5"/>
            <w:shd w:val="clear" w:color="auto" w:fill="2B55A3"/>
            <w:vAlign w:val="center"/>
          </w:tcPr>
          <w:p w14:paraId="38535C1E" w14:textId="487A0FEC" w:rsidR="00110A64" w:rsidRPr="00110A64" w:rsidRDefault="00110A64" w:rsidP="00467978">
            <w:pPr>
              <w:ind w:left="1228" w:right="113"/>
              <w:rPr>
                <w:rFonts w:cstheme="minorHAnsi"/>
                <w:b/>
                <w:color w:val="FFFFFF" w:themeColor="background1"/>
                <w:sz w:val="18"/>
                <w:szCs w:val="18"/>
              </w:rPr>
            </w:pPr>
            <w:r w:rsidRPr="00110A64">
              <w:rPr>
                <w:rFonts w:cstheme="minorHAnsi"/>
                <w:b/>
                <w:color w:val="FFFFFF" w:themeColor="background1"/>
                <w:sz w:val="18"/>
                <w:szCs w:val="18"/>
              </w:rPr>
              <w:t>Cel szczegółowy 2</w:t>
            </w:r>
            <w:r w:rsidRPr="00467978">
              <w:rPr>
                <w:rFonts w:cstheme="minorHAnsi"/>
                <w:b/>
                <w:color w:val="FFFFFF" w:themeColor="background1"/>
                <w:sz w:val="18"/>
                <w:szCs w:val="18"/>
              </w:rPr>
              <w:t xml:space="preserve"> </w:t>
            </w:r>
            <w:r w:rsidRPr="00110A64">
              <w:rPr>
                <w:rFonts w:cstheme="minorHAnsi"/>
                <w:b/>
                <w:color w:val="FFFFFF" w:themeColor="background1"/>
                <w:sz w:val="18"/>
                <w:szCs w:val="18"/>
              </w:rPr>
              <w:t>– Rozwój rynku w sektorze transportu wodnego śródlądowego</w:t>
            </w:r>
          </w:p>
        </w:tc>
      </w:tr>
      <w:tr w:rsidR="00110A64" w:rsidRPr="00712D40" w14:paraId="7BC95E5A" w14:textId="7101C33C" w:rsidTr="00861A6A">
        <w:trPr>
          <w:gridAfter w:val="1"/>
          <w:wAfter w:w="12" w:type="dxa"/>
        </w:trPr>
        <w:tc>
          <w:tcPr>
            <w:tcW w:w="882" w:type="dxa"/>
            <w:shd w:val="clear" w:color="auto" w:fill="75C5EF"/>
            <w:vAlign w:val="center"/>
          </w:tcPr>
          <w:p w14:paraId="38EC8EFC" w14:textId="77777777" w:rsidR="00110A64" w:rsidRPr="00467978" w:rsidRDefault="00110A64" w:rsidP="00861A6A">
            <w:pPr>
              <w:rPr>
                <w:rFonts w:cstheme="minorHAnsi"/>
                <w:sz w:val="18"/>
                <w:szCs w:val="18"/>
              </w:rPr>
            </w:pPr>
          </w:p>
        </w:tc>
        <w:tc>
          <w:tcPr>
            <w:tcW w:w="2155" w:type="dxa"/>
            <w:shd w:val="clear" w:color="auto" w:fill="75C5EF"/>
            <w:vAlign w:val="center"/>
          </w:tcPr>
          <w:p w14:paraId="6636322F" w14:textId="59FCB900" w:rsidR="00110A64" w:rsidRPr="00467978" w:rsidRDefault="00110A64" w:rsidP="00861A6A">
            <w:pPr>
              <w:ind w:left="113" w:right="113"/>
              <w:rPr>
                <w:rFonts w:cstheme="minorHAnsi"/>
                <w:sz w:val="18"/>
                <w:szCs w:val="18"/>
              </w:rPr>
            </w:pPr>
            <w:r w:rsidRPr="00110A64">
              <w:rPr>
                <w:rFonts w:cstheme="minorHAnsi"/>
                <w:color w:val="FFFFFF" w:themeColor="background1"/>
                <w:sz w:val="18"/>
                <w:szCs w:val="18"/>
              </w:rPr>
              <w:t xml:space="preserve">Kamień milowy </w:t>
            </w:r>
          </w:p>
        </w:tc>
        <w:tc>
          <w:tcPr>
            <w:tcW w:w="2977" w:type="dxa"/>
            <w:shd w:val="clear" w:color="auto" w:fill="75C5EF"/>
            <w:vAlign w:val="center"/>
          </w:tcPr>
          <w:p w14:paraId="483030B5" w14:textId="7DC0A91A" w:rsidR="00110A64" w:rsidRPr="00467978" w:rsidRDefault="00110A64" w:rsidP="00861A6A">
            <w:pPr>
              <w:rPr>
                <w:rFonts w:cstheme="minorHAnsi"/>
                <w:sz w:val="18"/>
                <w:szCs w:val="18"/>
              </w:rPr>
            </w:pPr>
            <w:r w:rsidRPr="00110A64">
              <w:rPr>
                <w:rFonts w:cstheme="minorHAnsi"/>
                <w:color w:val="FFFFFF" w:themeColor="background1"/>
                <w:sz w:val="18"/>
                <w:szCs w:val="18"/>
              </w:rPr>
              <w:t xml:space="preserve">Najważniejsze działania </w:t>
            </w:r>
            <w:r>
              <w:rPr>
                <w:rFonts w:cstheme="minorHAnsi"/>
                <w:color w:val="FFFFFF" w:themeColor="background1"/>
                <w:sz w:val="18"/>
                <w:szCs w:val="18"/>
              </w:rPr>
              <w:t>inwestycyjne</w:t>
            </w:r>
          </w:p>
        </w:tc>
        <w:tc>
          <w:tcPr>
            <w:tcW w:w="3069" w:type="dxa"/>
            <w:shd w:val="clear" w:color="auto" w:fill="75C5EF"/>
            <w:vAlign w:val="center"/>
          </w:tcPr>
          <w:p w14:paraId="6BABDAEB" w14:textId="7D0C5C35" w:rsidR="00110A64" w:rsidRPr="00110A64" w:rsidRDefault="00110A64" w:rsidP="00861A6A">
            <w:pPr>
              <w:rPr>
                <w:rFonts w:cstheme="minorHAnsi"/>
                <w:color w:val="FFFFFF" w:themeColor="background1"/>
                <w:sz w:val="18"/>
                <w:szCs w:val="18"/>
              </w:rPr>
            </w:pPr>
            <w:r w:rsidRPr="00110A64">
              <w:rPr>
                <w:rFonts w:cstheme="minorHAnsi"/>
                <w:color w:val="FFFFFF" w:themeColor="background1"/>
                <w:sz w:val="18"/>
                <w:szCs w:val="18"/>
              </w:rPr>
              <w:t xml:space="preserve">Najważniejsze działania </w:t>
            </w:r>
            <w:r>
              <w:rPr>
                <w:rFonts w:cstheme="minorHAnsi"/>
                <w:color w:val="FFFFFF" w:themeColor="background1"/>
                <w:sz w:val="18"/>
                <w:szCs w:val="18"/>
              </w:rPr>
              <w:t>sektorowe</w:t>
            </w:r>
          </w:p>
        </w:tc>
      </w:tr>
      <w:tr w:rsidR="00110A64" w:rsidRPr="00712D40" w14:paraId="55B33627" w14:textId="3AFA489B" w:rsidTr="00861A6A">
        <w:trPr>
          <w:gridAfter w:val="1"/>
          <w:wAfter w:w="12" w:type="dxa"/>
          <w:trHeight w:val="859"/>
        </w:trPr>
        <w:tc>
          <w:tcPr>
            <w:tcW w:w="882" w:type="dxa"/>
            <w:vMerge w:val="restart"/>
            <w:shd w:val="clear" w:color="auto" w:fill="FFFFFF" w:themeFill="background1"/>
            <w:textDirection w:val="btLr"/>
            <w:vAlign w:val="center"/>
          </w:tcPr>
          <w:p w14:paraId="45201258" w14:textId="01805A45" w:rsidR="00110A64" w:rsidRPr="00467978" w:rsidRDefault="00110A64" w:rsidP="00712D40">
            <w:pPr>
              <w:ind w:left="113" w:right="113"/>
              <w:jc w:val="center"/>
              <w:rPr>
                <w:rFonts w:cstheme="minorHAnsi"/>
                <w:sz w:val="18"/>
                <w:szCs w:val="18"/>
              </w:rPr>
            </w:pPr>
            <w:r w:rsidRPr="00804A7A">
              <w:rPr>
                <w:rFonts w:cstheme="minorHAnsi"/>
                <w:b/>
                <w:sz w:val="18"/>
                <w:szCs w:val="18"/>
              </w:rPr>
              <w:t>Cel szczegółowy 2</w:t>
            </w:r>
          </w:p>
          <w:p w14:paraId="54441DCE" w14:textId="06BE145E" w:rsidR="00110A64" w:rsidRPr="00804A7A" w:rsidRDefault="00110A64" w:rsidP="00712D40">
            <w:pPr>
              <w:ind w:left="113" w:right="113"/>
              <w:jc w:val="center"/>
              <w:rPr>
                <w:rFonts w:cstheme="minorHAnsi"/>
                <w:sz w:val="18"/>
                <w:szCs w:val="18"/>
              </w:rPr>
            </w:pPr>
            <w:r w:rsidRPr="00804A7A">
              <w:rPr>
                <w:rFonts w:cstheme="minorHAnsi"/>
                <w:sz w:val="18"/>
                <w:szCs w:val="18"/>
              </w:rPr>
              <w:t>– Rozwój rynku w sektorze transportu wodnego śródlądowego</w:t>
            </w:r>
          </w:p>
        </w:tc>
        <w:tc>
          <w:tcPr>
            <w:tcW w:w="2155" w:type="dxa"/>
            <w:shd w:val="clear" w:color="auto" w:fill="FFFFFF" w:themeFill="background1"/>
          </w:tcPr>
          <w:p w14:paraId="2088DF06" w14:textId="5419BC0C" w:rsidR="00110A64" w:rsidRPr="00467978" w:rsidRDefault="00110A64" w:rsidP="00712D40">
            <w:pPr>
              <w:ind w:left="287" w:hanging="283"/>
              <w:rPr>
                <w:rFonts w:cstheme="minorHAnsi"/>
                <w:sz w:val="18"/>
                <w:szCs w:val="18"/>
              </w:rPr>
            </w:pPr>
            <w:r w:rsidRPr="00467978">
              <w:rPr>
                <w:rFonts w:cstheme="minorHAnsi"/>
                <w:sz w:val="18"/>
                <w:szCs w:val="18"/>
              </w:rPr>
              <w:t>2a) Określenie struktury portów śródlądowych i nabrzeży przeładunkowych z uwzględnieniem kierunków rozwoju transportu intermodalnego do 2030 r. i w perspektywie do 2040 r.</w:t>
            </w:r>
          </w:p>
        </w:tc>
        <w:tc>
          <w:tcPr>
            <w:tcW w:w="2977" w:type="dxa"/>
            <w:vMerge w:val="restart"/>
            <w:shd w:val="clear" w:color="auto" w:fill="FFFFFF" w:themeFill="background1"/>
          </w:tcPr>
          <w:p w14:paraId="75CEA1AA" w14:textId="57DA4646" w:rsidR="00110A64" w:rsidRPr="00467978" w:rsidRDefault="00110A64" w:rsidP="00712D40">
            <w:pPr>
              <w:pStyle w:val="Akapitzlist"/>
              <w:numPr>
                <w:ilvl w:val="0"/>
                <w:numId w:val="74"/>
              </w:numPr>
              <w:ind w:left="395" w:hanging="283"/>
              <w:rPr>
                <w:rFonts w:cstheme="minorHAnsi"/>
                <w:sz w:val="18"/>
                <w:szCs w:val="18"/>
              </w:rPr>
            </w:pPr>
            <w:r w:rsidRPr="00E341FB">
              <w:rPr>
                <w:rFonts w:cstheme="minorHAnsi"/>
                <w:b/>
                <w:sz w:val="18"/>
                <w:szCs w:val="18"/>
              </w:rPr>
              <w:t>rozwój Systemu Usług Informacji Rzecznej</w:t>
            </w:r>
            <w:r w:rsidRPr="00804A7A">
              <w:rPr>
                <w:rFonts w:cstheme="minorHAnsi"/>
                <w:sz w:val="18"/>
                <w:szCs w:val="18"/>
              </w:rPr>
              <w:t xml:space="preserve"> (RIS) i</w:t>
            </w:r>
            <w:r>
              <w:rPr>
                <w:rFonts w:cstheme="minorHAnsi"/>
                <w:sz w:val="18"/>
                <w:szCs w:val="18"/>
              </w:rPr>
              <w:t> </w:t>
            </w:r>
            <w:r w:rsidR="00245E52">
              <w:rPr>
                <w:rFonts w:cstheme="minorHAnsi"/>
                <w:sz w:val="18"/>
                <w:szCs w:val="18"/>
              </w:rPr>
              <w:t>powiązania z </w:t>
            </w:r>
            <w:r w:rsidRPr="00804A7A">
              <w:rPr>
                <w:rFonts w:cstheme="minorHAnsi"/>
                <w:sz w:val="18"/>
                <w:szCs w:val="18"/>
              </w:rPr>
              <w:t>innymi systemami ws</w:t>
            </w:r>
            <w:r w:rsidR="009C7283">
              <w:rPr>
                <w:rFonts w:cstheme="minorHAnsi"/>
                <w:sz w:val="18"/>
                <w:szCs w:val="18"/>
              </w:rPr>
              <w:t>pierającymi przepływ ładunków i </w:t>
            </w:r>
            <w:r w:rsidRPr="00804A7A">
              <w:rPr>
                <w:rFonts w:cstheme="minorHAnsi"/>
                <w:sz w:val="18"/>
                <w:szCs w:val="18"/>
              </w:rPr>
              <w:t>informacji oraz systemami zarządzania ruchem</w:t>
            </w:r>
          </w:p>
          <w:p w14:paraId="568C0BF2" w14:textId="30E6386D" w:rsidR="00110A64" w:rsidRPr="00467978" w:rsidRDefault="00110A64" w:rsidP="00110A64">
            <w:pPr>
              <w:pStyle w:val="Akapitzlist"/>
              <w:ind w:left="395"/>
              <w:rPr>
                <w:rFonts w:cstheme="minorHAnsi"/>
                <w:sz w:val="18"/>
                <w:szCs w:val="18"/>
              </w:rPr>
            </w:pPr>
          </w:p>
        </w:tc>
        <w:tc>
          <w:tcPr>
            <w:tcW w:w="3069" w:type="dxa"/>
            <w:vMerge w:val="restart"/>
            <w:shd w:val="clear" w:color="auto" w:fill="FFFFFF" w:themeFill="background1"/>
          </w:tcPr>
          <w:p w14:paraId="60F868B7" w14:textId="29DFD9FF" w:rsidR="00110A64" w:rsidRPr="00804A7A" w:rsidRDefault="00245E52" w:rsidP="00110A64">
            <w:pPr>
              <w:pStyle w:val="Akapitzlist"/>
              <w:numPr>
                <w:ilvl w:val="0"/>
                <w:numId w:val="74"/>
              </w:numPr>
              <w:ind w:left="395" w:hanging="283"/>
              <w:rPr>
                <w:rFonts w:cstheme="minorHAnsi"/>
                <w:sz w:val="18"/>
                <w:szCs w:val="18"/>
              </w:rPr>
            </w:pPr>
            <w:r w:rsidRPr="00E341FB">
              <w:rPr>
                <w:rFonts w:cstheme="minorHAnsi"/>
                <w:b/>
                <w:sz w:val="18"/>
                <w:szCs w:val="18"/>
              </w:rPr>
              <w:t>kształtowanie warunków na </w:t>
            </w:r>
            <w:r w:rsidR="00110A64" w:rsidRPr="00E341FB">
              <w:rPr>
                <w:rFonts w:cstheme="minorHAnsi"/>
                <w:b/>
                <w:sz w:val="18"/>
                <w:szCs w:val="18"/>
              </w:rPr>
              <w:t>rzecz rozwoju terminali</w:t>
            </w:r>
            <w:r w:rsidR="00110A64" w:rsidRPr="00467978">
              <w:rPr>
                <w:rFonts w:cstheme="minorHAnsi"/>
                <w:sz w:val="18"/>
                <w:szCs w:val="18"/>
              </w:rPr>
              <w:t xml:space="preserve"> (portów, punktów przeładunkowych) </w:t>
            </w:r>
            <w:r w:rsidR="00110A64" w:rsidRPr="00804A7A">
              <w:rPr>
                <w:rFonts w:cstheme="minorHAnsi"/>
                <w:sz w:val="18"/>
                <w:szCs w:val="18"/>
              </w:rPr>
              <w:t>śródlądowych i włączenia transportu wodnego śródlądowego w system transportu intermodalnego</w:t>
            </w:r>
          </w:p>
          <w:p w14:paraId="34D626D2" w14:textId="77777777" w:rsidR="00110A64" w:rsidRPr="00467978" w:rsidRDefault="00110A64" w:rsidP="00110A64">
            <w:pPr>
              <w:pStyle w:val="Akapitzlist"/>
              <w:numPr>
                <w:ilvl w:val="0"/>
                <w:numId w:val="74"/>
              </w:numPr>
              <w:ind w:left="395" w:hanging="283"/>
              <w:rPr>
                <w:rFonts w:cstheme="minorHAnsi"/>
                <w:sz w:val="18"/>
                <w:szCs w:val="18"/>
              </w:rPr>
            </w:pPr>
            <w:r w:rsidRPr="00E341FB">
              <w:rPr>
                <w:rFonts w:cstheme="minorHAnsi"/>
                <w:b/>
                <w:sz w:val="18"/>
                <w:szCs w:val="18"/>
              </w:rPr>
              <w:t>działania na rzecz społecznie zrównoważonej żeglugi śródlądowej</w:t>
            </w:r>
            <w:r w:rsidRPr="00467978">
              <w:rPr>
                <w:rFonts w:cstheme="minorHAnsi"/>
                <w:sz w:val="18"/>
                <w:szCs w:val="18"/>
              </w:rPr>
              <w:t xml:space="preserve"> – sieć miejsc postojowych</w:t>
            </w:r>
          </w:p>
          <w:p w14:paraId="5C159A9E" w14:textId="77777777" w:rsidR="00110A64" w:rsidRPr="00467978" w:rsidRDefault="00110A64" w:rsidP="00110A64">
            <w:pPr>
              <w:pStyle w:val="Akapitzlist"/>
              <w:numPr>
                <w:ilvl w:val="0"/>
                <w:numId w:val="74"/>
              </w:numPr>
              <w:ind w:left="395" w:hanging="283"/>
              <w:rPr>
                <w:rFonts w:cstheme="minorHAnsi"/>
                <w:sz w:val="18"/>
                <w:szCs w:val="18"/>
              </w:rPr>
            </w:pPr>
            <w:r w:rsidRPr="00E341FB">
              <w:rPr>
                <w:rFonts w:cstheme="minorHAnsi"/>
                <w:b/>
                <w:sz w:val="18"/>
                <w:szCs w:val="18"/>
              </w:rPr>
              <w:t>cyfryzacja</w:t>
            </w:r>
            <w:r w:rsidRPr="00467978">
              <w:rPr>
                <w:rFonts w:cstheme="minorHAnsi"/>
                <w:sz w:val="18"/>
                <w:szCs w:val="18"/>
              </w:rPr>
              <w:t xml:space="preserve"> </w:t>
            </w:r>
            <w:r w:rsidRPr="00804A7A">
              <w:rPr>
                <w:rFonts w:cstheme="minorHAnsi"/>
                <w:sz w:val="18"/>
                <w:szCs w:val="18"/>
              </w:rPr>
              <w:t>obsługi</w:t>
            </w:r>
            <w:r w:rsidRPr="00467978">
              <w:rPr>
                <w:rFonts w:cstheme="minorHAnsi"/>
                <w:sz w:val="18"/>
                <w:szCs w:val="18"/>
              </w:rPr>
              <w:t xml:space="preserve"> podmiotów rynku żeglugowego</w:t>
            </w:r>
          </w:p>
          <w:p w14:paraId="35FF7E66" w14:textId="77777777" w:rsidR="00A847F9" w:rsidRDefault="00110A64" w:rsidP="00A847F9">
            <w:pPr>
              <w:pStyle w:val="Akapitzlist"/>
              <w:numPr>
                <w:ilvl w:val="0"/>
                <w:numId w:val="74"/>
              </w:numPr>
              <w:ind w:left="395" w:hanging="283"/>
              <w:rPr>
                <w:rFonts w:cstheme="minorHAnsi"/>
                <w:sz w:val="18"/>
                <w:szCs w:val="18"/>
              </w:rPr>
            </w:pPr>
            <w:r w:rsidRPr="00E341FB">
              <w:rPr>
                <w:rFonts w:cstheme="minorHAnsi"/>
                <w:b/>
                <w:sz w:val="18"/>
                <w:szCs w:val="18"/>
              </w:rPr>
              <w:t>wsparcie transformacji floty</w:t>
            </w:r>
            <w:r w:rsidRPr="00467978">
              <w:rPr>
                <w:rFonts w:cstheme="minorHAnsi"/>
                <w:sz w:val="18"/>
                <w:szCs w:val="18"/>
              </w:rPr>
              <w:t xml:space="preserve"> śródlądowej w kierunku </w:t>
            </w:r>
            <w:r w:rsidRPr="00804A7A">
              <w:rPr>
                <w:rFonts w:cstheme="minorHAnsi"/>
                <w:sz w:val="18"/>
                <w:szCs w:val="18"/>
              </w:rPr>
              <w:t>statków</w:t>
            </w:r>
            <w:r w:rsidR="00245E52">
              <w:rPr>
                <w:rFonts w:cstheme="minorHAnsi"/>
                <w:sz w:val="18"/>
                <w:szCs w:val="18"/>
              </w:rPr>
              <w:t xml:space="preserve"> nisko- i zeroemisyjnych oraz </w:t>
            </w:r>
            <w:r w:rsidRPr="00467978">
              <w:rPr>
                <w:rFonts w:cstheme="minorHAnsi"/>
                <w:sz w:val="18"/>
                <w:szCs w:val="18"/>
              </w:rPr>
              <w:t>odpornych na zmiany klimatu</w:t>
            </w:r>
          </w:p>
          <w:p w14:paraId="2EC0370E" w14:textId="45046593" w:rsidR="00A847F9" w:rsidRPr="00A847F9" w:rsidRDefault="00A847F9" w:rsidP="00A847F9">
            <w:pPr>
              <w:pStyle w:val="Akapitzlist"/>
              <w:numPr>
                <w:ilvl w:val="0"/>
                <w:numId w:val="74"/>
              </w:numPr>
              <w:ind w:left="395" w:hanging="283"/>
              <w:rPr>
                <w:rFonts w:cstheme="minorHAnsi"/>
                <w:sz w:val="18"/>
                <w:szCs w:val="18"/>
              </w:rPr>
            </w:pPr>
            <w:r w:rsidRPr="00A847F9">
              <w:rPr>
                <w:rFonts w:cstheme="minorHAnsi"/>
                <w:b/>
                <w:sz w:val="18"/>
                <w:szCs w:val="18"/>
              </w:rPr>
              <w:t>rozwój instrumentów finansowych wspierających sektor żeglugi śródlądowej</w:t>
            </w:r>
            <w:r>
              <w:rPr>
                <w:rFonts w:cstheme="minorHAnsi"/>
                <w:sz w:val="18"/>
                <w:szCs w:val="18"/>
              </w:rPr>
              <w:t>, w tym ocena efektywności i </w:t>
            </w:r>
            <w:r w:rsidRPr="00A847F9">
              <w:rPr>
                <w:rFonts w:cstheme="minorHAnsi"/>
                <w:sz w:val="18"/>
                <w:szCs w:val="18"/>
              </w:rPr>
              <w:t>wzmocnienie funkcjonowania systemu wsparcia finansowego armatorów</w:t>
            </w:r>
          </w:p>
        </w:tc>
      </w:tr>
      <w:tr w:rsidR="00110A64" w:rsidRPr="00712D40" w14:paraId="658C60E0" w14:textId="1F0CD846" w:rsidTr="00861A6A">
        <w:trPr>
          <w:gridAfter w:val="1"/>
          <w:wAfter w:w="12" w:type="dxa"/>
          <w:trHeight w:val="856"/>
        </w:trPr>
        <w:tc>
          <w:tcPr>
            <w:tcW w:w="882" w:type="dxa"/>
            <w:vMerge/>
            <w:shd w:val="clear" w:color="auto" w:fill="FFFFFF" w:themeFill="background1"/>
          </w:tcPr>
          <w:p w14:paraId="58B6F445" w14:textId="77777777" w:rsidR="00110A64" w:rsidRPr="00467978" w:rsidRDefault="00110A64" w:rsidP="00712D40">
            <w:pPr>
              <w:rPr>
                <w:rFonts w:cstheme="minorHAnsi"/>
                <w:b/>
                <w:sz w:val="18"/>
                <w:szCs w:val="18"/>
              </w:rPr>
            </w:pPr>
          </w:p>
        </w:tc>
        <w:tc>
          <w:tcPr>
            <w:tcW w:w="2155" w:type="dxa"/>
            <w:shd w:val="clear" w:color="auto" w:fill="FFFFFF" w:themeFill="background1"/>
          </w:tcPr>
          <w:p w14:paraId="7DC5E430" w14:textId="50F91C69" w:rsidR="00110A64" w:rsidRPr="00467978" w:rsidRDefault="00110A64" w:rsidP="00712D40">
            <w:pPr>
              <w:ind w:left="287" w:hanging="283"/>
              <w:rPr>
                <w:rFonts w:cstheme="minorHAnsi"/>
                <w:sz w:val="18"/>
                <w:szCs w:val="18"/>
              </w:rPr>
            </w:pPr>
            <w:r w:rsidRPr="00467978">
              <w:rPr>
                <w:rFonts w:cstheme="minorHAnsi"/>
                <w:sz w:val="18"/>
                <w:szCs w:val="18"/>
              </w:rPr>
              <w:t>2b) Wprowadzenie cyfrowego poboru należności za korzystanie z dróg wodnych i urządzeń hydrotechnicznych</w:t>
            </w:r>
          </w:p>
        </w:tc>
        <w:tc>
          <w:tcPr>
            <w:tcW w:w="2977" w:type="dxa"/>
            <w:vMerge/>
            <w:shd w:val="clear" w:color="auto" w:fill="FFFFFF" w:themeFill="background1"/>
          </w:tcPr>
          <w:p w14:paraId="2BCFFF92" w14:textId="77777777" w:rsidR="00110A64" w:rsidRPr="00467978" w:rsidRDefault="00110A64" w:rsidP="00712D40">
            <w:pPr>
              <w:pStyle w:val="Akapitzlist"/>
              <w:numPr>
                <w:ilvl w:val="0"/>
                <w:numId w:val="74"/>
              </w:numPr>
              <w:ind w:left="395" w:hanging="283"/>
              <w:rPr>
                <w:rFonts w:cstheme="minorHAnsi"/>
                <w:sz w:val="18"/>
                <w:szCs w:val="18"/>
              </w:rPr>
            </w:pPr>
          </w:p>
        </w:tc>
        <w:tc>
          <w:tcPr>
            <w:tcW w:w="3069" w:type="dxa"/>
            <w:vMerge/>
            <w:shd w:val="clear" w:color="auto" w:fill="FFFFFF" w:themeFill="background1"/>
          </w:tcPr>
          <w:p w14:paraId="4AD1B425" w14:textId="77777777" w:rsidR="00110A64" w:rsidRPr="00467978" w:rsidRDefault="00110A64" w:rsidP="00712D40">
            <w:pPr>
              <w:pStyle w:val="Akapitzlist"/>
              <w:numPr>
                <w:ilvl w:val="0"/>
                <w:numId w:val="74"/>
              </w:numPr>
              <w:ind w:left="395" w:hanging="283"/>
              <w:rPr>
                <w:rFonts w:cstheme="minorHAnsi"/>
                <w:sz w:val="18"/>
                <w:szCs w:val="18"/>
              </w:rPr>
            </w:pPr>
          </w:p>
        </w:tc>
      </w:tr>
      <w:tr w:rsidR="00110A64" w:rsidRPr="00712D40" w14:paraId="4F742126" w14:textId="69F8CA8D" w:rsidTr="00861A6A">
        <w:trPr>
          <w:gridAfter w:val="1"/>
          <w:wAfter w:w="12" w:type="dxa"/>
          <w:trHeight w:val="781"/>
        </w:trPr>
        <w:tc>
          <w:tcPr>
            <w:tcW w:w="882" w:type="dxa"/>
            <w:vMerge/>
            <w:shd w:val="clear" w:color="auto" w:fill="FFFFFF" w:themeFill="background1"/>
          </w:tcPr>
          <w:p w14:paraId="556D4D3C" w14:textId="77777777" w:rsidR="00110A64" w:rsidRPr="00467978" w:rsidRDefault="00110A64" w:rsidP="00712D40">
            <w:pPr>
              <w:rPr>
                <w:rFonts w:cstheme="minorHAnsi"/>
                <w:b/>
                <w:sz w:val="18"/>
                <w:szCs w:val="18"/>
              </w:rPr>
            </w:pPr>
          </w:p>
        </w:tc>
        <w:tc>
          <w:tcPr>
            <w:tcW w:w="2155" w:type="dxa"/>
            <w:shd w:val="clear" w:color="auto" w:fill="FFFFFF" w:themeFill="background1"/>
          </w:tcPr>
          <w:p w14:paraId="5D38EB29" w14:textId="675DAE97" w:rsidR="00110A64" w:rsidRPr="00467978" w:rsidRDefault="00110A64" w:rsidP="00712D40">
            <w:pPr>
              <w:ind w:left="287" w:hanging="283"/>
              <w:rPr>
                <w:rFonts w:cstheme="minorHAnsi"/>
                <w:sz w:val="18"/>
                <w:szCs w:val="18"/>
              </w:rPr>
            </w:pPr>
            <w:r w:rsidRPr="00467978">
              <w:rPr>
                <w:rFonts w:cstheme="minorHAnsi"/>
                <w:sz w:val="18"/>
                <w:szCs w:val="18"/>
              </w:rPr>
              <w:t>2c) Wprowadzenie e-usług administracji żeglugowej – elektroniczna baza dokumentów załóg i statków</w:t>
            </w:r>
          </w:p>
        </w:tc>
        <w:tc>
          <w:tcPr>
            <w:tcW w:w="2977" w:type="dxa"/>
            <w:vMerge/>
            <w:shd w:val="clear" w:color="auto" w:fill="FFFFFF" w:themeFill="background1"/>
          </w:tcPr>
          <w:p w14:paraId="6BA2611A" w14:textId="77777777" w:rsidR="00110A64" w:rsidRPr="00467978" w:rsidRDefault="00110A64" w:rsidP="00712D40">
            <w:pPr>
              <w:pStyle w:val="Akapitzlist"/>
              <w:numPr>
                <w:ilvl w:val="0"/>
                <w:numId w:val="74"/>
              </w:numPr>
              <w:ind w:left="395" w:hanging="283"/>
              <w:rPr>
                <w:rFonts w:cstheme="minorHAnsi"/>
                <w:sz w:val="18"/>
                <w:szCs w:val="18"/>
              </w:rPr>
            </w:pPr>
          </w:p>
        </w:tc>
        <w:tc>
          <w:tcPr>
            <w:tcW w:w="3069" w:type="dxa"/>
            <w:vMerge/>
            <w:shd w:val="clear" w:color="auto" w:fill="FFFFFF" w:themeFill="background1"/>
          </w:tcPr>
          <w:p w14:paraId="087F7EA2" w14:textId="77777777" w:rsidR="00110A64" w:rsidRPr="00467978" w:rsidRDefault="00110A64" w:rsidP="00712D40">
            <w:pPr>
              <w:pStyle w:val="Akapitzlist"/>
              <w:numPr>
                <w:ilvl w:val="0"/>
                <w:numId w:val="74"/>
              </w:numPr>
              <w:ind w:left="395" w:hanging="283"/>
              <w:rPr>
                <w:rFonts w:cstheme="minorHAnsi"/>
                <w:sz w:val="18"/>
                <w:szCs w:val="18"/>
              </w:rPr>
            </w:pPr>
          </w:p>
        </w:tc>
      </w:tr>
      <w:tr w:rsidR="00110A64" w:rsidRPr="00712D40" w14:paraId="6E90DF1E" w14:textId="1E29C68C" w:rsidTr="00861A6A">
        <w:trPr>
          <w:gridAfter w:val="1"/>
          <w:wAfter w:w="12" w:type="dxa"/>
          <w:trHeight w:val="482"/>
        </w:trPr>
        <w:tc>
          <w:tcPr>
            <w:tcW w:w="882" w:type="dxa"/>
            <w:vMerge/>
            <w:shd w:val="clear" w:color="auto" w:fill="FFFFFF" w:themeFill="background1"/>
          </w:tcPr>
          <w:p w14:paraId="35288EA4" w14:textId="77777777" w:rsidR="00110A64" w:rsidRPr="00467978" w:rsidRDefault="00110A64" w:rsidP="00712D40">
            <w:pPr>
              <w:rPr>
                <w:rFonts w:cstheme="minorHAnsi"/>
                <w:b/>
                <w:sz w:val="18"/>
                <w:szCs w:val="18"/>
              </w:rPr>
            </w:pPr>
          </w:p>
        </w:tc>
        <w:tc>
          <w:tcPr>
            <w:tcW w:w="2155" w:type="dxa"/>
            <w:shd w:val="clear" w:color="auto" w:fill="FFFFFF" w:themeFill="background1"/>
          </w:tcPr>
          <w:p w14:paraId="6FF4E944" w14:textId="5644884B" w:rsidR="00110A64" w:rsidRPr="00467978" w:rsidRDefault="00110A64" w:rsidP="00712D40">
            <w:pPr>
              <w:ind w:left="287" w:hanging="283"/>
              <w:rPr>
                <w:rFonts w:cstheme="minorHAnsi"/>
                <w:sz w:val="18"/>
                <w:szCs w:val="18"/>
              </w:rPr>
            </w:pPr>
            <w:r w:rsidRPr="00467978">
              <w:rPr>
                <w:rFonts w:cstheme="minorHAnsi"/>
                <w:sz w:val="18"/>
                <w:szCs w:val="18"/>
              </w:rPr>
              <w:t>2d) Zwiększenie dostępności Usług Informacji Rzecznej (RIS)</w:t>
            </w:r>
          </w:p>
        </w:tc>
        <w:tc>
          <w:tcPr>
            <w:tcW w:w="2977" w:type="dxa"/>
            <w:vMerge/>
            <w:shd w:val="clear" w:color="auto" w:fill="FFFFFF" w:themeFill="background1"/>
          </w:tcPr>
          <w:p w14:paraId="21A5BEAE" w14:textId="77777777" w:rsidR="00110A64" w:rsidRPr="00467978" w:rsidRDefault="00110A64" w:rsidP="00712D40">
            <w:pPr>
              <w:pStyle w:val="Akapitzlist"/>
              <w:numPr>
                <w:ilvl w:val="0"/>
                <w:numId w:val="74"/>
              </w:numPr>
              <w:ind w:left="395" w:hanging="283"/>
              <w:rPr>
                <w:rFonts w:cstheme="minorHAnsi"/>
                <w:sz w:val="18"/>
                <w:szCs w:val="18"/>
              </w:rPr>
            </w:pPr>
          </w:p>
        </w:tc>
        <w:tc>
          <w:tcPr>
            <w:tcW w:w="3069" w:type="dxa"/>
            <w:vMerge/>
            <w:shd w:val="clear" w:color="auto" w:fill="FFFFFF" w:themeFill="background1"/>
          </w:tcPr>
          <w:p w14:paraId="43B2BD74" w14:textId="77777777" w:rsidR="00110A64" w:rsidRPr="00467978" w:rsidRDefault="00110A64" w:rsidP="00712D40">
            <w:pPr>
              <w:pStyle w:val="Akapitzlist"/>
              <w:numPr>
                <w:ilvl w:val="0"/>
                <w:numId w:val="74"/>
              </w:numPr>
              <w:ind w:left="395" w:hanging="283"/>
              <w:rPr>
                <w:rFonts w:cstheme="minorHAnsi"/>
                <w:sz w:val="18"/>
                <w:szCs w:val="18"/>
              </w:rPr>
            </w:pPr>
          </w:p>
        </w:tc>
      </w:tr>
      <w:tr w:rsidR="00110A64" w:rsidRPr="00712D40" w14:paraId="73752F28" w14:textId="3B1AE7C1" w:rsidTr="00861A6A">
        <w:trPr>
          <w:gridAfter w:val="1"/>
          <w:wAfter w:w="12" w:type="dxa"/>
          <w:trHeight w:val="856"/>
        </w:trPr>
        <w:tc>
          <w:tcPr>
            <w:tcW w:w="882" w:type="dxa"/>
            <w:vMerge/>
            <w:shd w:val="clear" w:color="auto" w:fill="FFFFFF" w:themeFill="background1"/>
          </w:tcPr>
          <w:p w14:paraId="46CC6DCC" w14:textId="77777777" w:rsidR="00110A64" w:rsidRPr="00467978" w:rsidRDefault="00110A64" w:rsidP="00712D40">
            <w:pPr>
              <w:rPr>
                <w:rFonts w:cstheme="minorHAnsi"/>
                <w:b/>
                <w:sz w:val="18"/>
                <w:szCs w:val="18"/>
              </w:rPr>
            </w:pPr>
          </w:p>
        </w:tc>
        <w:tc>
          <w:tcPr>
            <w:tcW w:w="2155" w:type="dxa"/>
            <w:shd w:val="clear" w:color="auto" w:fill="FFFFFF" w:themeFill="background1"/>
          </w:tcPr>
          <w:p w14:paraId="2B9CF42B" w14:textId="55C3CA89" w:rsidR="00110A64" w:rsidRPr="00467978" w:rsidRDefault="00110A64" w:rsidP="00712D40">
            <w:pPr>
              <w:ind w:left="287" w:hanging="283"/>
              <w:rPr>
                <w:rFonts w:cstheme="minorHAnsi"/>
                <w:sz w:val="18"/>
                <w:szCs w:val="18"/>
              </w:rPr>
            </w:pPr>
            <w:r w:rsidRPr="00467978">
              <w:rPr>
                <w:rFonts w:cstheme="minorHAnsi"/>
                <w:sz w:val="18"/>
                <w:szCs w:val="18"/>
              </w:rPr>
              <w:t>2e) Niskoemisyjne i zeroemisyjne oraz odporne na zmiany klimatu statki żeglugi śródlądowej na drogach wodnych</w:t>
            </w:r>
          </w:p>
        </w:tc>
        <w:tc>
          <w:tcPr>
            <w:tcW w:w="2977" w:type="dxa"/>
            <w:vMerge/>
            <w:shd w:val="clear" w:color="auto" w:fill="FFFFFF" w:themeFill="background1"/>
          </w:tcPr>
          <w:p w14:paraId="3F4FCCEB" w14:textId="77777777" w:rsidR="00110A64" w:rsidRPr="00467978" w:rsidRDefault="00110A64" w:rsidP="00712D40">
            <w:pPr>
              <w:pStyle w:val="Akapitzlist"/>
              <w:numPr>
                <w:ilvl w:val="0"/>
                <w:numId w:val="74"/>
              </w:numPr>
              <w:ind w:left="395" w:hanging="283"/>
              <w:rPr>
                <w:rFonts w:cstheme="minorHAnsi"/>
                <w:sz w:val="18"/>
                <w:szCs w:val="18"/>
              </w:rPr>
            </w:pPr>
          </w:p>
        </w:tc>
        <w:tc>
          <w:tcPr>
            <w:tcW w:w="3069" w:type="dxa"/>
            <w:vMerge/>
            <w:shd w:val="clear" w:color="auto" w:fill="FFFFFF" w:themeFill="background1"/>
          </w:tcPr>
          <w:p w14:paraId="12399E13" w14:textId="77777777" w:rsidR="00110A64" w:rsidRPr="00467978" w:rsidRDefault="00110A64" w:rsidP="00712D40">
            <w:pPr>
              <w:pStyle w:val="Akapitzlist"/>
              <w:numPr>
                <w:ilvl w:val="0"/>
                <w:numId w:val="74"/>
              </w:numPr>
              <w:ind w:left="395" w:hanging="283"/>
              <w:rPr>
                <w:rFonts w:cstheme="minorHAnsi"/>
                <w:sz w:val="18"/>
                <w:szCs w:val="18"/>
              </w:rPr>
            </w:pPr>
          </w:p>
        </w:tc>
      </w:tr>
      <w:tr w:rsidR="00110A64" w:rsidRPr="00712D40" w14:paraId="0647B154" w14:textId="4771F2E7" w:rsidTr="00861A6A">
        <w:trPr>
          <w:gridAfter w:val="1"/>
          <w:wAfter w:w="12" w:type="dxa"/>
          <w:trHeight w:val="458"/>
        </w:trPr>
        <w:tc>
          <w:tcPr>
            <w:tcW w:w="882" w:type="dxa"/>
            <w:vMerge/>
            <w:shd w:val="clear" w:color="auto" w:fill="FFFFFF" w:themeFill="background1"/>
          </w:tcPr>
          <w:p w14:paraId="719EFEED" w14:textId="77777777" w:rsidR="00110A64" w:rsidRPr="00467978" w:rsidRDefault="00110A64" w:rsidP="00712D40">
            <w:pPr>
              <w:rPr>
                <w:rFonts w:cstheme="minorHAnsi"/>
                <w:b/>
                <w:sz w:val="18"/>
                <w:szCs w:val="18"/>
              </w:rPr>
            </w:pPr>
          </w:p>
        </w:tc>
        <w:tc>
          <w:tcPr>
            <w:tcW w:w="2155" w:type="dxa"/>
            <w:shd w:val="clear" w:color="auto" w:fill="FFFFFF" w:themeFill="background1"/>
          </w:tcPr>
          <w:p w14:paraId="7BA6AB6D" w14:textId="33B9F91C" w:rsidR="00110A64" w:rsidRPr="00467978" w:rsidRDefault="00110A64" w:rsidP="00712D40">
            <w:pPr>
              <w:ind w:left="287" w:hanging="283"/>
              <w:rPr>
                <w:rFonts w:cstheme="minorHAnsi"/>
                <w:sz w:val="18"/>
                <w:szCs w:val="18"/>
              </w:rPr>
            </w:pPr>
            <w:r w:rsidRPr="00467978">
              <w:rPr>
                <w:rFonts w:cstheme="minorHAnsi"/>
                <w:sz w:val="18"/>
                <w:szCs w:val="18"/>
              </w:rPr>
              <w:t>2f) Ewaluacja funkcjonowania Funduszu Żeglugi Śródlądowej</w:t>
            </w:r>
            <w:r w:rsidR="00E00965">
              <w:rPr>
                <w:rFonts w:cstheme="minorHAnsi"/>
                <w:sz w:val="18"/>
                <w:szCs w:val="18"/>
              </w:rPr>
              <w:t xml:space="preserve"> </w:t>
            </w:r>
            <w:r w:rsidR="0048424F">
              <w:rPr>
                <w:rFonts w:cstheme="minorHAnsi"/>
                <w:sz w:val="18"/>
                <w:szCs w:val="18"/>
              </w:rPr>
              <w:t xml:space="preserve">– </w:t>
            </w:r>
            <w:r w:rsidR="0048424F">
              <w:rPr>
                <w:rFonts w:cstheme="minorHAnsi"/>
                <w:sz w:val="18"/>
                <w:szCs w:val="18"/>
              </w:rPr>
              <w:lastRenderedPageBreak/>
              <w:t xml:space="preserve">wzmocnienie systemu wsparcia rynku żeglugowego. </w:t>
            </w:r>
          </w:p>
        </w:tc>
        <w:tc>
          <w:tcPr>
            <w:tcW w:w="2977" w:type="dxa"/>
            <w:vMerge/>
            <w:shd w:val="clear" w:color="auto" w:fill="FFFFFF" w:themeFill="background1"/>
          </w:tcPr>
          <w:p w14:paraId="440B7300" w14:textId="77777777" w:rsidR="00110A64" w:rsidRPr="00467978" w:rsidRDefault="00110A64" w:rsidP="00712D40">
            <w:pPr>
              <w:pStyle w:val="Akapitzlist"/>
              <w:numPr>
                <w:ilvl w:val="0"/>
                <w:numId w:val="74"/>
              </w:numPr>
              <w:ind w:left="395" w:hanging="283"/>
              <w:rPr>
                <w:rFonts w:cstheme="minorHAnsi"/>
                <w:sz w:val="18"/>
                <w:szCs w:val="18"/>
              </w:rPr>
            </w:pPr>
          </w:p>
        </w:tc>
        <w:tc>
          <w:tcPr>
            <w:tcW w:w="3069" w:type="dxa"/>
            <w:vMerge/>
            <w:shd w:val="clear" w:color="auto" w:fill="FFFFFF" w:themeFill="background1"/>
          </w:tcPr>
          <w:p w14:paraId="79806400" w14:textId="77777777" w:rsidR="00110A64" w:rsidRPr="00467978" w:rsidRDefault="00110A64" w:rsidP="00712D40">
            <w:pPr>
              <w:pStyle w:val="Akapitzlist"/>
              <w:numPr>
                <w:ilvl w:val="0"/>
                <w:numId w:val="74"/>
              </w:numPr>
              <w:ind w:left="395" w:hanging="283"/>
              <w:rPr>
                <w:rFonts w:cstheme="minorHAnsi"/>
                <w:sz w:val="18"/>
                <w:szCs w:val="18"/>
              </w:rPr>
            </w:pPr>
          </w:p>
        </w:tc>
      </w:tr>
      <w:tr w:rsidR="00110A64" w:rsidRPr="00712D40" w14:paraId="545977D9" w14:textId="4D895D45" w:rsidTr="00861A6A">
        <w:trPr>
          <w:trHeight w:val="148"/>
        </w:trPr>
        <w:tc>
          <w:tcPr>
            <w:tcW w:w="9095" w:type="dxa"/>
            <w:gridSpan w:val="5"/>
            <w:shd w:val="clear" w:color="auto" w:fill="2B55A3"/>
            <w:vAlign w:val="center"/>
          </w:tcPr>
          <w:p w14:paraId="29CBF0EA" w14:textId="70124169" w:rsidR="00110A64" w:rsidRPr="00110A64" w:rsidRDefault="00110A64" w:rsidP="00467978">
            <w:pPr>
              <w:ind w:left="1228" w:right="113"/>
              <w:rPr>
                <w:rFonts w:cstheme="minorHAnsi"/>
                <w:b/>
                <w:color w:val="FFFFFF" w:themeColor="background1"/>
                <w:sz w:val="18"/>
                <w:szCs w:val="18"/>
              </w:rPr>
            </w:pPr>
            <w:r w:rsidRPr="00110A64">
              <w:rPr>
                <w:rFonts w:cstheme="minorHAnsi"/>
                <w:b/>
                <w:color w:val="FFFFFF" w:themeColor="background1"/>
                <w:sz w:val="18"/>
                <w:szCs w:val="18"/>
              </w:rPr>
              <w:t>Cel szczegółowy 3</w:t>
            </w:r>
            <w:r w:rsidRPr="00467978">
              <w:rPr>
                <w:rFonts w:cstheme="minorHAnsi"/>
                <w:b/>
                <w:color w:val="FFFFFF" w:themeColor="background1"/>
                <w:sz w:val="18"/>
                <w:szCs w:val="18"/>
              </w:rPr>
              <w:t xml:space="preserve"> </w:t>
            </w:r>
            <w:r w:rsidRPr="00110A64">
              <w:rPr>
                <w:rFonts w:cstheme="minorHAnsi"/>
                <w:b/>
                <w:color w:val="FFFFFF" w:themeColor="background1"/>
                <w:sz w:val="18"/>
                <w:szCs w:val="18"/>
              </w:rPr>
              <w:t>– Rozwój partnerstwa na rzecz zrównoważonego rozwoju dróg wodnych</w:t>
            </w:r>
          </w:p>
        </w:tc>
      </w:tr>
      <w:tr w:rsidR="00110A64" w:rsidRPr="00712D40" w14:paraId="749C8EDF" w14:textId="0FE61A7A" w:rsidTr="00861A6A">
        <w:trPr>
          <w:gridAfter w:val="1"/>
          <w:wAfter w:w="12" w:type="dxa"/>
          <w:trHeight w:val="49"/>
        </w:trPr>
        <w:tc>
          <w:tcPr>
            <w:tcW w:w="882" w:type="dxa"/>
            <w:shd w:val="clear" w:color="auto" w:fill="75C5EF"/>
          </w:tcPr>
          <w:p w14:paraId="230B7B12" w14:textId="77777777" w:rsidR="00110A64" w:rsidRPr="00467978" w:rsidRDefault="00110A64" w:rsidP="00110A64">
            <w:pPr>
              <w:rPr>
                <w:rFonts w:cstheme="minorHAnsi"/>
                <w:b/>
                <w:sz w:val="18"/>
                <w:szCs w:val="18"/>
              </w:rPr>
            </w:pPr>
          </w:p>
        </w:tc>
        <w:tc>
          <w:tcPr>
            <w:tcW w:w="2155" w:type="dxa"/>
            <w:shd w:val="clear" w:color="auto" w:fill="75C5EF"/>
            <w:vAlign w:val="center"/>
          </w:tcPr>
          <w:p w14:paraId="0A7D34A3" w14:textId="55ABE694" w:rsidR="00110A64" w:rsidRPr="00467978" w:rsidRDefault="00110A64" w:rsidP="00E341FB">
            <w:pPr>
              <w:rPr>
                <w:rFonts w:cstheme="minorHAnsi"/>
                <w:color w:val="FFFFFF" w:themeColor="background1"/>
                <w:sz w:val="18"/>
                <w:szCs w:val="18"/>
              </w:rPr>
            </w:pPr>
            <w:r w:rsidRPr="00110A64">
              <w:rPr>
                <w:rFonts w:cstheme="minorHAnsi"/>
                <w:color w:val="FFFFFF" w:themeColor="background1"/>
                <w:sz w:val="18"/>
                <w:szCs w:val="18"/>
              </w:rPr>
              <w:t>Kamień milowy</w:t>
            </w:r>
          </w:p>
        </w:tc>
        <w:tc>
          <w:tcPr>
            <w:tcW w:w="2977" w:type="dxa"/>
            <w:shd w:val="clear" w:color="auto" w:fill="75C5EF"/>
            <w:vAlign w:val="center"/>
          </w:tcPr>
          <w:p w14:paraId="0059158E" w14:textId="290AF361" w:rsidR="00110A64" w:rsidRPr="00467978" w:rsidRDefault="00110A64" w:rsidP="00E341FB">
            <w:pPr>
              <w:rPr>
                <w:rFonts w:cstheme="minorHAnsi"/>
                <w:color w:val="FFFFFF" w:themeColor="background1"/>
                <w:sz w:val="18"/>
                <w:szCs w:val="18"/>
              </w:rPr>
            </w:pPr>
            <w:r w:rsidRPr="00110A64">
              <w:rPr>
                <w:rFonts w:cstheme="minorHAnsi"/>
                <w:color w:val="FFFFFF" w:themeColor="background1"/>
                <w:sz w:val="18"/>
                <w:szCs w:val="18"/>
              </w:rPr>
              <w:t xml:space="preserve">Najważniejsze działania </w:t>
            </w:r>
            <w:r>
              <w:rPr>
                <w:rFonts w:cstheme="minorHAnsi"/>
                <w:color w:val="FFFFFF" w:themeColor="background1"/>
                <w:sz w:val="18"/>
                <w:szCs w:val="18"/>
              </w:rPr>
              <w:t>inwestycyjne</w:t>
            </w:r>
          </w:p>
        </w:tc>
        <w:tc>
          <w:tcPr>
            <w:tcW w:w="3069" w:type="dxa"/>
            <w:shd w:val="clear" w:color="auto" w:fill="75C5EF"/>
            <w:vAlign w:val="center"/>
          </w:tcPr>
          <w:p w14:paraId="09926927" w14:textId="24279F24" w:rsidR="00110A64" w:rsidRPr="00110A64" w:rsidRDefault="00110A64" w:rsidP="00E341FB">
            <w:pPr>
              <w:rPr>
                <w:rFonts w:cstheme="minorHAnsi"/>
                <w:color w:val="FFFFFF" w:themeColor="background1"/>
                <w:sz w:val="18"/>
                <w:szCs w:val="18"/>
              </w:rPr>
            </w:pPr>
            <w:r w:rsidRPr="00110A64">
              <w:rPr>
                <w:rFonts w:cstheme="minorHAnsi"/>
                <w:color w:val="FFFFFF" w:themeColor="background1"/>
                <w:sz w:val="18"/>
                <w:szCs w:val="18"/>
              </w:rPr>
              <w:t xml:space="preserve">Najważniejsze działania </w:t>
            </w:r>
            <w:r>
              <w:rPr>
                <w:rFonts w:cstheme="minorHAnsi"/>
                <w:color w:val="FFFFFF" w:themeColor="background1"/>
                <w:sz w:val="18"/>
                <w:szCs w:val="18"/>
              </w:rPr>
              <w:t>sektorowe</w:t>
            </w:r>
          </w:p>
        </w:tc>
      </w:tr>
      <w:tr w:rsidR="00801F6B" w:rsidRPr="00712D40" w14:paraId="6022C9FB" w14:textId="50D8C4CC" w:rsidTr="00861A6A">
        <w:trPr>
          <w:gridAfter w:val="1"/>
          <w:wAfter w:w="12" w:type="dxa"/>
          <w:cantSplit/>
          <w:trHeight w:val="1025"/>
        </w:trPr>
        <w:tc>
          <w:tcPr>
            <w:tcW w:w="882" w:type="dxa"/>
            <w:vMerge w:val="restart"/>
            <w:shd w:val="clear" w:color="auto" w:fill="FFFFFF" w:themeFill="background1"/>
            <w:textDirection w:val="btLr"/>
            <w:vAlign w:val="center"/>
          </w:tcPr>
          <w:p w14:paraId="7161823E" w14:textId="7150FC27" w:rsidR="00801F6B" w:rsidRPr="00467978" w:rsidRDefault="00801F6B" w:rsidP="00712D40">
            <w:pPr>
              <w:ind w:left="113" w:right="113"/>
              <w:jc w:val="center"/>
              <w:rPr>
                <w:rFonts w:cstheme="minorHAnsi"/>
                <w:sz w:val="18"/>
                <w:szCs w:val="18"/>
              </w:rPr>
            </w:pPr>
            <w:r w:rsidRPr="00467978">
              <w:rPr>
                <w:rFonts w:cstheme="minorHAnsi"/>
                <w:b/>
                <w:sz w:val="18"/>
                <w:szCs w:val="18"/>
              </w:rPr>
              <w:br/>
            </w:r>
            <w:r w:rsidRPr="00804A7A">
              <w:rPr>
                <w:rFonts w:cstheme="minorHAnsi"/>
                <w:b/>
                <w:sz w:val="18"/>
                <w:szCs w:val="18"/>
              </w:rPr>
              <w:t>Cel szczegółowy 3</w:t>
            </w:r>
          </w:p>
          <w:p w14:paraId="57315DF1" w14:textId="6A4B9A0B" w:rsidR="00801F6B" w:rsidRPr="00110A64" w:rsidRDefault="00801F6B" w:rsidP="00712D40">
            <w:pPr>
              <w:ind w:left="113" w:right="113"/>
              <w:jc w:val="center"/>
              <w:rPr>
                <w:rFonts w:cstheme="minorHAnsi"/>
                <w:sz w:val="18"/>
                <w:szCs w:val="18"/>
              </w:rPr>
            </w:pPr>
            <w:r w:rsidRPr="00804A7A">
              <w:rPr>
                <w:rFonts w:cstheme="minorHAnsi"/>
                <w:sz w:val="18"/>
                <w:szCs w:val="18"/>
              </w:rPr>
              <w:t>– Rozwój partnerstwa na rzecz zrównoważonego rozwoju dróg wodnych</w:t>
            </w:r>
          </w:p>
        </w:tc>
        <w:tc>
          <w:tcPr>
            <w:tcW w:w="2155" w:type="dxa"/>
            <w:shd w:val="clear" w:color="auto" w:fill="FFFFFF" w:themeFill="background1"/>
          </w:tcPr>
          <w:p w14:paraId="56C5F50A" w14:textId="35775A5F" w:rsidR="00801F6B" w:rsidRPr="00467978" w:rsidRDefault="00801F6B" w:rsidP="00467978">
            <w:pPr>
              <w:ind w:left="287" w:hanging="283"/>
              <w:rPr>
                <w:rFonts w:cstheme="minorHAnsi"/>
                <w:sz w:val="18"/>
                <w:szCs w:val="18"/>
              </w:rPr>
            </w:pPr>
            <w:r w:rsidRPr="00467978">
              <w:rPr>
                <w:rFonts w:cstheme="minorHAnsi"/>
                <w:sz w:val="18"/>
                <w:szCs w:val="18"/>
              </w:rPr>
              <w:t>3a) Przeprowadzenie procedur Strategicznej Oceny Oddziaływania na Środowisko dla programów rozwoju dróg wodnych przygotowywanych na podstawie art. 42a ustawy z dnia 21 grudnia 2000 r. o żegludze śródlądowej</w:t>
            </w:r>
          </w:p>
        </w:tc>
        <w:tc>
          <w:tcPr>
            <w:tcW w:w="2977" w:type="dxa"/>
            <w:vMerge w:val="restart"/>
            <w:shd w:val="clear" w:color="auto" w:fill="FFFFFF" w:themeFill="background1"/>
          </w:tcPr>
          <w:p w14:paraId="7AA9D379" w14:textId="5370E102" w:rsidR="00801F6B" w:rsidRPr="009C7283" w:rsidRDefault="00801F6B" w:rsidP="009C7283">
            <w:pPr>
              <w:rPr>
                <w:rFonts w:cstheme="minorHAnsi"/>
                <w:sz w:val="18"/>
                <w:szCs w:val="18"/>
              </w:rPr>
            </w:pPr>
            <w:r w:rsidRPr="009C7283">
              <w:rPr>
                <w:rFonts w:cstheme="minorHAnsi"/>
                <w:sz w:val="18"/>
                <w:szCs w:val="18"/>
              </w:rPr>
              <w:t>n/d</w:t>
            </w:r>
          </w:p>
        </w:tc>
        <w:tc>
          <w:tcPr>
            <w:tcW w:w="3069" w:type="dxa"/>
            <w:vMerge w:val="restart"/>
            <w:shd w:val="clear" w:color="auto" w:fill="FFFFFF" w:themeFill="background1"/>
          </w:tcPr>
          <w:p w14:paraId="3DC3D80E" w14:textId="19E905A2" w:rsidR="00801F6B" w:rsidRPr="00804A7A" w:rsidRDefault="00801F6B" w:rsidP="00110A64">
            <w:pPr>
              <w:pStyle w:val="Akapitzlist"/>
              <w:numPr>
                <w:ilvl w:val="0"/>
                <w:numId w:val="74"/>
              </w:numPr>
              <w:ind w:left="395" w:hanging="283"/>
              <w:rPr>
                <w:rFonts w:cstheme="minorHAnsi"/>
                <w:i/>
                <w:sz w:val="18"/>
                <w:szCs w:val="18"/>
              </w:rPr>
            </w:pPr>
            <w:r w:rsidRPr="00E341FB">
              <w:rPr>
                <w:rFonts w:cstheme="minorHAnsi"/>
                <w:b/>
                <w:sz w:val="18"/>
                <w:szCs w:val="18"/>
              </w:rPr>
              <w:t>opracowanie analiz i ekspertyz w zakresie zrównoważonego rozwoju dróg wodnych i infrastruktury funkcjonalnie powiązanej</w:t>
            </w:r>
            <w:r w:rsidRPr="00467978">
              <w:rPr>
                <w:rFonts w:cstheme="minorHAnsi"/>
                <w:sz w:val="18"/>
                <w:szCs w:val="18"/>
              </w:rPr>
              <w:t>, w</w:t>
            </w:r>
            <w:r>
              <w:rPr>
                <w:rFonts w:cstheme="minorHAnsi"/>
                <w:sz w:val="18"/>
                <w:szCs w:val="18"/>
              </w:rPr>
              <w:t> </w:t>
            </w:r>
            <w:r w:rsidRPr="00467978">
              <w:rPr>
                <w:rFonts w:cstheme="minorHAnsi"/>
                <w:sz w:val="18"/>
                <w:szCs w:val="18"/>
              </w:rPr>
              <w:t>szczególności analiz środowiskowych, technicznych i ekonomicznych</w:t>
            </w:r>
          </w:p>
          <w:p w14:paraId="594E2FB2" w14:textId="538E3607" w:rsidR="00801F6B" w:rsidRPr="00110A64" w:rsidRDefault="00801F6B" w:rsidP="00110A64">
            <w:pPr>
              <w:pStyle w:val="Akapitzlist"/>
              <w:numPr>
                <w:ilvl w:val="0"/>
                <w:numId w:val="74"/>
              </w:numPr>
              <w:ind w:left="395" w:hanging="283"/>
              <w:rPr>
                <w:rFonts w:cstheme="minorHAnsi"/>
                <w:sz w:val="18"/>
                <w:szCs w:val="18"/>
              </w:rPr>
            </w:pPr>
            <w:r w:rsidRPr="00E341FB">
              <w:rPr>
                <w:rFonts w:cstheme="minorHAnsi"/>
                <w:b/>
                <w:sz w:val="18"/>
                <w:szCs w:val="18"/>
              </w:rPr>
              <w:t>uzyskanie wsparcia w przygotowaniu procedury Strategicznej Oceny Oddziaływania na Środowisko</w:t>
            </w:r>
            <w:r w:rsidRPr="00467978">
              <w:rPr>
                <w:rFonts w:cstheme="minorHAnsi"/>
                <w:sz w:val="18"/>
                <w:szCs w:val="18"/>
              </w:rPr>
              <w:t xml:space="preserve"> dla programów rozwoju dróg wodnych przygotowywanych na podstawie art.</w:t>
            </w:r>
            <w:r>
              <w:rPr>
                <w:rFonts w:cstheme="minorHAnsi"/>
                <w:sz w:val="18"/>
                <w:szCs w:val="18"/>
              </w:rPr>
              <w:t> </w:t>
            </w:r>
            <w:r w:rsidRPr="00467978">
              <w:rPr>
                <w:rFonts w:cstheme="minorHAnsi"/>
                <w:sz w:val="18"/>
                <w:szCs w:val="18"/>
              </w:rPr>
              <w:t>42a ustawy z</w:t>
            </w:r>
            <w:r>
              <w:rPr>
                <w:rFonts w:cstheme="minorHAnsi"/>
                <w:sz w:val="18"/>
                <w:szCs w:val="18"/>
              </w:rPr>
              <w:t> </w:t>
            </w:r>
            <w:r w:rsidRPr="00110A64">
              <w:rPr>
                <w:rFonts w:cstheme="minorHAnsi"/>
                <w:sz w:val="18"/>
                <w:szCs w:val="18"/>
              </w:rPr>
              <w:t xml:space="preserve">dnia 21 grudnia 2000 r. </w:t>
            </w:r>
            <w:r w:rsidRPr="00110A64">
              <w:rPr>
                <w:rFonts w:cstheme="minorHAnsi"/>
                <w:i/>
                <w:sz w:val="18"/>
                <w:szCs w:val="18"/>
              </w:rPr>
              <w:t>o żegludze śródlądowej</w:t>
            </w:r>
          </w:p>
          <w:p w14:paraId="2788A305" w14:textId="18A9548E" w:rsidR="00801F6B" w:rsidRPr="00804A7A" w:rsidRDefault="00801F6B" w:rsidP="00110A64">
            <w:pPr>
              <w:pStyle w:val="Akapitzlist"/>
              <w:numPr>
                <w:ilvl w:val="0"/>
                <w:numId w:val="74"/>
              </w:numPr>
              <w:ind w:left="395" w:hanging="283"/>
              <w:rPr>
                <w:rFonts w:cstheme="minorHAnsi"/>
                <w:sz w:val="18"/>
                <w:szCs w:val="18"/>
              </w:rPr>
            </w:pPr>
            <w:r w:rsidRPr="00467978">
              <w:rPr>
                <w:rFonts w:cstheme="minorHAnsi"/>
                <w:sz w:val="18"/>
                <w:szCs w:val="18"/>
              </w:rPr>
              <w:t xml:space="preserve">działania na rzecz </w:t>
            </w:r>
            <w:r w:rsidRPr="00E341FB">
              <w:rPr>
                <w:rFonts w:cstheme="minorHAnsi"/>
                <w:b/>
                <w:sz w:val="18"/>
                <w:szCs w:val="18"/>
              </w:rPr>
              <w:t>włączen</w:t>
            </w:r>
            <w:r>
              <w:rPr>
                <w:rFonts w:cstheme="minorHAnsi"/>
                <w:b/>
                <w:sz w:val="18"/>
                <w:szCs w:val="18"/>
              </w:rPr>
              <w:t>ia śródlądowych dróg wodnych w </w:t>
            </w:r>
            <w:r w:rsidRPr="00E341FB">
              <w:rPr>
                <w:rFonts w:cstheme="minorHAnsi"/>
                <w:b/>
                <w:sz w:val="18"/>
                <w:szCs w:val="18"/>
              </w:rPr>
              <w:t>Polsce do sieci TEN-T</w:t>
            </w:r>
          </w:p>
          <w:p w14:paraId="71F07E60" w14:textId="77777777" w:rsidR="00801F6B" w:rsidRDefault="00801F6B" w:rsidP="00110A64">
            <w:pPr>
              <w:pStyle w:val="Akapitzlist"/>
              <w:numPr>
                <w:ilvl w:val="0"/>
                <w:numId w:val="74"/>
              </w:numPr>
              <w:ind w:left="395" w:hanging="283"/>
              <w:rPr>
                <w:rFonts w:cstheme="minorHAnsi"/>
                <w:sz w:val="18"/>
                <w:szCs w:val="18"/>
              </w:rPr>
            </w:pPr>
            <w:r w:rsidRPr="00467978">
              <w:rPr>
                <w:rFonts w:cstheme="minorHAnsi"/>
                <w:sz w:val="18"/>
                <w:szCs w:val="18"/>
              </w:rPr>
              <w:t xml:space="preserve">podjęcie działań na rzecz </w:t>
            </w:r>
            <w:r w:rsidRPr="00E341FB">
              <w:rPr>
                <w:rFonts w:cstheme="minorHAnsi"/>
                <w:b/>
                <w:sz w:val="18"/>
                <w:szCs w:val="18"/>
              </w:rPr>
              <w:t>opracowania koncepcji zagospodarowania polskiego odcinka MDW E70</w:t>
            </w:r>
          </w:p>
          <w:p w14:paraId="322D1C1E" w14:textId="77777777" w:rsidR="00801F6B" w:rsidRPr="004D2C94" w:rsidRDefault="00801F6B" w:rsidP="00110A64">
            <w:pPr>
              <w:pStyle w:val="Akapitzlist"/>
              <w:numPr>
                <w:ilvl w:val="0"/>
                <w:numId w:val="74"/>
              </w:numPr>
              <w:ind w:left="395" w:hanging="283"/>
              <w:rPr>
                <w:rFonts w:cstheme="minorHAnsi"/>
                <w:sz w:val="18"/>
                <w:szCs w:val="18"/>
              </w:rPr>
            </w:pPr>
            <w:r w:rsidRPr="004D2C94">
              <w:rPr>
                <w:rFonts w:cstheme="minorHAnsi"/>
                <w:sz w:val="18"/>
                <w:szCs w:val="18"/>
              </w:rPr>
              <w:t xml:space="preserve">podjęcie działań na rzecz </w:t>
            </w:r>
            <w:r w:rsidRPr="00E341FB">
              <w:rPr>
                <w:rFonts w:cstheme="minorHAnsi"/>
                <w:b/>
                <w:sz w:val="18"/>
                <w:szCs w:val="18"/>
              </w:rPr>
              <w:t>opracowania kierunków rozwoju dróg wodnych o charakterze regionalnym</w:t>
            </w:r>
            <w:r w:rsidRPr="00110A64">
              <w:rPr>
                <w:rFonts w:cstheme="minorHAnsi"/>
                <w:sz w:val="18"/>
                <w:szCs w:val="18"/>
              </w:rPr>
              <w:t xml:space="preserve"> </w:t>
            </w:r>
          </w:p>
          <w:p w14:paraId="079C6C77" w14:textId="023AE06A" w:rsidR="00801F6B" w:rsidRDefault="00801F6B" w:rsidP="00110A64">
            <w:pPr>
              <w:pStyle w:val="Akapitzlist"/>
              <w:numPr>
                <w:ilvl w:val="0"/>
                <w:numId w:val="74"/>
              </w:numPr>
              <w:ind w:left="395" w:hanging="283"/>
              <w:rPr>
                <w:rFonts w:cstheme="minorHAnsi"/>
                <w:sz w:val="18"/>
                <w:szCs w:val="18"/>
              </w:rPr>
            </w:pPr>
            <w:r w:rsidRPr="00804A7A">
              <w:rPr>
                <w:rFonts w:cstheme="minorHAnsi"/>
                <w:sz w:val="18"/>
                <w:szCs w:val="18"/>
              </w:rPr>
              <w:t xml:space="preserve">realizacja </w:t>
            </w:r>
            <w:r w:rsidRPr="00E341FB">
              <w:rPr>
                <w:rFonts w:cstheme="minorHAnsi"/>
                <w:b/>
                <w:sz w:val="18"/>
                <w:szCs w:val="18"/>
              </w:rPr>
              <w:t>działań informa</w:t>
            </w:r>
            <w:r>
              <w:rPr>
                <w:rFonts w:cstheme="minorHAnsi"/>
                <w:b/>
                <w:sz w:val="18"/>
                <w:szCs w:val="18"/>
              </w:rPr>
              <w:t>cyjno-promocyjno-edukacyjnych w </w:t>
            </w:r>
            <w:r w:rsidRPr="00E341FB">
              <w:rPr>
                <w:rFonts w:cstheme="minorHAnsi"/>
                <w:b/>
                <w:sz w:val="18"/>
                <w:szCs w:val="18"/>
              </w:rPr>
              <w:t>obszarze żeglugi śródlądowej</w:t>
            </w:r>
            <w:r w:rsidRPr="00804A7A">
              <w:rPr>
                <w:rFonts w:cstheme="minorHAnsi"/>
                <w:sz w:val="18"/>
                <w:szCs w:val="18"/>
              </w:rPr>
              <w:t xml:space="preserve"> </w:t>
            </w:r>
            <w:r w:rsidRPr="00C73BD7">
              <w:rPr>
                <w:rFonts w:cstheme="minorHAnsi"/>
                <w:sz w:val="18"/>
                <w:szCs w:val="18"/>
              </w:rPr>
              <w:t>skierowanych</w:t>
            </w:r>
            <w:r w:rsidRPr="00804A7A">
              <w:rPr>
                <w:rFonts w:cstheme="minorHAnsi"/>
                <w:sz w:val="18"/>
                <w:szCs w:val="18"/>
              </w:rPr>
              <w:t xml:space="preserve"> do ogółu opinii publicznej i</w:t>
            </w:r>
            <w:r>
              <w:rPr>
                <w:rFonts w:cstheme="minorHAnsi"/>
                <w:sz w:val="18"/>
                <w:szCs w:val="18"/>
              </w:rPr>
              <w:t> </w:t>
            </w:r>
            <w:r w:rsidRPr="00804A7A">
              <w:rPr>
                <w:rFonts w:cstheme="minorHAnsi"/>
                <w:sz w:val="18"/>
                <w:szCs w:val="18"/>
              </w:rPr>
              <w:t>nadrzecznych społeczności lokalnych  (z</w:t>
            </w:r>
            <w:r>
              <w:rPr>
                <w:rFonts w:cstheme="minorHAnsi"/>
                <w:sz w:val="18"/>
                <w:szCs w:val="18"/>
              </w:rPr>
              <w:t> </w:t>
            </w:r>
            <w:r w:rsidRPr="00804A7A">
              <w:rPr>
                <w:rFonts w:cstheme="minorHAnsi"/>
                <w:sz w:val="18"/>
                <w:szCs w:val="18"/>
              </w:rPr>
              <w:t>uwzględnieniem obszarów transgraniczny</w:t>
            </w:r>
            <w:r>
              <w:rPr>
                <w:rFonts w:cstheme="minorHAnsi"/>
                <w:sz w:val="18"/>
                <w:szCs w:val="18"/>
              </w:rPr>
              <w:t xml:space="preserve">ch) oraz </w:t>
            </w:r>
            <w:r w:rsidRPr="00E341FB">
              <w:rPr>
                <w:rFonts w:cstheme="minorHAnsi"/>
                <w:b/>
                <w:sz w:val="18"/>
                <w:szCs w:val="18"/>
              </w:rPr>
              <w:t>promocja kształcenia w szkołach ponadpodstawowych</w:t>
            </w:r>
            <w:r w:rsidRPr="00804A7A">
              <w:rPr>
                <w:rFonts w:cstheme="minorHAnsi"/>
                <w:sz w:val="18"/>
                <w:szCs w:val="18"/>
              </w:rPr>
              <w:t xml:space="preserve"> prowad</w:t>
            </w:r>
            <w:r>
              <w:rPr>
                <w:rFonts w:cstheme="minorHAnsi"/>
                <w:sz w:val="18"/>
                <w:szCs w:val="18"/>
              </w:rPr>
              <w:t>zących kształcenie zawodowe dla sektora</w:t>
            </w:r>
            <w:r w:rsidRPr="00804A7A">
              <w:rPr>
                <w:rFonts w:cstheme="minorHAnsi"/>
                <w:sz w:val="18"/>
                <w:szCs w:val="18"/>
              </w:rPr>
              <w:t xml:space="preserve"> </w:t>
            </w:r>
            <w:r>
              <w:rPr>
                <w:rFonts w:cstheme="minorHAnsi"/>
                <w:sz w:val="18"/>
                <w:szCs w:val="18"/>
              </w:rPr>
              <w:t>żeglugi śródlądowej</w:t>
            </w:r>
          </w:p>
          <w:p w14:paraId="16F9C23D" w14:textId="1DFD55F4" w:rsidR="00801F6B" w:rsidRDefault="00801F6B" w:rsidP="00110A64">
            <w:pPr>
              <w:pStyle w:val="Akapitzlist"/>
              <w:numPr>
                <w:ilvl w:val="0"/>
                <w:numId w:val="74"/>
              </w:numPr>
              <w:ind w:left="395" w:hanging="283"/>
              <w:rPr>
                <w:rFonts w:cstheme="minorHAnsi"/>
                <w:sz w:val="18"/>
                <w:szCs w:val="18"/>
              </w:rPr>
            </w:pPr>
            <w:r w:rsidRPr="00E341FB">
              <w:rPr>
                <w:rFonts w:cstheme="minorHAnsi"/>
                <w:b/>
                <w:sz w:val="18"/>
                <w:szCs w:val="18"/>
              </w:rPr>
              <w:t>wspieranie działalności sektora B+R</w:t>
            </w:r>
            <w:r w:rsidRPr="00804A7A">
              <w:rPr>
                <w:rFonts w:cstheme="minorHAnsi"/>
                <w:sz w:val="18"/>
                <w:szCs w:val="18"/>
              </w:rPr>
              <w:t xml:space="preserve"> w zakresie wsparcia sektora żeglugi śródlądowej poprzez rozwój współpracy i platform łączących jednostki naukow</w:t>
            </w:r>
            <w:r>
              <w:rPr>
                <w:rFonts w:cstheme="minorHAnsi"/>
                <w:sz w:val="18"/>
                <w:szCs w:val="18"/>
              </w:rPr>
              <w:t>e, przedstawicieli biznesu oraz </w:t>
            </w:r>
            <w:r w:rsidRPr="00804A7A">
              <w:rPr>
                <w:rFonts w:cstheme="minorHAnsi"/>
                <w:sz w:val="18"/>
                <w:szCs w:val="18"/>
              </w:rPr>
              <w:t>sektora publicznego i</w:t>
            </w:r>
            <w:r>
              <w:rPr>
                <w:rFonts w:cstheme="minorHAnsi"/>
                <w:sz w:val="18"/>
                <w:szCs w:val="18"/>
              </w:rPr>
              <w:t> </w:t>
            </w:r>
            <w:r w:rsidRPr="00804A7A">
              <w:rPr>
                <w:rFonts w:cstheme="minorHAnsi"/>
                <w:sz w:val="18"/>
                <w:szCs w:val="18"/>
              </w:rPr>
              <w:t>administrację dróg wodnych</w:t>
            </w:r>
          </w:p>
          <w:p w14:paraId="2702B8D4" w14:textId="078114D6" w:rsidR="00801F6B" w:rsidRPr="00467978" w:rsidRDefault="00801F6B" w:rsidP="00110A64">
            <w:pPr>
              <w:pStyle w:val="Akapitzlist"/>
              <w:numPr>
                <w:ilvl w:val="0"/>
                <w:numId w:val="74"/>
              </w:numPr>
              <w:ind w:left="395" w:hanging="283"/>
              <w:rPr>
                <w:rFonts w:cstheme="minorHAnsi"/>
                <w:sz w:val="18"/>
                <w:szCs w:val="18"/>
              </w:rPr>
            </w:pPr>
            <w:r w:rsidRPr="00E341FB">
              <w:rPr>
                <w:rFonts w:cstheme="minorHAnsi"/>
                <w:b/>
                <w:sz w:val="18"/>
                <w:szCs w:val="18"/>
              </w:rPr>
              <w:t>partnerstwo na rzecz rozwoju dróg wodnych i ich gospodarczego wykorzystania</w:t>
            </w:r>
            <w:r>
              <w:rPr>
                <w:rFonts w:cstheme="minorHAnsi"/>
                <w:sz w:val="18"/>
                <w:szCs w:val="18"/>
              </w:rPr>
              <w:t xml:space="preserve"> z </w:t>
            </w:r>
            <w:r w:rsidRPr="00804A7A">
              <w:rPr>
                <w:rFonts w:cstheme="minorHAnsi"/>
                <w:sz w:val="18"/>
                <w:szCs w:val="18"/>
              </w:rPr>
              <w:t>portami morskimi, organizacjami gospodarczymi</w:t>
            </w:r>
            <w:r>
              <w:rPr>
                <w:rFonts w:cstheme="minorHAnsi"/>
                <w:sz w:val="18"/>
                <w:szCs w:val="18"/>
              </w:rPr>
              <w:t xml:space="preserve">, </w:t>
            </w:r>
            <w:r w:rsidRPr="00804A7A">
              <w:rPr>
                <w:rFonts w:cstheme="minorHAnsi"/>
                <w:sz w:val="18"/>
                <w:szCs w:val="18"/>
              </w:rPr>
              <w:t>jednostkami samorządu terytorialnego, organizacjami pozarządowymi i innymi</w:t>
            </w:r>
          </w:p>
        </w:tc>
      </w:tr>
      <w:tr w:rsidR="00801F6B" w:rsidRPr="00712D40" w14:paraId="7CF34B08" w14:textId="2E795404" w:rsidTr="00861A6A">
        <w:trPr>
          <w:gridAfter w:val="1"/>
          <w:wAfter w:w="12" w:type="dxa"/>
          <w:cantSplit/>
          <w:trHeight w:val="396"/>
        </w:trPr>
        <w:tc>
          <w:tcPr>
            <w:tcW w:w="882" w:type="dxa"/>
            <w:vMerge/>
            <w:shd w:val="clear" w:color="auto" w:fill="FFFFFF" w:themeFill="background1"/>
            <w:textDirection w:val="btLr"/>
            <w:vAlign w:val="center"/>
          </w:tcPr>
          <w:p w14:paraId="3160EAC4" w14:textId="77777777" w:rsidR="00801F6B" w:rsidRDefault="00801F6B" w:rsidP="00712D40">
            <w:pPr>
              <w:ind w:left="113" w:right="113"/>
              <w:jc w:val="center"/>
              <w:rPr>
                <w:b/>
                <w:sz w:val="20"/>
                <w:szCs w:val="20"/>
              </w:rPr>
            </w:pPr>
          </w:p>
        </w:tc>
        <w:tc>
          <w:tcPr>
            <w:tcW w:w="2155" w:type="dxa"/>
            <w:shd w:val="clear" w:color="auto" w:fill="FFFFFF" w:themeFill="background1"/>
          </w:tcPr>
          <w:p w14:paraId="6E1B3066" w14:textId="0B253874" w:rsidR="00801F6B" w:rsidRPr="00467978" w:rsidRDefault="00801F6B" w:rsidP="00467978">
            <w:pPr>
              <w:ind w:left="287" w:hanging="283"/>
              <w:rPr>
                <w:rFonts w:cstheme="minorHAnsi"/>
                <w:sz w:val="18"/>
                <w:szCs w:val="18"/>
              </w:rPr>
            </w:pPr>
            <w:r w:rsidRPr="00467978">
              <w:rPr>
                <w:rFonts w:cstheme="minorHAnsi"/>
                <w:sz w:val="18"/>
                <w:szCs w:val="18"/>
              </w:rPr>
              <w:t>3b) Włączenie polskich dróg wodnych do sieci TEN-T</w:t>
            </w:r>
          </w:p>
        </w:tc>
        <w:tc>
          <w:tcPr>
            <w:tcW w:w="2977" w:type="dxa"/>
            <w:vMerge/>
            <w:shd w:val="clear" w:color="auto" w:fill="FFFFFF" w:themeFill="background1"/>
          </w:tcPr>
          <w:p w14:paraId="241CB909" w14:textId="77777777" w:rsidR="00801F6B" w:rsidRPr="00712D40" w:rsidRDefault="00801F6B" w:rsidP="00712D40">
            <w:pPr>
              <w:pStyle w:val="Akapitzlist"/>
              <w:numPr>
                <w:ilvl w:val="0"/>
                <w:numId w:val="74"/>
              </w:numPr>
              <w:ind w:left="395" w:hanging="283"/>
              <w:rPr>
                <w:rFonts w:cstheme="minorHAnsi"/>
                <w:sz w:val="20"/>
                <w:szCs w:val="20"/>
              </w:rPr>
            </w:pPr>
          </w:p>
        </w:tc>
        <w:tc>
          <w:tcPr>
            <w:tcW w:w="3069" w:type="dxa"/>
            <w:vMerge/>
            <w:shd w:val="clear" w:color="auto" w:fill="FFFFFF" w:themeFill="background1"/>
          </w:tcPr>
          <w:p w14:paraId="7F98DD5D" w14:textId="77777777" w:rsidR="00801F6B" w:rsidRPr="00712D40" w:rsidRDefault="00801F6B" w:rsidP="00712D40">
            <w:pPr>
              <w:pStyle w:val="Akapitzlist"/>
              <w:numPr>
                <w:ilvl w:val="0"/>
                <w:numId w:val="74"/>
              </w:numPr>
              <w:ind w:left="395" w:hanging="283"/>
              <w:rPr>
                <w:rFonts w:cstheme="minorHAnsi"/>
                <w:sz w:val="20"/>
                <w:szCs w:val="20"/>
              </w:rPr>
            </w:pPr>
          </w:p>
        </w:tc>
      </w:tr>
      <w:tr w:rsidR="00801F6B" w:rsidRPr="00712D40" w14:paraId="1435FA2C" w14:textId="267136AB" w:rsidTr="00861A6A">
        <w:trPr>
          <w:gridAfter w:val="1"/>
          <w:wAfter w:w="12" w:type="dxa"/>
          <w:cantSplit/>
          <w:trHeight w:val="374"/>
        </w:trPr>
        <w:tc>
          <w:tcPr>
            <w:tcW w:w="882" w:type="dxa"/>
            <w:vMerge/>
            <w:shd w:val="clear" w:color="auto" w:fill="FFFFFF" w:themeFill="background1"/>
            <w:textDirection w:val="btLr"/>
            <w:vAlign w:val="center"/>
          </w:tcPr>
          <w:p w14:paraId="1C927E06" w14:textId="77777777" w:rsidR="00801F6B" w:rsidRDefault="00801F6B" w:rsidP="00712D40">
            <w:pPr>
              <w:ind w:left="113" w:right="113"/>
              <w:jc w:val="center"/>
              <w:rPr>
                <w:b/>
                <w:sz w:val="20"/>
                <w:szCs w:val="20"/>
              </w:rPr>
            </w:pPr>
          </w:p>
        </w:tc>
        <w:tc>
          <w:tcPr>
            <w:tcW w:w="2155" w:type="dxa"/>
            <w:shd w:val="clear" w:color="auto" w:fill="FFFFFF" w:themeFill="background1"/>
          </w:tcPr>
          <w:p w14:paraId="3AF9796E" w14:textId="014AFCFB" w:rsidR="00801F6B" w:rsidRPr="00467978" w:rsidRDefault="00801F6B" w:rsidP="00467978">
            <w:pPr>
              <w:ind w:left="287" w:hanging="283"/>
              <w:rPr>
                <w:rFonts w:cstheme="minorHAnsi"/>
                <w:sz w:val="18"/>
                <w:szCs w:val="18"/>
              </w:rPr>
            </w:pPr>
            <w:r w:rsidRPr="00467978">
              <w:rPr>
                <w:rFonts w:cstheme="minorHAnsi"/>
                <w:sz w:val="18"/>
                <w:szCs w:val="18"/>
              </w:rPr>
              <w:t>3c) Opracowanie kierunków rozwoju infrastruktury MDW E70</w:t>
            </w:r>
          </w:p>
        </w:tc>
        <w:tc>
          <w:tcPr>
            <w:tcW w:w="2977" w:type="dxa"/>
            <w:vMerge/>
            <w:shd w:val="clear" w:color="auto" w:fill="FFFFFF" w:themeFill="background1"/>
          </w:tcPr>
          <w:p w14:paraId="0FB45538" w14:textId="77777777" w:rsidR="00801F6B" w:rsidRPr="00712D40" w:rsidRDefault="00801F6B" w:rsidP="00712D40">
            <w:pPr>
              <w:pStyle w:val="Akapitzlist"/>
              <w:numPr>
                <w:ilvl w:val="0"/>
                <w:numId w:val="74"/>
              </w:numPr>
              <w:ind w:left="395" w:hanging="283"/>
              <w:rPr>
                <w:rFonts w:cstheme="minorHAnsi"/>
                <w:sz w:val="20"/>
                <w:szCs w:val="20"/>
              </w:rPr>
            </w:pPr>
          </w:p>
        </w:tc>
        <w:tc>
          <w:tcPr>
            <w:tcW w:w="3069" w:type="dxa"/>
            <w:vMerge/>
            <w:shd w:val="clear" w:color="auto" w:fill="FFFFFF" w:themeFill="background1"/>
          </w:tcPr>
          <w:p w14:paraId="604AF797" w14:textId="77777777" w:rsidR="00801F6B" w:rsidRPr="00712D40" w:rsidRDefault="00801F6B" w:rsidP="00712D40">
            <w:pPr>
              <w:pStyle w:val="Akapitzlist"/>
              <w:numPr>
                <w:ilvl w:val="0"/>
                <w:numId w:val="74"/>
              </w:numPr>
              <w:ind w:left="395" w:hanging="283"/>
              <w:rPr>
                <w:rFonts w:cstheme="minorHAnsi"/>
                <w:sz w:val="20"/>
                <w:szCs w:val="20"/>
              </w:rPr>
            </w:pPr>
          </w:p>
        </w:tc>
      </w:tr>
      <w:tr w:rsidR="00801F6B" w:rsidRPr="00712D40" w14:paraId="0212F4A9" w14:textId="370941E9" w:rsidTr="00861A6A">
        <w:trPr>
          <w:gridAfter w:val="1"/>
          <w:wAfter w:w="12" w:type="dxa"/>
          <w:cantSplit/>
          <w:trHeight w:val="494"/>
        </w:trPr>
        <w:tc>
          <w:tcPr>
            <w:tcW w:w="882" w:type="dxa"/>
            <w:vMerge/>
            <w:shd w:val="clear" w:color="auto" w:fill="FFFFFF" w:themeFill="background1"/>
            <w:textDirection w:val="btLr"/>
            <w:vAlign w:val="center"/>
          </w:tcPr>
          <w:p w14:paraId="75CB1FA1" w14:textId="77777777" w:rsidR="00801F6B" w:rsidRDefault="00801F6B" w:rsidP="00712D40">
            <w:pPr>
              <w:ind w:left="113" w:right="113"/>
              <w:jc w:val="center"/>
              <w:rPr>
                <w:b/>
                <w:sz w:val="20"/>
                <w:szCs w:val="20"/>
              </w:rPr>
            </w:pPr>
          </w:p>
        </w:tc>
        <w:tc>
          <w:tcPr>
            <w:tcW w:w="2155" w:type="dxa"/>
            <w:shd w:val="clear" w:color="auto" w:fill="FFFFFF" w:themeFill="background1"/>
          </w:tcPr>
          <w:p w14:paraId="0C8965CB" w14:textId="42956ECA" w:rsidR="00801F6B" w:rsidRPr="00467978" w:rsidRDefault="00801F6B" w:rsidP="00467978">
            <w:pPr>
              <w:ind w:left="287" w:hanging="283"/>
              <w:rPr>
                <w:rFonts w:cstheme="minorHAnsi"/>
                <w:sz w:val="18"/>
                <w:szCs w:val="18"/>
              </w:rPr>
            </w:pPr>
            <w:r w:rsidRPr="00467978">
              <w:rPr>
                <w:rFonts w:cstheme="minorHAnsi"/>
                <w:sz w:val="18"/>
                <w:szCs w:val="18"/>
              </w:rPr>
              <w:t>3d) Analiza możliwości rozwoju dróg wodnych o znaczeniu regionalnym</w:t>
            </w:r>
          </w:p>
        </w:tc>
        <w:tc>
          <w:tcPr>
            <w:tcW w:w="2977" w:type="dxa"/>
            <w:vMerge/>
            <w:shd w:val="clear" w:color="auto" w:fill="FFFFFF" w:themeFill="background1"/>
          </w:tcPr>
          <w:p w14:paraId="0E12CB6E" w14:textId="77777777" w:rsidR="00801F6B" w:rsidRPr="00712D40" w:rsidRDefault="00801F6B" w:rsidP="00712D40">
            <w:pPr>
              <w:pStyle w:val="Akapitzlist"/>
              <w:numPr>
                <w:ilvl w:val="0"/>
                <w:numId w:val="74"/>
              </w:numPr>
              <w:ind w:left="395" w:hanging="283"/>
              <w:rPr>
                <w:rFonts w:cstheme="minorHAnsi"/>
                <w:sz w:val="20"/>
                <w:szCs w:val="20"/>
              </w:rPr>
            </w:pPr>
          </w:p>
        </w:tc>
        <w:tc>
          <w:tcPr>
            <w:tcW w:w="3069" w:type="dxa"/>
            <w:vMerge/>
            <w:shd w:val="clear" w:color="auto" w:fill="FFFFFF" w:themeFill="background1"/>
          </w:tcPr>
          <w:p w14:paraId="79324A41" w14:textId="77777777" w:rsidR="00801F6B" w:rsidRPr="00712D40" w:rsidRDefault="00801F6B" w:rsidP="00712D40">
            <w:pPr>
              <w:pStyle w:val="Akapitzlist"/>
              <w:numPr>
                <w:ilvl w:val="0"/>
                <w:numId w:val="74"/>
              </w:numPr>
              <w:ind w:left="395" w:hanging="283"/>
              <w:rPr>
                <w:rFonts w:cstheme="minorHAnsi"/>
                <w:sz w:val="20"/>
                <w:szCs w:val="20"/>
              </w:rPr>
            </w:pPr>
          </w:p>
        </w:tc>
      </w:tr>
      <w:tr w:rsidR="00801F6B" w:rsidRPr="00712D40" w14:paraId="1F505410" w14:textId="19578BD0" w:rsidTr="00861A6A">
        <w:trPr>
          <w:gridAfter w:val="1"/>
          <w:wAfter w:w="12" w:type="dxa"/>
          <w:cantSplit/>
          <w:trHeight w:val="693"/>
        </w:trPr>
        <w:tc>
          <w:tcPr>
            <w:tcW w:w="882" w:type="dxa"/>
            <w:vMerge/>
            <w:shd w:val="clear" w:color="auto" w:fill="FFFFFF" w:themeFill="background1"/>
            <w:textDirection w:val="btLr"/>
            <w:vAlign w:val="center"/>
          </w:tcPr>
          <w:p w14:paraId="2C40A5A0" w14:textId="77777777" w:rsidR="00801F6B" w:rsidRDefault="00801F6B" w:rsidP="00712D40">
            <w:pPr>
              <w:ind w:left="113" w:right="113"/>
              <w:jc w:val="center"/>
              <w:rPr>
                <w:b/>
                <w:sz w:val="20"/>
                <w:szCs w:val="20"/>
              </w:rPr>
            </w:pPr>
          </w:p>
        </w:tc>
        <w:tc>
          <w:tcPr>
            <w:tcW w:w="2155" w:type="dxa"/>
            <w:shd w:val="clear" w:color="auto" w:fill="FFFFFF" w:themeFill="background1"/>
          </w:tcPr>
          <w:p w14:paraId="471EC7BD" w14:textId="5C59F0A7" w:rsidR="00801F6B" w:rsidRPr="00467978" w:rsidRDefault="00801F6B" w:rsidP="00467978">
            <w:pPr>
              <w:ind w:left="287" w:hanging="283"/>
              <w:rPr>
                <w:rFonts w:cstheme="minorHAnsi"/>
                <w:sz w:val="18"/>
                <w:szCs w:val="18"/>
              </w:rPr>
            </w:pPr>
            <w:r w:rsidRPr="00467978">
              <w:rPr>
                <w:rFonts w:cstheme="minorHAnsi"/>
                <w:sz w:val="18"/>
                <w:szCs w:val="18"/>
              </w:rPr>
              <w:t xml:space="preserve">3e) Utworzenie na terenie kraju BCU dla branży transportu wodnego śródlądowego </w:t>
            </w:r>
          </w:p>
        </w:tc>
        <w:tc>
          <w:tcPr>
            <w:tcW w:w="2977" w:type="dxa"/>
            <w:vMerge/>
            <w:shd w:val="clear" w:color="auto" w:fill="FFFFFF" w:themeFill="background1"/>
          </w:tcPr>
          <w:p w14:paraId="02E17BA0" w14:textId="77777777" w:rsidR="00801F6B" w:rsidRPr="00712D40" w:rsidRDefault="00801F6B" w:rsidP="00712D40">
            <w:pPr>
              <w:pStyle w:val="Akapitzlist"/>
              <w:numPr>
                <w:ilvl w:val="0"/>
                <w:numId w:val="74"/>
              </w:numPr>
              <w:ind w:left="395" w:hanging="283"/>
              <w:rPr>
                <w:rFonts w:cstheme="minorHAnsi"/>
                <w:sz w:val="20"/>
                <w:szCs w:val="20"/>
              </w:rPr>
            </w:pPr>
          </w:p>
        </w:tc>
        <w:tc>
          <w:tcPr>
            <w:tcW w:w="3069" w:type="dxa"/>
            <w:vMerge/>
            <w:shd w:val="clear" w:color="auto" w:fill="FFFFFF" w:themeFill="background1"/>
          </w:tcPr>
          <w:p w14:paraId="4E9B6921" w14:textId="77777777" w:rsidR="00801F6B" w:rsidRPr="00712D40" w:rsidRDefault="00801F6B" w:rsidP="00712D40">
            <w:pPr>
              <w:pStyle w:val="Akapitzlist"/>
              <w:numPr>
                <w:ilvl w:val="0"/>
                <w:numId w:val="74"/>
              </w:numPr>
              <w:ind w:left="395" w:hanging="283"/>
              <w:rPr>
                <w:rFonts w:cstheme="minorHAnsi"/>
                <w:sz w:val="20"/>
                <w:szCs w:val="20"/>
              </w:rPr>
            </w:pPr>
          </w:p>
        </w:tc>
      </w:tr>
      <w:tr w:rsidR="00801F6B" w:rsidRPr="00712D40" w14:paraId="2142F2CB" w14:textId="3B1CE42A" w:rsidTr="00861A6A">
        <w:trPr>
          <w:gridAfter w:val="1"/>
          <w:wAfter w:w="12" w:type="dxa"/>
          <w:cantSplit/>
          <w:trHeight w:val="1020"/>
        </w:trPr>
        <w:tc>
          <w:tcPr>
            <w:tcW w:w="882" w:type="dxa"/>
            <w:vMerge/>
            <w:shd w:val="clear" w:color="auto" w:fill="FFFFFF" w:themeFill="background1"/>
            <w:textDirection w:val="btLr"/>
            <w:vAlign w:val="center"/>
          </w:tcPr>
          <w:p w14:paraId="67B5A05C" w14:textId="77777777" w:rsidR="00801F6B" w:rsidRDefault="00801F6B" w:rsidP="00712D40">
            <w:pPr>
              <w:ind w:left="113" w:right="113"/>
              <w:jc w:val="center"/>
              <w:rPr>
                <w:b/>
                <w:sz w:val="20"/>
                <w:szCs w:val="20"/>
              </w:rPr>
            </w:pPr>
          </w:p>
        </w:tc>
        <w:tc>
          <w:tcPr>
            <w:tcW w:w="2155" w:type="dxa"/>
            <w:shd w:val="clear" w:color="auto" w:fill="FFFFFF" w:themeFill="background1"/>
          </w:tcPr>
          <w:p w14:paraId="3020CDF0" w14:textId="77777777" w:rsidR="00801F6B" w:rsidRDefault="00801F6B" w:rsidP="00712D40">
            <w:pPr>
              <w:ind w:left="287" w:hanging="283"/>
              <w:rPr>
                <w:rFonts w:cstheme="minorHAnsi"/>
                <w:sz w:val="18"/>
                <w:szCs w:val="18"/>
              </w:rPr>
            </w:pPr>
            <w:r w:rsidRPr="00467978">
              <w:rPr>
                <w:rFonts w:cstheme="minorHAnsi"/>
                <w:sz w:val="18"/>
                <w:szCs w:val="18"/>
              </w:rPr>
              <w:t xml:space="preserve">3f) </w:t>
            </w:r>
            <w:r>
              <w:rPr>
                <w:rFonts w:cstheme="minorHAnsi"/>
                <w:sz w:val="18"/>
                <w:szCs w:val="18"/>
              </w:rPr>
              <w:t xml:space="preserve">Opracowanie </w:t>
            </w:r>
            <w:r w:rsidRPr="00467978">
              <w:rPr>
                <w:rFonts w:cstheme="minorHAnsi"/>
                <w:sz w:val="18"/>
                <w:szCs w:val="18"/>
              </w:rPr>
              <w:t>systemu i instrumentów finansowania działalności utrzymaniowej i inwestycyjnej na śródlądowych drogach wodnych</w:t>
            </w:r>
          </w:p>
          <w:p w14:paraId="3DD5E341" w14:textId="392A8AEF" w:rsidR="00801F6B" w:rsidRPr="00467978" w:rsidRDefault="00801F6B" w:rsidP="00712D40">
            <w:pPr>
              <w:ind w:left="287" w:hanging="283"/>
              <w:rPr>
                <w:rFonts w:cstheme="minorHAnsi"/>
                <w:sz w:val="18"/>
                <w:szCs w:val="18"/>
              </w:rPr>
            </w:pPr>
          </w:p>
        </w:tc>
        <w:tc>
          <w:tcPr>
            <w:tcW w:w="2977" w:type="dxa"/>
            <w:vMerge/>
            <w:shd w:val="clear" w:color="auto" w:fill="FFFFFF" w:themeFill="background1"/>
          </w:tcPr>
          <w:p w14:paraId="517C1BCA" w14:textId="77777777" w:rsidR="00801F6B" w:rsidRPr="00712D40" w:rsidRDefault="00801F6B" w:rsidP="00712D40">
            <w:pPr>
              <w:pStyle w:val="Akapitzlist"/>
              <w:numPr>
                <w:ilvl w:val="0"/>
                <w:numId w:val="74"/>
              </w:numPr>
              <w:ind w:left="395" w:hanging="283"/>
              <w:rPr>
                <w:rFonts w:cstheme="minorHAnsi"/>
                <w:sz w:val="20"/>
                <w:szCs w:val="20"/>
              </w:rPr>
            </w:pPr>
          </w:p>
        </w:tc>
        <w:tc>
          <w:tcPr>
            <w:tcW w:w="3069" w:type="dxa"/>
            <w:vMerge/>
            <w:shd w:val="clear" w:color="auto" w:fill="FFFFFF" w:themeFill="background1"/>
          </w:tcPr>
          <w:p w14:paraId="5E69FC8B" w14:textId="77777777" w:rsidR="00801F6B" w:rsidRPr="00712D40" w:rsidRDefault="00801F6B" w:rsidP="00712D40">
            <w:pPr>
              <w:pStyle w:val="Akapitzlist"/>
              <w:numPr>
                <w:ilvl w:val="0"/>
                <w:numId w:val="74"/>
              </w:numPr>
              <w:ind w:left="395" w:hanging="283"/>
              <w:rPr>
                <w:rFonts w:cstheme="minorHAnsi"/>
                <w:sz w:val="20"/>
                <w:szCs w:val="20"/>
              </w:rPr>
            </w:pPr>
          </w:p>
        </w:tc>
      </w:tr>
      <w:tr w:rsidR="00801F6B" w:rsidRPr="00712D40" w14:paraId="02896B05" w14:textId="77777777" w:rsidTr="00861A6A">
        <w:trPr>
          <w:gridAfter w:val="1"/>
          <w:wAfter w:w="12" w:type="dxa"/>
          <w:cantSplit/>
          <w:trHeight w:val="1020"/>
        </w:trPr>
        <w:tc>
          <w:tcPr>
            <w:tcW w:w="882" w:type="dxa"/>
            <w:vMerge/>
            <w:shd w:val="clear" w:color="auto" w:fill="FFFFFF" w:themeFill="background1"/>
            <w:textDirection w:val="btLr"/>
            <w:vAlign w:val="center"/>
          </w:tcPr>
          <w:p w14:paraId="38CD6EDC" w14:textId="77777777" w:rsidR="00801F6B" w:rsidRDefault="00801F6B" w:rsidP="00712D40">
            <w:pPr>
              <w:ind w:left="113" w:right="113"/>
              <w:jc w:val="center"/>
              <w:rPr>
                <w:b/>
                <w:sz w:val="20"/>
                <w:szCs w:val="20"/>
              </w:rPr>
            </w:pPr>
          </w:p>
        </w:tc>
        <w:tc>
          <w:tcPr>
            <w:tcW w:w="2155" w:type="dxa"/>
            <w:shd w:val="clear" w:color="auto" w:fill="FFFFFF" w:themeFill="background1"/>
          </w:tcPr>
          <w:p w14:paraId="3C22C7FC" w14:textId="080D9A94" w:rsidR="00801F6B" w:rsidRPr="00467978" w:rsidRDefault="00801F6B" w:rsidP="00712D40">
            <w:pPr>
              <w:ind w:left="287" w:hanging="283"/>
              <w:rPr>
                <w:rFonts w:cstheme="minorHAnsi"/>
                <w:sz w:val="18"/>
                <w:szCs w:val="18"/>
              </w:rPr>
            </w:pPr>
            <w:r>
              <w:rPr>
                <w:rFonts w:cstheme="minorHAnsi"/>
                <w:sz w:val="18"/>
                <w:szCs w:val="18"/>
              </w:rPr>
              <w:t xml:space="preserve">3g) Realizacja </w:t>
            </w:r>
            <w:r w:rsidRPr="00801F6B">
              <w:rPr>
                <w:rFonts w:cstheme="minorHAnsi"/>
                <w:i/>
                <w:sz w:val="18"/>
                <w:szCs w:val="18"/>
              </w:rPr>
              <w:t>planu promocji żeglugi śródlądowej</w:t>
            </w:r>
          </w:p>
        </w:tc>
        <w:tc>
          <w:tcPr>
            <w:tcW w:w="2977" w:type="dxa"/>
            <w:vMerge/>
            <w:shd w:val="clear" w:color="auto" w:fill="FFFFFF" w:themeFill="background1"/>
          </w:tcPr>
          <w:p w14:paraId="1D5EF520" w14:textId="77777777" w:rsidR="00801F6B" w:rsidRPr="00712D40" w:rsidRDefault="00801F6B" w:rsidP="00712D40">
            <w:pPr>
              <w:pStyle w:val="Akapitzlist"/>
              <w:numPr>
                <w:ilvl w:val="0"/>
                <w:numId w:val="74"/>
              </w:numPr>
              <w:ind w:left="395" w:hanging="283"/>
              <w:rPr>
                <w:rFonts w:cstheme="minorHAnsi"/>
                <w:sz w:val="20"/>
                <w:szCs w:val="20"/>
              </w:rPr>
            </w:pPr>
          </w:p>
        </w:tc>
        <w:tc>
          <w:tcPr>
            <w:tcW w:w="3069" w:type="dxa"/>
            <w:vMerge/>
            <w:shd w:val="clear" w:color="auto" w:fill="FFFFFF" w:themeFill="background1"/>
          </w:tcPr>
          <w:p w14:paraId="5EEE99A6" w14:textId="77777777" w:rsidR="00801F6B" w:rsidRPr="00712D40" w:rsidRDefault="00801F6B" w:rsidP="00712D40">
            <w:pPr>
              <w:pStyle w:val="Akapitzlist"/>
              <w:numPr>
                <w:ilvl w:val="0"/>
                <w:numId w:val="74"/>
              </w:numPr>
              <w:ind w:left="395" w:hanging="283"/>
              <w:rPr>
                <w:rFonts w:cstheme="minorHAnsi"/>
                <w:sz w:val="20"/>
                <w:szCs w:val="20"/>
              </w:rPr>
            </w:pPr>
          </w:p>
        </w:tc>
      </w:tr>
    </w:tbl>
    <w:p w14:paraId="5BEE74A9" w14:textId="77777777" w:rsidR="00E13011" w:rsidRPr="00F4267D" w:rsidRDefault="00E13011" w:rsidP="000E4070">
      <w:pPr>
        <w:jc w:val="center"/>
        <w:rPr>
          <w:bCs/>
          <w:sz w:val="16"/>
          <w:szCs w:val="16"/>
        </w:rPr>
      </w:pPr>
      <w:r w:rsidRPr="00F4267D">
        <w:rPr>
          <w:bCs/>
          <w:sz w:val="16"/>
          <w:szCs w:val="16"/>
        </w:rPr>
        <w:t>Źródło: Opracowanie własne.</w:t>
      </w:r>
    </w:p>
    <w:p w14:paraId="235343C1" w14:textId="114CB8C7" w:rsidR="00C04360" w:rsidRPr="00F818D9" w:rsidRDefault="00712D40" w:rsidP="00712D40">
      <w:pPr>
        <w:pStyle w:val="Nagwek2"/>
        <w:numPr>
          <w:ilvl w:val="0"/>
          <w:numId w:val="0"/>
        </w:numPr>
        <w:spacing w:after="120"/>
        <w:ind w:left="426" w:hanging="567"/>
        <w:jc w:val="both"/>
      </w:pPr>
      <w:r>
        <w:br w:type="column"/>
      </w:r>
      <w:bookmarkStart w:id="1106" w:name="_Toc134619761"/>
      <w:r w:rsidR="004D4DBC">
        <w:lastRenderedPageBreak/>
        <w:t xml:space="preserve">Załącznik nr </w:t>
      </w:r>
      <w:r>
        <w:t>3</w:t>
      </w:r>
      <w:r w:rsidR="008F253D">
        <w:t>.</w:t>
      </w:r>
      <w:r w:rsidR="00F818D9" w:rsidRPr="00F818D9">
        <w:t xml:space="preserve"> </w:t>
      </w:r>
      <w:r w:rsidR="00C04360" w:rsidRPr="00F818D9">
        <w:t xml:space="preserve">Charakterystyka regionów objętych diagnozą </w:t>
      </w:r>
      <w:r w:rsidR="00D973B4" w:rsidRPr="00D973B4">
        <w:t>z uwzględnieniem</w:t>
      </w:r>
      <w:r>
        <w:t xml:space="preserve"> </w:t>
      </w:r>
      <w:r w:rsidR="00D973B4" w:rsidRPr="00D973B4">
        <w:t>obszarów funkcjonalnych, w tym miejskich obszarów funkcjonalnych</w:t>
      </w:r>
      <w:bookmarkEnd w:id="1106"/>
    </w:p>
    <w:p w14:paraId="4C5AFD8F" w14:textId="77777777" w:rsidR="00C04360" w:rsidRPr="00BC5707" w:rsidRDefault="00C04360" w:rsidP="008A1F1C">
      <w:pPr>
        <w:rPr>
          <w:b/>
          <w:bCs/>
          <w:color w:val="2B55A3"/>
        </w:rPr>
      </w:pPr>
      <w:r w:rsidRPr="00BC5707">
        <w:rPr>
          <w:b/>
          <w:bCs/>
          <w:color w:val="2B55A3"/>
        </w:rPr>
        <w:t>Korytarz transportowy D</w:t>
      </w:r>
      <w:r w:rsidR="00D8422C" w:rsidRPr="00BC5707">
        <w:rPr>
          <w:b/>
          <w:bCs/>
          <w:color w:val="2B55A3"/>
        </w:rPr>
        <w:t>W</w:t>
      </w:r>
      <w:r w:rsidRPr="00BC5707">
        <w:rPr>
          <w:b/>
          <w:bCs/>
          <w:color w:val="2B55A3"/>
        </w:rPr>
        <w:t>DW</w:t>
      </w:r>
    </w:p>
    <w:tbl>
      <w:tblPr>
        <w:tblStyle w:val="Tabelasiatki5ciemnaakcent51"/>
        <w:tblW w:w="9493"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FFFFFF" w:themeFill="background1"/>
        <w:tblLayout w:type="fixed"/>
        <w:tblLook w:val="04A0" w:firstRow="1" w:lastRow="0" w:firstColumn="1" w:lastColumn="0" w:noHBand="0" w:noVBand="1"/>
      </w:tblPr>
      <w:tblGrid>
        <w:gridCol w:w="1271"/>
        <w:gridCol w:w="3119"/>
        <w:gridCol w:w="3260"/>
        <w:gridCol w:w="1843"/>
      </w:tblGrid>
      <w:tr w:rsidR="00D92640" w:rsidRPr="00D8422C" w14:paraId="197450F8" w14:textId="77777777" w:rsidTr="00BC5707">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71" w:type="dxa"/>
            <w:tcBorders>
              <w:top w:val="none" w:sz="0" w:space="0" w:color="auto"/>
              <w:left w:val="none" w:sz="0" w:space="0" w:color="auto"/>
              <w:right w:val="none" w:sz="0" w:space="0" w:color="auto"/>
            </w:tcBorders>
            <w:shd w:val="clear" w:color="auto" w:fill="2B55A3"/>
            <w:vAlign w:val="center"/>
          </w:tcPr>
          <w:p w14:paraId="59BE2480" w14:textId="77777777" w:rsidR="00D92640" w:rsidRPr="00D8422C" w:rsidRDefault="00D92640" w:rsidP="00746AAF">
            <w:pPr>
              <w:jc w:val="center"/>
              <w:rPr>
                <w:rFonts w:cstheme="minorHAnsi"/>
                <w:sz w:val="18"/>
                <w:szCs w:val="18"/>
              </w:rPr>
            </w:pPr>
            <w:r w:rsidRPr="00D8422C">
              <w:rPr>
                <w:rFonts w:cstheme="minorHAnsi"/>
                <w:sz w:val="18"/>
                <w:szCs w:val="18"/>
              </w:rPr>
              <w:t>Nazwa rejonu</w:t>
            </w:r>
          </w:p>
        </w:tc>
        <w:tc>
          <w:tcPr>
            <w:tcW w:w="3119" w:type="dxa"/>
            <w:tcBorders>
              <w:top w:val="none" w:sz="0" w:space="0" w:color="auto"/>
              <w:left w:val="none" w:sz="0" w:space="0" w:color="auto"/>
              <w:right w:val="none" w:sz="0" w:space="0" w:color="auto"/>
            </w:tcBorders>
            <w:shd w:val="clear" w:color="auto" w:fill="2B55A3"/>
            <w:vAlign w:val="center"/>
          </w:tcPr>
          <w:p w14:paraId="6E8B1C43" w14:textId="77777777" w:rsidR="00D92640" w:rsidRPr="00D8422C" w:rsidRDefault="00D92640" w:rsidP="00746AAF">
            <w:pPr>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Społeczeństwo</w:t>
            </w:r>
          </w:p>
        </w:tc>
        <w:tc>
          <w:tcPr>
            <w:tcW w:w="3260" w:type="dxa"/>
            <w:tcBorders>
              <w:top w:val="none" w:sz="0" w:space="0" w:color="auto"/>
              <w:left w:val="none" w:sz="0" w:space="0" w:color="auto"/>
              <w:right w:val="none" w:sz="0" w:space="0" w:color="auto"/>
            </w:tcBorders>
            <w:shd w:val="clear" w:color="auto" w:fill="2B55A3"/>
            <w:vAlign w:val="center"/>
          </w:tcPr>
          <w:p w14:paraId="69C82768" w14:textId="77777777" w:rsidR="00D92640" w:rsidRPr="00D8422C" w:rsidRDefault="00D92640" w:rsidP="00746AAF">
            <w:pPr>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Gospodarka</w:t>
            </w:r>
          </w:p>
        </w:tc>
        <w:tc>
          <w:tcPr>
            <w:tcW w:w="1843" w:type="dxa"/>
            <w:tcBorders>
              <w:top w:val="none" w:sz="0" w:space="0" w:color="auto"/>
              <w:left w:val="none" w:sz="0" w:space="0" w:color="auto"/>
              <w:right w:val="none" w:sz="0" w:space="0" w:color="auto"/>
            </w:tcBorders>
            <w:shd w:val="clear" w:color="auto" w:fill="2B55A3"/>
            <w:vAlign w:val="center"/>
          </w:tcPr>
          <w:p w14:paraId="3E9C9E5E" w14:textId="77777777" w:rsidR="00D92640" w:rsidRPr="00D8422C" w:rsidRDefault="001A400F" w:rsidP="00746AAF">
            <w:pPr>
              <w:spacing w:line="259" w:lineRule="auto"/>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Turystyka</w:t>
            </w:r>
          </w:p>
        </w:tc>
      </w:tr>
      <w:tr w:rsidR="00D92640" w:rsidRPr="00D8422C" w14:paraId="2440B8DD" w14:textId="77777777" w:rsidTr="00DE0ED0">
        <w:trPr>
          <w:cnfStyle w:val="000000100000" w:firstRow="0" w:lastRow="0" w:firstColumn="0" w:lastColumn="0" w:oddVBand="0" w:evenVBand="0" w:oddHBand="1" w:evenHBand="0" w:firstRowFirstColumn="0" w:firstRowLastColumn="0" w:lastRowFirstColumn="0" w:lastRowLastColumn="0"/>
          <w:trHeight w:val="1167"/>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1E530540"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Toruń</w:t>
            </w:r>
          </w:p>
        </w:tc>
        <w:tc>
          <w:tcPr>
            <w:tcW w:w="3119" w:type="dxa"/>
            <w:shd w:val="clear" w:color="auto" w:fill="FFFFFF" w:themeFill="background1"/>
          </w:tcPr>
          <w:p w14:paraId="71FD22D7"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 xml:space="preserve">Jedna z dwóch stolic województwa kujawsko-pomorskiego </w:t>
            </w:r>
          </w:p>
          <w:p w14:paraId="172E93F6"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Ludność: 201 447 osób;</w:t>
            </w:r>
          </w:p>
          <w:p w14:paraId="70EEEF99"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6 385,79 zł;</w:t>
            </w:r>
          </w:p>
          <w:p w14:paraId="196AB95E"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6 890,55 zł;</w:t>
            </w:r>
          </w:p>
          <w:p w14:paraId="2E561D7F"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3 874;</w:t>
            </w:r>
          </w:p>
          <w:p w14:paraId="38B65C84"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4 980,31 zł, w relacji do średniej krajowej: 96,1%</w:t>
            </w:r>
            <w:r w:rsidR="003E6A69" w:rsidRPr="00D8422C">
              <w:rPr>
                <w:rFonts w:cstheme="minorHAnsi"/>
                <w:sz w:val="18"/>
                <w:szCs w:val="18"/>
              </w:rPr>
              <w:t>.</w:t>
            </w:r>
          </w:p>
        </w:tc>
        <w:tc>
          <w:tcPr>
            <w:tcW w:w="3260" w:type="dxa"/>
            <w:shd w:val="clear" w:color="auto" w:fill="FFFFFF" w:themeFill="background1"/>
          </w:tcPr>
          <w:p w14:paraId="47080374"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 xml:space="preserve">Podmioty wpisane do rejestru REGON na 10 tys. ludności: 1 313; </w:t>
            </w:r>
          </w:p>
          <w:p w14:paraId="19794845"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40;</w:t>
            </w:r>
          </w:p>
          <w:p w14:paraId="5CD62B59"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Cz</w:t>
            </w:r>
            <w:r w:rsidR="007D098D">
              <w:rPr>
                <w:rFonts w:cstheme="minorHAnsi"/>
                <w:sz w:val="18"/>
                <w:szCs w:val="18"/>
              </w:rPr>
              <w:t>ę</w:t>
            </w:r>
            <w:r w:rsidRPr="00D8422C">
              <w:rPr>
                <w:rFonts w:cstheme="minorHAnsi"/>
                <w:sz w:val="18"/>
                <w:szCs w:val="18"/>
              </w:rPr>
              <w:t>ść Bydgosko-Toruńskiego Okręgu Przemysłowego;</w:t>
            </w:r>
          </w:p>
          <w:p w14:paraId="1F49DC96"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4 485 zł;</w:t>
            </w:r>
          </w:p>
          <w:p w14:paraId="6FA02581"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908 091 tys. zł, w tym transport: 314 991 tys. zł</w:t>
            </w:r>
            <w:r w:rsidR="003E6A69" w:rsidRPr="00D8422C">
              <w:rPr>
                <w:rFonts w:cstheme="minorHAnsi"/>
                <w:sz w:val="18"/>
                <w:szCs w:val="18"/>
              </w:rPr>
              <w:t>.</w:t>
            </w:r>
          </w:p>
          <w:p w14:paraId="6DCBBCD9"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c>
          <w:tcPr>
            <w:tcW w:w="1843" w:type="dxa"/>
            <w:shd w:val="clear" w:color="auto" w:fill="FFFFFF" w:themeFill="background1"/>
          </w:tcPr>
          <w:p w14:paraId="3C18BBC1"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w:t>
            </w:r>
            <w:r w:rsidR="00FA40ED" w:rsidRPr="00D8422C">
              <w:rPr>
                <w:rFonts w:cstheme="minorHAnsi"/>
                <w:sz w:val="18"/>
                <w:szCs w:val="18"/>
              </w:rPr>
              <w:t xml:space="preserve"> </w:t>
            </w:r>
            <w:r w:rsidRPr="00D8422C">
              <w:rPr>
                <w:rFonts w:cstheme="minorHAnsi"/>
                <w:sz w:val="18"/>
                <w:szCs w:val="18"/>
              </w:rPr>
              <w:t>3 823 miejsc;</w:t>
            </w:r>
          </w:p>
          <w:p w14:paraId="1BE7BCBF"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531 836, w tym dla turystów zagranicznych: 87</w:t>
            </w:r>
            <w:r w:rsidR="003E6A69" w:rsidRPr="00D8422C">
              <w:rPr>
                <w:rFonts w:cstheme="minorHAnsi"/>
                <w:sz w:val="18"/>
                <w:szCs w:val="18"/>
              </w:rPr>
              <w:t> </w:t>
            </w:r>
            <w:r w:rsidRPr="00D8422C">
              <w:rPr>
                <w:rFonts w:cstheme="minorHAnsi"/>
                <w:sz w:val="18"/>
                <w:szCs w:val="18"/>
              </w:rPr>
              <w:t>581</w:t>
            </w:r>
            <w:r w:rsidR="003E6A69" w:rsidRPr="00D8422C">
              <w:rPr>
                <w:rFonts w:cstheme="minorHAnsi"/>
                <w:sz w:val="18"/>
                <w:szCs w:val="18"/>
              </w:rPr>
              <w:t>.</w:t>
            </w:r>
          </w:p>
        </w:tc>
      </w:tr>
      <w:tr w:rsidR="00D92640" w:rsidRPr="00D8422C" w14:paraId="78E8CAE2" w14:textId="77777777" w:rsidTr="00DE0ED0">
        <w:trPr>
          <w:trHeight w:val="695"/>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6200C914"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 xml:space="preserve">Solec Kujawski – powiat bydgoski </w:t>
            </w:r>
          </w:p>
        </w:tc>
        <w:tc>
          <w:tcPr>
            <w:tcW w:w="3119" w:type="dxa"/>
            <w:shd w:val="clear" w:color="auto" w:fill="FFFFFF" w:themeFill="background1"/>
          </w:tcPr>
          <w:p w14:paraId="532EF974"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Ludność w powiecie bydgoskim: 118 683 osób, ludność Solec Kujawski: 16 799 osób;</w:t>
            </w:r>
          </w:p>
          <w:p w14:paraId="4C24B447"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5 728,49 zł;</w:t>
            </w:r>
          </w:p>
          <w:p w14:paraId="3724D92A"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5 495,51 zł;</w:t>
            </w:r>
          </w:p>
          <w:p w14:paraId="1BAC0424"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1 769;</w:t>
            </w:r>
          </w:p>
          <w:p w14:paraId="3127916D"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4 449,27 zł, w relacji do średniej krajowej: 96,1%</w:t>
            </w:r>
            <w:r w:rsidR="003E6A69" w:rsidRPr="00D8422C">
              <w:rPr>
                <w:rFonts w:cstheme="minorHAnsi"/>
                <w:sz w:val="18"/>
                <w:szCs w:val="18"/>
              </w:rPr>
              <w:t>.</w:t>
            </w:r>
          </w:p>
        </w:tc>
        <w:tc>
          <w:tcPr>
            <w:tcW w:w="3260" w:type="dxa"/>
            <w:shd w:val="clear" w:color="auto" w:fill="FFFFFF" w:themeFill="background1"/>
          </w:tcPr>
          <w:p w14:paraId="5602CCDA"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 xml:space="preserve">Podmioty wpisane do rejestru REGON na 10 tys. ludności: 956; </w:t>
            </w:r>
          </w:p>
          <w:p w14:paraId="4479A142"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4;</w:t>
            </w:r>
          </w:p>
          <w:p w14:paraId="092C478F"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Cz</w:t>
            </w:r>
            <w:r w:rsidR="007D098D">
              <w:rPr>
                <w:rFonts w:cstheme="minorHAnsi"/>
                <w:sz w:val="18"/>
                <w:szCs w:val="18"/>
              </w:rPr>
              <w:t>ę</w:t>
            </w:r>
            <w:r w:rsidRPr="00D8422C">
              <w:rPr>
                <w:rFonts w:cstheme="minorHAnsi"/>
                <w:sz w:val="18"/>
                <w:szCs w:val="18"/>
              </w:rPr>
              <w:t xml:space="preserve">ść Bydgosko-Toruńskiego Okręgu Przemysłowego </w:t>
            </w:r>
            <w:r w:rsidR="00EB2408" w:rsidRPr="00D8422C">
              <w:rPr>
                <w:rFonts w:cstheme="minorHAnsi"/>
                <w:b/>
                <w:sz w:val="18"/>
                <w:szCs w:val="18"/>
              </w:rPr>
              <w:t>–</w:t>
            </w:r>
            <w:r w:rsidRPr="00D8422C">
              <w:rPr>
                <w:rFonts w:cstheme="minorHAnsi"/>
                <w:sz w:val="18"/>
                <w:szCs w:val="18"/>
              </w:rPr>
              <w:t xml:space="preserve"> istnieją plany budowy centrum logistycznego na granicy z</w:t>
            </w:r>
            <w:r w:rsidR="00FA00B1" w:rsidRPr="00D8422C">
              <w:rPr>
                <w:rFonts w:cstheme="minorHAnsi"/>
                <w:sz w:val="18"/>
                <w:szCs w:val="18"/>
              </w:rPr>
              <w:t> </w:t>
            </w:r>
            <w:r w:rsidRPr="00D8422C">
              <w:rPr>
                <w:rFonts w:cstheme="minorHAnsi"/>
                <w:sz w:val="18"/>
                <w:szCs w:val="18"/>
              </w:rPr>
              <w:t>Bydgoszczą;</w:t>
            </w:r>
          </w:p>
          <w:p w14:paraId="02C1DF9E"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4 812 zł;</w:t>
            </w:r>
          </w:p>
          <w:p w14:paraId="62AC5962"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 xml:space="preserve">Nakłady inwestycyjne w przedsiębiorstwach ogółem: 561 149 tys. zł, w </w:t>
            </w:r>
            <w:r w:rsidR="00B25421" w:rsidRPr="00D8422C">
              <w:rPr>
                <w:rFonts w:cstheme="minorHAnsi"/>
                <w:sz w:val="18"/>
                <w:szCs w:val="18"/>
              </w:rPr>
              <w:t>tym transport: 106 187 tys. zł.</w:t>
            </w:r>
          </w:p>
        </w:tc>
        <w:tc>
          <w:tcPr>
            <w:tcW w:w="1843" w:type="dxa"/>
            <w:shd w:val="clear" w:color="auto" w:fill="FFFFFF" w:themeFill="background1"/>
          </w:tcPr>
          <w:p w14:paraId="08EDEC2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1 488 miejsc;</w:t>
            </w:r>
          </w:p>
          <w:p w14:paraId="2A898610"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126 373, w</w:t>
            </w:r>
            <w:r w:rsidR="00FA00B1" w:rsidRPr="00D8422C">
              <w:rPr>
                <w:rFonts w:cstheme="minorHAnsi"/>
                <w:sz w:val="18"/>
                <w:szCs w:val="18"/>
              </w:rPr>
              <w:t> </w:t>
            </w:r>
            <w:r w:rsidRPr="00D8422C">
              <w:rPr>
                <w:rFonts w:cstheme="minorHAnsi"/>
                <w:sz w:val="18"/>
                <w:szCs w:val="18"/>
              </w:rPr>
              <w:t>tym dla turystów zagranicznych: 2</w:t>
            </w:r>
            <w:r w:rsidR="003E6A69" w:rsidRPr="00D8422C">
              <w:rPr>
                <w:rFonts w:cstheme="minorHAnsi"/>
                <w:sz w:val="18"/>
                <w:szCs w:val="18"/>
              </w:rPr>
              <w:t> </w:t>
            </w:r>
            <w:r w:rsidRPr="00D8422C">
              <w:rPr>
                <w:rFonts w:cstheme="minorHAnsi"/>
                <w:sz w:val="18"/>
                <w:szCs w:val="18"/>
              </w:rPr>
              <w:t>193</w:t>
            </w:r>
            <w:r w:rsidR="003E6A69" w:rsidRPr="00D8422C">
              <w:rPr>
                <w:rFonts w:cstheme="minorHAnsi"/>
                <w:sz w:val="18"/>
                <w:szCs w:val="18"/>
              </w:rPr>
              <w:t>.</w:t>
            </w:r>
          </w:p>
        </w:tc>
      </w:tr>
      <w:tr w:rsidR="00D92640" w:rsidRPr="00D8422C" w14:paraId="4B1D6CAB" w14:textId="77777777" w:rsidTr="00DE0ED0">
        <w:trPr>
          <w:cnfStyle w:val="000000100000" w:firstRow="0" w:lastRow="0" w:firstColumn="0" w:lastColumn="0" w:oddVBand="0" w:evenVBand="0" w:oddHBand="1" w:evenHBand="0" w:firstRowFirstColumn="0" w:firstRowLastColumn="0" w:lastRowFirstColumn="0" w:lastRowLastColumn="0"/>
          <w:trHeight w:val="931"/>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15BC2D5A"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Bydgoszcz</w:t>
            </w:r>
          </w:p>
        </w:tc>
        <w:tc>
          <w:tcPr>
            <w:tcW w:w="3119" w:type="dxa"/>
            <w:shd w:val="clear" w:color="auto" w:fill="FFFFFF" w:themeFill="background1"/>
          </w:tcPr>
          <w:p w14:paraId="6F2482E0"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Jedna z dwóch stolic województwa kujawsko-pomorskiego;</w:t>
            </w:r>
          </w:p>
          <w:p w14:paraId="66BDB984"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Ludność: 348 190 osób;</w:t>
            </w:r>
          </w:p>
          <w:p w14:paraId="1782FDC2"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6 799,21 zł;</w:t>
            </w:r>
          </w:p>
          <w:p w14:paraId="174DB82C"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4 773;</w:t>
            </w:r>
          </w:p>
          <w:p w14:paraId="1B9F2868"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4 957,38 zł, w relacji do średniej krajowej: 95,7%.</w:t>
            </w:r>
          </w:p>
        </w:tc>
        <w:tc>
          <w:tcPr>
            <w:tcW w:w="3260" w:type="dxa"/>
            <w:shd w:val="clear" w:color="auto" w:fill="FFFFFF" w:themeFill="background1"/>
          </w:tcPr>
          <w:p w14:paraId="43DDEF01"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Podmioty wpisane do rejestru REGON na 10 tys. ludności: 1 245;</w:t>
            </w:r>
          </w:p>
          <w:p w14:paraId="3426CF4F"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61;</w:t>
            </w:r>
          </w:p>
          <w:p w14:paraId="4FEBCA49"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Cz</w:t>
            </w:r>
            <w:r w:rsidR="00EB2408">
              <w:rPr>
                <w:rFonts w:cstheme="minorHAnsi"/>
                <w:sz w:val="18"/>
                <w:szCs w:val="18"/>
              </w:rPr>
              <w:t>ę</w:t>
            </w:r>
            <w:r w:rsidRPr="00D8422C">
              <w:rPr>
                <w:rFonts w:cstheme="minorHAnsi"/>
                <w:sz w:val="18"/>
                <w:szCs w:val="18"/>
              </w:rPr>
              <w:t>ść Bydgosko-Toruńskiego Okręgu Przemysłowego, ośrodek przemysłowy oraz akademicki;</w:t>
            </w:r>
          </w:p>
          <w:p w14:paraId="23BC4264"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4 579 zł;</w:t>
            </w:r>
          </w:p>
          <w:p w14:paraId="084BB113"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1 608 363 tys. zł, w tym transport: 439 426 tys. zł</w:t>
            </w:r>
            <w:r w:rsidR="003E6A69" w:rsidRPr="00D8422C">
              <w:rPr>
                <w:rFonts w:cstheme="minorHAnsi"/>
                <w:sz w:val="18"/>
                <w:szCs w:val="18"/>
              </w:rPr>
              <w:t>.</w:t>
            </w:r>
          </w:p>
        </w:tc>
        <w:tc>
          <w:tcPr>
            <w:tcW w:w="1843" w:type="dxa"/>
            <w:shd w:val="clear" w:color="auto" w:fill="FFFFFF" w:themeFill="background1"/>
          </w:tcPr>
          <w:p w14:paraId="5AD4E8F6"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3 757 miejsc;</w:t>
            </w:r>
          </w:p>
          <w:p w14:paraId="7904E04A" w14:textId="2482AC8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00FA0C5E" w:rsidRPr="00FA0C5E">
              <w:rPr>
                <w:rFonts w:cstheme="minorHAnsi"/>
                <w:sz w:val="18"/>
                <w:szCs w:val="18"/>
              </w:rPr>
              <w:t>478 737, w tym dla turystów zagranicznych: 135 954.</w:t>
            </w:r>
          </w:p>
        </w:tc>
      </w:tr>
      <w:tr w:rsidR="00D92640" w:rsidRPr="00D8422C" w14:paraId="31C87A5E" w14:textId="77777777" w:rsidTr="00DE0ED0">
        <w:trPr>
          <w:trHeight w:val="929"/>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42DECAA4"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Tczew – powiat tczewski</w:t>
            </w:r>
          </w:p>
        </w:tc>
        <w:tc>
          <w:tcPr>
            <w:tcW w:w="3119" w:type="dxa"/>
            <w:shd w:val="clear" w:color="auto" w:fill="FFFFFF" w:themeFill="background1"/>
          </w:tcPr>
          <w:p w14:paraId="7810CC58"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Ludność w powiecie tczewskim: 115 728 osób, ludność w Tczewie:</w:t>
            </w:r>
            <w:r w:rsidR="009C761A" w:rsidRPr="00D8422C">
              <w:rPr>
                <w:rFonts w:cstheme="minorHAnsi"/>
                <w:sz w:val="18"/>
                <w:szCs w:val="18"/>
              </w:rPr>
              <w:t xml:space="preserve"> </w:t>
            </w:r>
            <w:r w:rsidRPr="00D8422C">
              <w:rPr>
                <w:rFonts w:cstheme="minorHAnsi"/>
                <w:sz w:val="18"/>
                <w:szCs w:val="18"/>
              </w:rPr>
              <w:t>59 951 osób;</w:t>
            </w:r>
          </w:p>
          <w:p w14:paraId="377C32D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4 948,14 zł;</w:t>
            </w:r>
          </w:p>
          <w:p w14:paraId="32B77172"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4 894,75 zł;</w:t>
            </w:r>
          </w:p>
          <w:p w14:paraId="4287E83F"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2 432;</w:t>
            </w:r>
          </w:p>
          <w:p w14:paraId="72E59DD0"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4 663,54 zł, w relacji do średniej krajowej: 90,0%</w:t>
            </w:r>
            <w:r w:rsidR="003E6A69" w:rsidRPr="00D8422C">
              <w:rPr>
                <w:rFonts w:cstheme="minorHAnsi"/>
                <w:sz w:val="18"/>
                <w:szCs w:val="18"/>
              </w:rPr>
              <w:t>.</w:t>
            </w:r>
          </w:p>
        </w:tc>
        <w:tc>
          <w:tcPr>
            <w:tcW w:w="3260" w:type="dxa"/>
            <w:shd w:val="clear" w:color="auto" w:fill="FFFFFF" w:themeFill="background1"/>
          </w:tcPr>
          <w:p w14:paraId="6DE4281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 xml:space="preserve">Podmioty wpisane do rejestru REGON na 10 tys. ludności: 992; </w:t>
            </w:r>
          </w:p>
          <w:p w14:paraId="64E34AE1"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8;</w:t>
            </w:r>
          </w:p>
          <w:p w14:paraId="7EBC870E"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Ośrodek przemysłowy – głównie przemysł elektroniczny, telekomunikacyjny oraz energetyczny;</w:t>
            </w:r>
          </w:p>
          <w:p w14:paraId="219624D1"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3 137 zł;</w:t>
            </w:r>
          </w:p>
          <w:p w14:paraId="180F1BCD"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lastRenderedPageBreak/>
              <w:t>Nakłady inwestycyjne w przedsiębiorstwach ogółem: 363 240 tys. zł, w tym transport: 69 870 tys. zł</w:t>
            </w:r>
            <w:r w:rsidR="003E6A69" w:rsidRPr="00D8422C">
              <w:rPr>
                <w:rFonts w:cstheme="minorHAnsi"/>
                <w:sz w:val="18"/>
                <w:szCs w:val="18"/>
              </w:rPr>
              <w:t>.</w:t>
            </w:r>
          </w:p>
        </w:tc>
        <w:tc>
          <w:tcPr>
            <w:tcW w:w="1843" w:type="dxa"/>
            <w:shd w:val="clear" w:color="auto" w:fill="FFFFFF" w:themeFill="background1"/>
          </w:tcPr>
          <w:p w14:paraId="16AA51F4"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lastRenderedPageBreak/>
              <w:t>Liczba turystycznych miejsc noclegowych: 809 miejsc;</w:t>
            </w:r>
          </w:p>
          <w:p w14:paraId="1F16C640"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71 063, w</w:t>
            </w:r>
            <w:r w:rsidR="00FA00B1" w:rsidRPr="00D8422C">
              <w:rPr>
                <w:rFonts w:cstheme="minorHAnsi"/>
                <w:sz w:val="18"/>
                <w:szCs w:val="18"/>
              </w:rPr>
              <w:t> </w:t>
            </w:r>
            <w:r w:rsidRPr="00D8422C">
              <w:rPr>
                <w:rFonts w:cstheme="minorHAnsi"/>
                <w:sz w:val="18"/>
                <w:szCs w:val="18"/>
              </w:rPr>
              <w:t>tym dla turystów zagranicznych: 3</w:t>
            </w:r>
            <w:r w:rsidR="003E6A69" w:rsidRPr="00D8422C">
              <w:rPr>
                <w:rFonts w:cstheme="minorHAnsi"/>
                <w:sz w:val="18"/>
                <w:szCs w:val="18"/>
              </w:rPr>
              <w:t> </w:t>
            </w:r>
            <w:r w:rsidRPr="00D8422C">
              <w:rPr>
                <w:rFonts w:cstheme="minorHAnsi"/>
                <w:sz w:val="18"/>
                <w:szCs w:val="18"/>
              </w:rPr>
              <w:t>205</w:t>
            </w:r>
            <w:r w:rsidR="003E6A69" w:rsidRPr="00D8422C">
              <w:rPr>
                <w:rFonts w:cstheme="minorHAnsi"/>
                <w:sz w:val="18"/>
                <w:szCs w:val="18"/>
              </w:rPr>
              <w:t>.</w:t>
            </w:r>
          </w:p>
          <w:p w14:paraId="47C0391A"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345B689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D92640" w:rsidRPr="00D8422C" w14:paraId="3C4AF18E" w14:textId="77777777" w:rsidTr="00DE0ED0">
        <w:trPr>
          <w:cnfStyle w:val="000000100000" w:firstRow="0" w:lastRow="0" w:firstColumn="0" w:lastColumn="0" w:oddVBand="0" w:evenVBand="0" w:oddHBand="1" w:evenHBand="0" w:firstRowFirstColumn="0" w:firstRowLastColumn="0" w:lastRowFirstColumn="0" w:lastRowLastColumn="0"/>
          <w:trHeight w:val="985"/>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730B383E"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 xml:space="preserve">Gdańsk </w:t>
            </w:r>
          </w:p>
        </w:tc>
        <w:tc>
          <w:tcPr>
            <w:tcW w:w="3119" w:type="dxa"/>
            <w:shd w:val="clear" w:color="auto" w:fill="FFFFFF" w:themeFill="background1"/>
          </w:tcPr>
          <w:p w14:paraId="1079A966"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 xml:space="preserve">Największy port morski w Polsce </w:t>
            </w:r>
            <w:r w:rsidR="007D098D" w:rsidRPr="00D8422C">
              <w:rPr>
                <w:rFonts w:cstheme="minorHAnsi"/>
                <w:sz w:val="18"/>
                <w:szCs w:val="18"/>
              </w:rPr>
              <w:t>–</w:t>
            </w:r>
            <w:r w:rsidRPr="00D8422C">
              <w:rPr>
                <w:rFonts w:cstheme="minorHAnsi"/>
                <w:sz w:val="18"/>
                <w:szCs w:val="18"/>
              </w:rPr>
              <w:t xml:space="preserve"> cz</w:t>
            </w:r>
            <w:r w:rsidR="007D098D">
              <w:rPr>
                <w:rFonts w:cstheme="minorHAnsi"/>
                <w:sz w:val="18"/>
                <w:szCs w:val="18"/>
              </w:rPr>
              <w:t>ę</w:t>
            </w:r>
            <w:r w:rsidRPr="00D8422C">
              <w:rPr>
                <w:rFonts w:cstheme="minorHAnsi"/>
                <w:sz w:val="18"/>
                <w:szCs w:val="18"/>
              </w:rPr>
              <w:t>ść Obszaru Metropolitalnego Gdańsk-Gdynia-Sopot;</w:t>
            </w:r>
          </w:p>
          <w:p w14:paraId="26645FBC"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Ludność: 470 907 osób;</w:t>
            </w:r>
          </w:p>
          <w:p w14:paraId="73B9732E"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7 738,94 zł;</w:t>
            </w:r>
          </w:p>
          <w:p w14:paraId="2C849B48"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8 001,40 zł;</w:t>
            </w:r>
          </w:p>
          <w:p w14:paraId="7645DE76"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5 934;</w:t>
            </w:r>
          </w:p>
          <w:p w14:paraId="717455BE"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6 154,35 zł, w relacji do średniej krajowej: 118,8%</w:t>
            </w:r>
            <w:r w:rsidR="003E6A69" w:rsidRPr="00D8422C">
              <w:rPr>
                <w:rFonts w:cstheme="minorHAnsi"/>
                <w:sz w:val="18"/>
                <w:szCs w:val="18"/>
              </w:rPr>
              <w:t>.</w:t>
            </w:r>
          </w:p>
        </w:tc>
        <w:tc>
          <w:tcPr>
            <w:tcW w:w="3260" w:type="dxa"/>
            <w:shd w:val="clear" w:color="auto" w:fill="FFFFFF" w:themeFill="background1"/>
          </w:tcPr>
          <w:p w14:paraId="170A440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Podmioty wpisane do rejestru REGON na 10 tys. ludności: 1 696;</w:t>
            </w:r>
          </w:p>
          <w:p w14:paraId="7FE15B18"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90;</w:t>
            </w:r>
          </w:p>
          <w:p w14:paraId="0370A6A7"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Ośrodek przemysłowy – głównie przemysł stoczniowy, chemiczny, spożywczy i drzewny;</w:t>
            </w:r>
          </w:p>
          <w:p w14:paraId="13B5FCC2"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9 891 zł;</w:t>
            </w:r>
          </w:p>
          <w:p w14:paraId="47AE58C5"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4 597 425 tys. zł, w tym transport: 1 356 951 tys. zł</w:t>
            </w:r>
            <w:r w:rsidR="003E6A69" w:rsidRPr="00D8422C">
              <w:rPr>
                <w:rFonts w:cstheme="minorHAnsi"/>
                <w:sz w:val="18"/>
                <w:szCs w:val="18"/>
              </w:rPr>
              <w:t>.</w:t>
            </w:r>
          </w:p>
        </w:tc>
        <w:tc>
          <w:tcPr>
            <w:tcW w:w="1843" w:type="dxa"/>
            <w:shd w:val="clear" w:color="auto" w:fill="FFFFFF" w:themeFill="background1"/>
          </w:tcPr>
          <w:p w14:paraId="0690638C"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19 251 miejsc;</w:t>
            </w:r>
          </w:p>
          <w:p w14:paraId="6C47AD80"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2 808 935, w tym dla turystów zagranicznych: 456</w:t>
            </w:r>
            <w:r w:rsidR="003E6A69" w:rsidRPr="00D8422C">
              <w:rPr>
                <w:rFonts w:cstheme="minorHAnsi"/>
                <w:sz w:val="18"/>
                <w:szCs w:val="18"/>
              </w:rPr>
              <w:t> </w:t>
            </w:r>
            <w:r w:rsidRPr="00D8422C">
              <w:rPr>
                <w:rFonts w:cstheme="minorHAnsi"/>
                <w:sz w:val="18"/>
                <w:szCs w:val="18"/>
              </w:rPr>
              <w:t>074</w:t>
            </w:r>
            <w:r w:rsidR="003E6A69" w:rsidRPr="00D8422C">
              <w:rPr>
                <w:rFonts w:cstheme="minorHAnsi"/>
                <w:sz w:val="18"/>
                <w:szCs w:val="18"/>
              </w:rPr>
              <w:t>.</w:t>
            </w:r>
          </w:p>
          <w:p w14:paraId="14D7F7D2"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r>
      <w:tr w:rsidR="00D92640" w:rsidRPr="00D8422C" w14:paraId="4A6B3E40" w14:textId="77777777" w:rsidTr="00DE0ED0">
        <w:trPr>
          <w:trHeight w:val="843"/>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bottom w:val="none" w:sz="0" w:space="0" w:color="auto"/>
            </w:tcBorders>
            <w:shd w:val="clear" w:color="auto" w:fill="75C5EF"/>
          </w:tcPr>
          <w:p w14:paraId="2221AC41"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 xml:space="preserve">Elbląg </w:t>
            </w:r>
          </w:p>
        </w:tc>
        <w:tc>
          <w:tcPr>
            <w:tcW w:w="3119" w:type="dxa"/>
            <w:shd w:val="clear" w:color="auto" w:fill="FFFFFF" w:themeFill="background1"/>
          </w:tcPr>
          <w:p w14:paraId="00DA0106"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Ludność: 119 317 osób;</w:t>
            </w:r>
          </w:p>
          <w:p w14:paraId="4665FAA0"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5 863,54 zł;</w:t>
            </w:r>
          </w:p>
          <w:p w14:paraId="514CB5D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5 830,59 zł:</w:t>
            </w:r>
          </w:p>
          <w:p w14:paraId="06E93674"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2 311;</w:t>
            </w:r>
          </w:p>
          <w:p w14:paraId="3BDAB3D7"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4 512,03 zł, w relacji do średniej krajowej: 87,1%</w:t>
            </w:r>
            <w:r w:rsidR="003E6A69" w:rsidRPr="00D8422C">
              <w:rPr>
                <w:rFonts w:cstheme="minorHAnsi"/>
                <w:sz w:val="18"/>
                <w:szCs w:val="18"/>
              </w:rPr>
              <w:t>.</w:t>
            </w:r>
          </w:p>
        </w:tc>
        <w:tc>
          <w:tcPr>
            <w:tcW w:w="3260" w:type="dxa"/>
            <w:shd w:val="clear" w:color="auto" w:fill="FFFFFF" w:themeFill="background1"/>
          </w:tcPr>
          <w:p w14:paraId="503225AE"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Podmioty wpisane do rejestru REGON na 10 tys. ludności: 1 091;</w:t>
            </w:r>
          </w:p>
          <w:p w14:paraId="2EDC779A"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15;</w:t>
            </w:r>
          </w:p>
          <w:p w14:paraId="5AE51E4B"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Ośrodek przemysłowy – głównie przemysł ciężki i spożywczy;</w:t>
            </w:r>
          </w:p>
          <w:p w14:paraId="22C80ACD"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2 281 zł;</w:t>
            </w:r>
          </w:p>
          <w:p w14:paraId="6F530EFF"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274 975 tys. zł, w tym transport: 1 356 951 tys. zł</w:t>
            </w:r>
            <w:r w:rsidR="003E6A69" w:rsidRPr="00D8422C">
              <w:rPr>
                <w:rFonts w:cstheme="minorHAnsi"/>
                <w:sz w:val="18"/>
                <w:szCs w:val="18"/>
              </w:rPr>
              <w:t>.</w:t>
            </w:r>
          </w:p>
        </w:tc>
        <w:tc>
          <w:tcPr>
            <w:tcW w:w="1843" w:type="dxa"/>
            <w:shd w:val="clear" w:color="auto" w:fill="FFFFFF" w:themeFill="background1"/>
          </w:tcPr>
          <w:p w14:paraId="60733323"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1 462 miejsc;</w:t>
            </w:r>
          </w:p>
          <w:p w14:paraId="3E7DB223"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142 614, w</w:t>
            </w:r>
            <w:r w:rsidR="00FA00B1" w:rsidRPr="00D8422C">
              <w:rPr>
                <w:rFonts w:cstheme="minorHAnsi"/>
                <w:sz w:val="18"/>
                <w:szCs w:val="18"/>
              </w:rPr>
              <w:t> </w:t>
            </w:r>
            <w:r w:rsidRPr="00D8422C">
              <w:rPr>
                <w:rFonts w:cstheme="minorHAnsi"/>
                <w:sz w:val="18"/>
                <w:szCs w:val="18"/>
              </w:rPr>
              <w:t>tym dla turystów zagranicznych: 17</w:t>
            </w:r>
            <w:r w:rsidR="003E6A69" w:rsidRPr="00D8422C">
              <w:rPr>
                <w:rFonts w:cstheme="minorHAnsi"/>
                <w:sz w:val="18"/>
                <w:szCs w:val="18"/>
              </w:rPr>
              <w:t> </w:t>
            </w:r>
            <w:r w:rsidRPr="00D8422C">
              <w:rPr>
                <w:rFonts w:cstheme="minorHAnsi"/>
                <w:sz w:val="18"/>
                <w:szCs w:val="18"/>
              </w:rPr>
              <w:t>948</w:t>
            </w:r>
            <w:r w:rsidR="003E6A69" w:rsidRPr="00D8422C">
              <w:rPr>
                <w:rFonts w:cstheme="minorHAnsi"/>
                <w:sz w:val="18"/>
                <w:szCs w:val="18"/>
              </w:rPr>
              <w:t>.</w:t>
            </w:r>
          </w:p>
          <w:p w14:paraId="7727BC2F"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bl>
    <w:p w14:paraId="0F3FFBBD" w14:textId="77777777" w:rsidR="00D92640" w:rsidRPr="007326FC" w:rsidRDefault="00D92640" w:rsidP="000E4070">
      <w:pPr>
        <w:jc w:val="center"/>
        <w:rPr>
          <w:sz w:val="16"/>
          <w:szCs w:val="16"/>
        </w:rPr>
      </w:pPr>
      <w:r w:rsidRPr="007326FC">
        <w:rPr>
          <w:sz w:val="16"/>
          <w:szCs w:val="16"/>
        </w:rPr>
        <w:t>Źródło:</w:t>
      </w:r>
      <w:r>
        <w:rPr>
          <w:sz w:val="16"/>
          <w:szCs w:val="16"/>
        </w:rPr>
        <w:t xml:space="preserve"> Opracowanie własne na podstawie danych GUS</w:t>
      </w:r>
      <w:r w:rsidR="008A321B">
        <w:rPr>
          <w:sz w:val="16"/>
          <w:szCs w:val="16"/>
        </w:rPr>
        <w:t>.</w:t>
      </w:r>
    </w:p>
    <w:p w14:paraId="24A93703" w14:textId="77777777" w:rsidR="00C04360" w:rsidRPr="00BC5707" w:rsidRDefault="00A652FF" w:rsidP="008A1F1C">
      <w:pPr>
        <w:rPr>
          <w:b/>
          <w:bCs/>
          <w:color w:val="2B55A3"/>
        </w:rPr>
      </w:pPr>
      <w:r w:rsidRPr="00BC5707">
        <w:rPr>
          <w:b/>
          <w:bCs/>
          <w:color w:val="2B55A3"/>
        </w:rPr>
        <w:t>Korytarz transportowy</w:t>
      </w:r>
      <w:r w:rsidR="00C04360" w:rsidRPr="00BC5707">
        <w:rPr>
          <w:b/>
          <w:bCs/>
          <w:color w:val="2B55A3"/>
        </w:rPr>
        <w:t xml:space="preserve"> ODW</w:t>
      </w:r>
    </w:p>
    <w:tbl>
      <w:tblPr>
        <w:tblStyle w:val="Tabelasiatki5ciemnaakcent51"/>
        <w:tblW w:w="9493" w:type="dxa"/>
        <w:tblBorders>
          <w:top w:val="single" w:sz="4" w:space="0" w:color="75C5EF"/>
          <w:left w:val="single" w:sz="4" w:space="0" w:color="75C5EF"/>
          <w:bottom w:val="single" w:sz="4" w:space="0" w:color="75C5EF"/>
          <w:right w:val="single" w:sz="4" w:space="0" w:color="75C5EF"/>
          <w:insideH w:val="single" w:sz="4" w:space="0" w:color="75C5EF"/>
          <w:insideV w:val="single" w:sz="4" w:space="0" w:color="75C5EF"/>
        </w:tblBorders>
        <w:shd w:val="clear" w:color="auto" w:fill="FFFFFF" w:themeFill="background1"/>
        <w:tblLook w:val="04A0" w:firstRow="1" w:lastRow="0" w:firstColumn="1" w:lastColumn="0" w:noHBand="0" w:noVBand="1"/>
      </w:tblPr>
      <w:tblGrid>
        <w:gridCol w:w="1297"/>
        <w:gridCol w:w="3107"/>
        <w:gridCol w:w="3250"/>
        <w:gridCol w:w="1839"/>
      </w:tblGrid>
      <w:tr w:rsidR="00D92640" w:rsidRPr="00D8422C" w14:paraId="23CE6312" w14:textId="77777777" w:rsidTr="00BC5707">
        <w:trPr>
          <w:cnfStyle w:val="100000000000" w:firstRow="1" w:lastRow="0" w:firstColumn="0" w:lastColumn="0" w:oddVBand="0" w:evenVBand="0" w:oddHBand="0" w:evenHBand="0" w:firstRowFirstColumn="0" w:firstRowLastColumn="0" w:lastRowFirstColumn="0" w:lastRowLastColumn="0"/>
          <w:trHeight w:val="633"/>
        </w:trPr>
        <w:tc>
          <w:tcPr>
            <w:cnfStyle w:val="001000000000" w:firstRow="0" w:lastRow="0" w:firstColumn="1" w:lastColumn="0" w:oddVBand="0" w:evenVBand="0" w:oddHBand="0" w:evenHBand="0" w:firstRowFirstColumn="0" w:firstRowLastColumn="0" w:lastRowFirstColumn="0" w:lastRowLastColumn="0"/>
            <w:tcW w:w="1271" w:type="dxa"/>
            <w:tcBorders>
              <w:top w:val="none" w:sz="0" w:space="0" w:color="auto"/>
              <w:left w:val="none" w:sz="0" w:space="0" w:color="auto"/>
              <w:right w:val="none" w:sz="0" w:space="0" w:color="auto"/>
            </w:tcBorders>
            <w:shd w:val="clear" w:color="auto" w:fill="2B55A3"/>
            <w:vAlign w:val="center"/>
          </w:tcPr>
          <w:p w14:paraId="0AB02E28" w14:textId="77777777" w:rsidR="00D92640" w:rsidRPr="00D8422C" w:rsidRDefault="00D92640" w:rsidP="00746AAF">
            <w:pPr>
              <w:jc w:val="center"/>
              <w:rPr>
                <w:rFonts w:cstheme="minorHAnsi"/>
                <w:sz w:val="18"/>
                <w:szCs w:val="18"/>
              </w:rPr>
            </w:pPr>
            <w:r w:rsidRPr="00D8422C">
              <w:rPr>
                <w:rFonts w:cstheme="minorHAnsi"/>
                <w:sz w:val="18"/>
                <w:szCs w:val="18"/>
              </w:rPr>
              <w:t>Nazwa rejonu</w:t>
            </w:r>
          </w:p>
        </w:tc>
        <w:tc>
          <w:tcPr>
            <w:tcW w:w="3119" w:type="dxa"/>
            <w:tcBorders>
              <w:top w:val="none" w:sz="0" w:space="0" w:color="auto"/>
              <w:left w:val="none" w:sz="0" w:space="0" w:color="auto"/>
              <w:right w:val="none" w:sz="0" w:space="0" w:color="auto"/>
            </w:tcBorders>
            <w:shd w:val="clear" w:color="auto" w:fill="2B55A3"/>
            <w:vAlign w:val="center"/>
          </w:tcPr>
          <w:p w14:paraId="23E7739F" w14:textId="77777777" w:rsidR="00D92640" w:rsidRPr="00D8422C" w:rsidRDefault="00D92640" w:rsidP="00746AAF">
            <w:pPr>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Społeczeństwo</w:t>
            </w:r>
          </w:p>
        </w:tc>
        <w:tc>
          <w:tcPr>
            <w:tcW w:w="3260" w:type="dxa"/>
            <w:tcBorders>
              <w:top w:val="none" w:sz="0" w:space="0" w:color="auto"/>
              <w:left w:val="none" w:sz="0" w:space="0" w:color="auto"/>
              <w:right w:val="none" w:sz="0" w:space="0" w:color="auto"/>
            </w:tcBorders>
            <w:shd w:val="clear" w:color="auto" w:fill="2B55A3"/>
            <w:vAlign w:val="center"/>
          </w:tcPr>
          <w:p w14:paraId="014B725B" w14:textId="77777777" w:rsidR="00D92640" w:rsidRPr="00D8422C" w:rsidRDefault="00D92640" w:rsidP="00746AAF">
            <w:pPr>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Gospodarka</w:t>
            </w:r>
          </w:p>
        </w:tc>
        <w:tc>
          <w:tcPr>
            <w:tcW w:w="1843" w:type="dxa"/>
            <w:tcBorders>
              <w:top w:val="none" w:sz="0" w:space="0" w:color="auto"/>
              <w:left w:val="none" w:sz="0" w:space="0" w:color="auto"/>
              <w:right w:val="none" w:sz="0" w:space="0" w:color="auto"/>
            </w:tcBorders>
            <w:shd w:val="clear" w:color="auto" w:fill="2B55A3"/>
            <w:vAlign w:val="center"/>
          </w:tcPr>
          <w:p w14:paraId="466ECD7F" w14:textId="77777777" w:rsidR="00D92640" w:rsidRPr="00D8422C" w:rsidRDefault="00D92640" w:rsidP="00A4738B">
            <w:pPr>
              <w:spacing w:line="259" w:lineRule="auto"/>
              <w:ind w:right="-106"/>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Turystyka</w:t>
            </w:r>
          </w:p>
        </w:tc>
      </w:tr>
      <w:tr w:rsidR="00D92640" w:rsidRPr="00D8422C" w14:paraId="350FC8C4" w14:textId="77777777" w:rsidTr="00DE0ED0">
        <w:trPr>
          <w:cnfStyle w:val="000000100000" w:firstRow="0" w:lastRow="0" w:firstColumn="0" w:lastColumn="0" w:oddVBand="0" w:evenVBand="0" w:oddHBand="1" w:evenHBand="0" w:firstRowFirstColumn="0" w:firstRowLastColumn="0" w:lastRowFirstColumn="0" w:lastRowLastColumn="0"/>
          <w:trHeight w:val="471"/>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3FBB77FD" w14:textId="77777777" w:rsidR="00D92640" w:rsidRPr="00D8422C" w:rsidRDefault="00D92640" w:rsidP="00746AAF">
            <w:pPr>
              <w:rPr>
                <w:rFonts w:cstheme="minorHAnsi"/>
                <w:b w:val="0"/>
                <w:sz w:val="18"/>
                <w:szCs w:val="18"/>
              </w:rPr>
            </w:pPr>
            <w:r w:rsidRPr="00D8422C">
              <w:rPr>
                <w:rFonts w:cstheme="minorHAnsi"/>
                <w:b w:val="0"/>
                <w:sz w:val="18"/>
                <w:szCs w:val="18"/>
              </w:rPr>
              <w:t>Szczecin</w:t>
            </w:r>
          </w:p>
        </w:tc>
        <w:tc>
          <w:tcPr>
            <w:tcW w:w="3119" w:type="dxa"/>
            <w:shd w:val="clear" w:color="auto" w:fill="FFFFFF" w:themeFill="background1"/>
          </w:tcPr>
          <w:p w14:paraId="15F70592"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Ludność: 401 907 osób;</w:t>
            </w:r>
          </w:p>
          <w:p w14:paraId="409D71A7"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6 563,20 zł;</w:t>
            </w:r>
          </w:p>
          <w:p w14:paraId="731DF5AC"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7 265,50</w:t>
            </w:r>
            <w:r w:rsidR="00FA00B1" w:rsidRPr="00D8422C">
              <w:rPr>
                <w:rFonts w:cstheme="minorHAnsi"/>
                <w:sz w:val="18"/>
                <w:szCs w:val="18"/>
              </w:rPr>
              <w:t> </w:t>
            </w:r>
            <w:r w:rsidRPr="00D8422C">
              <w:rPr>
                <w:rFonts w:cstheme="minorHAnsi"/>
                <w:sz w:val="18"/>
                <w:szCs w:val="18"/>
              </w:rPr>
              <w:t>zł;</w:t>
            </w:r>
          </w:p>
          <w:p w14:paraId="5F66B7C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4 274;</w:t>
            </w:r>
          </w:p>
          <w:p w14:paraId="02A6181B"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5 408,91 zł, w relacji do średniej krajowej: 104,4%</w:t>
            </w:r>
            <w:r w:rsidR="003E6A69" w:rsidRPr="00D8422C">
              <w:rPr>
                <w:rFonts w:cstheme="minorHAnsi"/>
                <w:sz w:val="18"/>
                <w:szCs w:val="18"/>
              </w:rPr>
              <w:t>.</w:t>
            </w:r>
          </w:p>
        </w:tc>
        <w:tc>
          <w:tcPr>
            <w:tcW w:w="3260" w:type="dxa"/>
            <w:shd w:val="clear" w:color="auto" w:fill="FFFFFF" w:themeFill="background1"/>
          </w:tcPr>
          <w:p w14:paraId="38F7751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Podmioty wpisane do rejestru REGON na 10 tys. ludności: 1 721;</w:t>
            </w:r>
          </w:p>
          <w:p w14:paraId="0854A0F3"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60;</w:t>
            </w:r>
          </w:p>
          <w:p w14:paraId="31AF325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 xml:space="preserve">Port morski o podstawowym znaczeniu dla gospodarki narodowej. Przemysł stoczniowy; </w:t>
            </w:r>
          </w:p>
          <w:p w14:paraId="292BFA72"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3 169 zł;</w:t>
            </w:r>
          </w:p>
          <w:p w14:paraId="1733A708"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1 277 925 tys. zł, w</w:t>
            </w:r>
            <w:r w:rsidR="00FA00B1" w:rsidRPr="00D8422C">
              <w:rPr>
                <w:rFonts w:cstheme="minorHAnsi"/>
                <w:sz w:val="18"/>
                <w:szCs w:val="18"/>
              </w:rPr>
              <w:t> </w:t>
            </w:r>
            <w:r w:rsidRPr="00D8422C">
              <w:rPr>
                <w:rFonts w:cstheme="minorHAnsi"/>
                <w:sz w:val="18"/>
                <w:szCs w:val="18"/>
              </w:rPr>
              <w:t>tym transport: 436 104 tys.</w:t>
            </w:r>
            <w:r w:rsidR="00FA40ED" w:rsidRPr="00D8422C">
              <w:rPr>
                <w:rFonts w:cstheme="minorHAnsi"/>
                <w:sz w:val="18"/>
                <w:szCs w:val="18"/>
              </w:rPr>
              <w:t xml:space="preserve"> </w:t>
            </w:r>
            <w:r w:rsidRPr="00D8422C">
              <w:rPr>
                <w:rFonts w:cstheme="minorHAnsi"/>
                <w:sz w:val="18"/>
                <w:szCs w:val="18"/>
              </w:rPr>
              <w:t>zł</w:t>
            </w:r>
            <w:r w:rsidR="003E6A69" w:rsidRPr="00D8422C">
              <w:rPr>
                <w:rFonts w:cstheme="minorHAnsi"/>
                <w:sz w:val="18"/>
                <w:szCs w:val="18"/>
              </w:rPr>
              <w:t>.</w:t>
            </w:r>
          </w:p>
        </w:tc>
        <w:tc>
          <w:tcPr>
            <w:tcW w:w="1843" w:type="dxa"/>
            <w:shd w:val="clear" w:color="auto" w:fill="FFFFFF" w:themeFill="background1"/>
          </w:tcPr>
          <w:p w14:paraId="339B998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7 373 miejsc;</w:t>
            </w:r>
          </w:p>
          <w:p w14:paraId="735E802D"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udzielonych noclegów w</w:t>
            </w:r>
            <w:r w:rsidR="003E6A69" w:rsidRPr="00D8422C">
              <w:rPr>
                <w:rFonts w:cstheme="minorHAnsi"/>
                <w:sz w:val="18"/>
                <w:szCs w:val="18"/>
              </w:rPr>
              <w:t> </w:t>
            </w:r>
            <w:r w:rsidRPr="00D8422C">
              <w:rPr>
                <w:rFonts w:cstheme="minorHAnsi"/>
                <w:sz w:val="18"/>
                <w:szCs w:val="18"/>
              </w:rPr>
              <w:t>obiektach turystycznych:</w:t>
            </w:r>
            <w:r w:rsidR="00FA40ED" w:rsidRPr="00D8422C">
              <w:rPr>
                <w:rFonts w:cstheme="minorHAnsi"/>
                <w:sz w:val="18"/>
                <w:szCs w:val="18"/>
              </w:rPr>
              <w:t xml:space="preserve"> </w:t>
            </w:r>
            <w:r w:rsidRPr="00D8422C">
              <w:rPr>
                <w:rFonts w:cstheme="minorHAnsi"/>
                <w:sz w:val="18"/>
                <w:szCs w:val="18"/>
              </w:rPr>
              <w:t>399 819, w tym dla turystów zagranicznych: 143</w:t>
            </w:r>
            <w:r w:rsidR="003E6A69" w:rsidRPr="00D8422C">
              <w:rPr>
                <w:rFonts w:cstheme="minorHAnsi"/>
                <w:sz w:val="18"/>
                <w:szCs w:val="18"/>
              </w:rPr>
              <w:t> </w:t>
            </w:r>
            <w:r w:rsidRPr="00D8422C">
              <w:rPr>
                <w:rFonts w:cstheme="minorHAnsi"/>
                <w:sz w:val="18"/>
                <w:szCs w:val="18"/>
              </w:rPr>
              <w:t>622</w:t>
            </w:r>
            <w:r w:rsidR="003E6A69" w:rsidRPr="00D8422C">
              <w:rPr>
                <w:rFonts w:cstheme="minorHAnsi"/>
                <w:sz w:val="18"/>
                <w:szCs w:val="18"/>
              </w:rPr>
              <w:t>.</w:t>
            </w:r>
          </w:p>
          <w:p w14:paraId="0B6822E8"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r>
      <w:tr w:rsidR="00D92640" w:rsidRPr="00D8422C" w14:paraId="361BC9C3" w14:textId="77777777" w:rsidTr="00DE0ED0">
        <w:trPr>
          <w:trHeight w:val="471"/>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3995E0AB"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 xml:space="preserve">Kostrzyn nad Odrą – powiat gorzowski </w:t>
            </w:r>
          </w:p>
        </w:tc>
        <w:tc>
          <w:tcPr>
            <w:tcW w:w="3119" w:type="dxa"/>
            <w:shd w:val="clear" w:color="auto" w:fill="FFFFFF" w:themeFill="background1"/>
          </w:tcPr>
          <w:p w14:paraId="45D8D551"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Ludność w powiecie gorzowskim 71 836 osób, ludność w Kostrzynie nad Odrą: 17 730 osób;</w:t>
            </w:r>
          </w:p>
          <w:p w14:paraId="2A7C4C0F"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5 390,09</w:t>
            </w:r>
            <w:r w:rsidR="00FA00B1" w:rsidRPr="00D8422C">
              <w:rPr>
                <w:rFonts w:cstheme="minorHAnsi"/>
                <w:sz w:val="18"/>
                <w:szCs w:val="18"/>
              </w:rPr>
              <w:t> </w:t>
            </w:r>
            <w:r w:rsidRPr="00D8422C">
              <w:rPr>
                <w:rFonts w:cstheme="minorHAnsi"/>
                <w:sz w:val="18"/>
                <w:szCs w:val="18"/>
              </w:rPr>
              <w:t>zł;</w:t>
            </w:r>
          </w:p>
          <w:p w14:paraId="7D7EA7CC"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5 405,38 zł;</w:t>
            </w:r>
          </w:p>
          <w:p w14:paraId="7EF840D4"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947</w:t>
            </w:r>
          </w:p>
          <w:p w14:paraId="14DC11CF"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lastRenderedPageBreak/>
              <w:t>Przeciętne miesięczne wynagrodzeni</w:t>
            </w:r>
            <w:r w:rsidR="007D098D">
              <w:rPr>
                <w:rFonts w:cstheme="minorHAnsi"/>
                <w:sz w:val="18"/>
                <w:szCs w:val="18"/>
              </w:rPr>
              <w:t>e</w:t>
            </w:r>
            <w:r w:rsidRPr="00D8422C">
              <w:rPr>
                <w:rFonts w:cstheme="minorHAnsi"/>
                <w:sz w:val="18"/>
                <w:szCs w:val="18"/>
              </w:rPr>
              <w:t xml:space="preserve"> brutto: 4 730,58 zł, w relacji do średniej krajowej: 91,3%</w:t>
            </w:r>
            <w:r w:rsidR="003E6A69" w:rsidRPr="00D8422C">
              <w:rPr>
                <w:rFonts w:cstheme="minorHAnsi"/>
                <w:sz w:val="18"/>
                <w:szCs w:val="18"/>
              </w:rPr>
              <w:t>.</w:t>
            </w:r>
          </w:p>
        </w:tc>
        <w:tc>
          <w:tcPr>
            <w:tcW w:w="3260" w:type="dxa"/>
            <w:shd w:val="clear" w:color="auto" w:fill="FFFFFF" w:themeFill="background1"/>
          </w:tcPr>
          <w:p w14:paraId="59A3F15D"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lastRenderedPageBreak/>
              <w:t xml:space="preserve">Podmioty wpisane do rejestru REGON na 10 tys. ludności: 1 290; </w:t>
            </w:r>
          </w:p>
          <w:p w14:paraId="016F5B5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4;</w:t>
            </w:r>
          </w:p>
          <w:p w14:paraId="281021A7"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Położony w Kostrzyńsko-Słubickiej Specjalnej Strefie Ekonomicznej;</w:t>
            </w:r>
          </w:p>
          <w:p w14:paraId="0DE7BF9D"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3 167 zł;</w:t>
            </w:r>
          </w:p>
          <w:p w14:paraId="0EAEB501"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lastRenderedPageBreak/>
              <w:t>Nakłady inwestycyjne w przedsiębiorstwach ogółem: 226 245 tys. zł, w tym transport: 18 361 tys. zł</w:t>
            </w:r>
            <w:r w:rsidR="003E6A69" w:rsidRPr="00D8422C">
              <w:rPr>
                <w:rFonts w:cstheme="minorHAnsi"/>
                <w:sz w:val="18"/>
                <w:szCs w:val="18"/>
              </w:rPr>
              <w:t>.</w:t>
            </w:r>
          </w:p>
        </w:tc>
        <w:tc>
          <w:tcPr>
            <w:tcW w:w="1843" w:type="dxa"/>
            <w:shd w:val="clear" w:color="auto" w:fill="FFFFFF" w:themeFill="background1"/>
          </w:tcPr>
          <w:p w14:paraId="5F62A3B7"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lastRenderedPageBreak/>
              <w:t>Liczba turystycznych miejsc noclegowych: 658 miejsc;</w:t>
            </w:r>
          </w:p>
          <w:p w14:paraId="662F9C73"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43 085, w tym dla turystów zagranicznych: 4</w:t>
            </w:r>
            <w:r w:rsidR="003E6A69" w:rsidRPr="00D8422C">
              <w:rPr>
                <w:rFonts w:cstheme="minorHAnsi"/>
                <w:sz w:val="18"/>
                <w:szCs w:val="18"/>
              </w:rPr>
              <w:t> </w:t>
            </w:r>
            <w:r w:rsidRPr="00D8422C">
              <w:rPr>
                <w:rFonts w:cstheme="minorHAnsi"/>
                <w:sz w:val="18"/>
                <w:szCs w:val="18"/>
              </w:rPr>
              <w:t>780</w:t>
            </w:r>
            <w:r w:rsidR="003E6A69" w:rsidRPr="00D8422C">
              <w:rPr>
                <w:rFonts w:cstheme="minorHAnsi"/>
                <w:sz w:val="18"/>
                <w:szCs w:val="18"/>
              </w:rPr>
              <w:t>.</w:t>
            </w:r>
          </w:p>
          <w:p w14:paraId="4B91DEC3"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D92640" w:rsidRPr="00D8422C" w14:paraId="45183688" w14:textId="77777777" w:rsidTr="00DE0ED0">
        <w:trPr>
          <w:cnfStyle w:val="000000100000" w:firstRow="0" w:lastRow="0" w:firstColumn="0" w:lastColumn="0" w:oddVBand="0" w:evenVBand="0" w:oddHBand="1" w:evenHBand="0" w:firstRowFirstColumn="0" w:firstRowLastColumn="0" w:lastRowFirstColumn="0" w:lastRowLastColumn="0"/>
          <w:trHeight w:val="1157"/>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63181F65"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lastRenderedPageBreak/>
              <w:t>Słubice – powiat słubicki</w:t>
            </w:r>
          </w:p>
        </w:tc>
        <w:tc>
          <w:tcPr>
            <w:tcW w:w="3119" w:type="dxa"/>
            <w:shd w:val="clear" w:color="auto" w:fill="FFFFFF" w:themeFill="background1"/>
          </w:tcPr>
          <w:p w14:paraId="2F795290"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Z niemieckim Frankfurtem nad Odrą, miastem na prawach powiatu, tworzą aglomerację transgraniczną liczącą blisko 80 tys. mieszkańców;</w:t>
            </w:r>
          </w:p>
          <w:p w14:paraId="5C61353A"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Ludność powiatu</w:t>
            </w:r>
            <w:r w:rsidR="00FA40ED" w:rsidRPr="00D8422C">
              <w:rPr>
                <w:rFonts w:cstheme="minorHAnsi"/>
                <w:sz w:val="18"/>
                <w:szCs w:val="18"/>
              </w:rPr>
              <w:t xml:space="preserve"> </w:t>
            </w:r>
            <w:r w:rsidRPr="00D8422C">
              <w:rPr>
                <w:rFonts w:cstheme="minorHAnsi"/>
                <w:sz w:val="18"/>
                <w:szCs w:val="18"/>
              </w:rPr>
              <w:t>słubickiego: 46 929 osób, ludność w Słubicach 16 644 osób;</w:t>
            </w:r>
          </w:p>
          <w:p w14:paraId="1843E6E3"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5 438,56 zł;</w:t>
            </w:r>
          </w:p>
          <w:p w14:paraId="7FFD4CC1"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5 625,64</w:t>
            </w:r>
            <w:r w:rsidR="00FA00B1" w:rsidRPr="00D8422C">
              <w:rPr>
                <w:rFonts w:cstheme="minorHAnsi"/>
                <w:sz w:val="18"/>
                <w:szCs w:val="18"/>
              </w:rPr>
              <w:t> </w:t>
            </w:r>
            <w:r w:rsidRPr="00D8422C">
              <w:rPr>
                <w:rFonts w:cstheme="minorHAnsi"/>
                <w:sz w:val="18"/>
                <w:szCs w:val="18"/>
              </w:rPr>
              <w:t>zł;</w:t>
            </w:r>
          </w:p>
          <w:p w14:paraId="33769474"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415;</w:t>
            </w:r>
          </w:p>
          <w:p w14:paraId="672A0838"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4 278,58 zł, w relacji do średniej krajowej: 82,6%</w:t>
            </w:r>
            <w:r w:rsidR="003E6A69" w:rsidRPr="00D8422C">
              <w:rPr>
                <w:rFonts w:cstheme="minorHAnsi"/>
                <w:sz w:val="18"/>
                <w:szCs w:val="18"/>
              </w:rPr>
              <w:t>.</w:t>
            </w:r>
          </w:p>
        </w:tc>
        <w:tc>
          <w:tcPr>
            <w:tcW w:w="3260" w:type="dxa"/>
            <w:shd w:val="clear" w:color="auto" w:fill="FFFFFF" w:themeFill="background1"/>
          </w:tcPr>
          <w:p w14:paraId="528A43A1"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Podmioty wpisane do rejestru REGON na 10 tys. ludności: 1 709;</w:t>
            </w:r>
          </w:p>
          <w:p w14:paraId="1D5157EC"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0;</w:t>
            </w:r>
          </w:p>
          <w:p w14:paraId="54A6C9CE"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Położony w Kostrzyńsko-Słubickiej Specjalnej Strefie Ekonomicznej;</w:t>
            </w:r>
          </w:p>
          <w:p w14:paraId="1D98D235"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6 105 zł;</w:t>
            </w:r>
          </w:p>
          <w:p w14:paraId="0AC50416"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287 126 tys. zł, w tym transport: 208 261 tys.</w:t>
            </w:r>
            <w:r w:rsidR="00FA00B1" w:rsidRPr="00D8422C">
              <w:rPr>
                <w:rFonts w:cstheme="minorHAnsi"/>
                <w:sz w:val="18"/>
                <w:szCs w:val="18"/>
              </w:rPr>
              <w:t> </w:t>
            </w:r>
            <w:r w:rsidRPr="00D8422C">
              <w:rPr>
                <w:rFonts w:cstheme="minorHAnsi"/>
                <w:sz w:val="18"/>
                <w:szCs w:val="18"/>
              </w:rPr>
              <w:t>zł</w:t>
            </w:r>
            <w:r w:rsidR="003E6A69" w:rsidRPr="00D8422C">
              <w:rPr>
                <w:rFonts w:cstheme="minorHAnsi"/>
                <w:sz w:val="18"/>
                <w:szCs w:val="18"/>
              </w:rPr>
              <w:t>.</w:t>
            </w:r>
          </w:p>
        </w:tc>
        <w:tc>
          <w:tcPr>
            <w:tcW w:w="1843" w:type="dxa"/>
            <w:shd w:val="clear" w:color="auto" w:fill="FFFFFF" w:themeFill="background1"/>
          </w:tcPr>
          <w:p w14:paraId="433A88BF"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1 814 miejsc;</w:t>
            </w:r>
          </w:p>
          <w:p w14:paraId="379CEF8A"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udzielonych noclegów w</w:t>
            </w:r>
            <w:r w:rsidR="003E6A69" w:rsidRPr="00D8422C">
              <w:rPr>
                <w:rFonts w:cstheme="minorHAnsi"/>
                <w:sz w:val="18"/>
                <w:szCs w:val="18"/>
              </w:rPr>
              <w:t> </w:t>
            </w:r>
            <w:r w:rsidRPr="00D8422C">
              <w:rPr>
                <w:rFonts w:cstheme="minorHAnsi"/>
                <w:sz w:val="18"/>
                <w:szCs w:val="18"/>
              </w:rPr>
              <w:t>obiektach turystycznych:</w:t>
            </w:r>
            <w:r w:rsidR="00FA40ED" w:rsidRPr="00D8422C">
              <w:rPr>
                <w:rFonts w:cstheme="minorHAnsi"/>
                <w:sz w:val="18"/>
                <w:szCs w:val="18"/>
              </w:rPr>
              <w:t xml:space="preserve"> </w:t>
            </w:r>
            <w:r w:rsidRPr="00D8422C">
              <w:rPr>
                <w:rFonts w:cstheme="minorHAnsi"/>
                <w:sz w:val="18"/>
                <w:szCs w:val="18"/>
              </w:rPr>
              <w:t>255 507, w tym dla turystów zagranicznych: 58</w:t>
            </w:r>
            <w:r w:rsidR="003E6A69" w:rsidRPr="00D8422C">
              <w:rPr>
                <w:rFonts w:cstheme="minorHAnsi"/>
                <w:sz w:val="18"/>
                <w:szCs w:val="18"/>
              </w:rPr>
              <w:t> </w:t>
            </w:r>
            <w:r w:rsidRPr="00D8422C">
              <w:rPr>
                <w:rFonts w:cstheme="minorHAnsi"/>
                <w:sz w:val="18"/>
                <w:szCs w:val="18"/>
              </w:rPr>
              <w:t>392</w:t>
            </w:r>
            <w:r w:rsidR="003E6A69" w:rsidRPr="00D8422C">
              <w:rPr>
                <w:rFonts w:cstheme="minorHAnsi"/>
                <w:sz w:val="18"/>
                <w:szCs w:val="18"/>
              </w:rPr>
              <w:t>.</w:t>
            </w:r>
          </w:p>
          <w:p w14:paraId="1A9E470B"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r>
      <w:tr w:rsidR="00D92640" w:rsidRPr="00D8422C" w14:paraId="2B167C93" w14:textId="77777777" w:rsidTr="00DE0ED0">
        <w:trPr>
          <w:trHeight w:val="695"/>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4CF0C876"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 xml:space="preserve">Nowa Sól – powiat nowosolski </w:t>
            </w:r>
          </w:p>
        </w:tc>
        <w:tc>
          <w:tcPr>
            <w:tcW w:w="3119" w:type="dxa"/>
            <w:shd w:val="clear" w:color="auto" w:fill="FFFFFF" w:themeFill="background1"/>
          </w:tcPr>
          <w:p w14:paraId="4C473487"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Trzecie co do wielkości miasto województwa lubuskiego po Gorzowie Wielkopolskim i Zielonej Górze;</w:t>
            </w:r>
          </w:p>
          <w:p w14:paraId="62B6FAD4"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Ludność w powiecie nowosolskim:</w:t>
            </w:r>
            <w:r w:rsidR="00FA40ED" w:rsidRPr="00D8422C">
              <w:rPr>
                <w:rFonts w:cstheme="minorHAnsi"/>
                <w:sz w:val="18"/>
                <w:szCs w:val="18"/>
              </w:rPr>
              <w:t xml:space="preserve"> </w:t>
            </w:r>
            <w:r w:rsidRPr="00D8422C">
              <w:rPr>
                <w:rFonts w:cstheme="minorHAnsi"/>
                <w:sz w:val="18"/>
                <w:szCs w:val="18"/>
              </w:rPr>
              <w:t xml:space="preserve">86 156 osób, ludność w Nowej Soli: 38 645 osób; </w:t>
            </w:r>
          </w:p>
          <w:p w14:paraId="20C1846A"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5 170,70</w:t>
            </w:r>
            <w:r w:rsidR="00FA00B1" w:rsidRPr="00D8422C">
              <w:rPr>
                <w:rFonts w:cstheme="minorHAnsi"/>
                <w:sz w:val="18"/>
                <w:szCs w:val="18"/>
              </w:rPr>
              <w:t> </w:t>
            </w:r>
            <w:r w:rsidRPr="00D8422C">
              <w:rPr>
                <w:rFonts w:cstheme="minorHAnsi"/>
                <w:sz w:val="18"/>
                <w:szCs w:val="18"/>
              </w:rPr>
              <w:t>zł;</w:t>
            </w:r>
          </w:p>
          <w:p w14:paraId="3B01917A"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4 899,73 zł;</w:t>
            </w:r>
          </w:p>
          <w:p w14:paraId="4636CD4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1 664;</w:t>
            </w:r>
          </w:p>
          <w:p w14:paraId="3F6E4CCD"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4 517,64 zł, w relacji do średniej krajowej: 87,2%</w:t>
            </w:r>
            <w:r w:rsidR="003E6A69" w:rsidRPr="00D8422C">
              <w:rPr>
                <w:rFonts w:cstheme="minorHAnsi"/>
                <w:sz w:val="18"/>
                <w:szCs w:val="18"/>
              </w:rPr>
              <w:t>.</w:t>
            </w:r>
          </w:p>
        </w:tc>
        <w:tc>
          <w:tcPr>
            <w:tcW w:w="3260" w:type="dxa"/>
            <w:shd w:val="clear" w:color="auto" w:fill="FFFFFF" w:themeFill="background1"/>
          </w:tcPr>
          <w:p w14:paraId="058521CD"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Podmioty wpisane do rejestru REGON na 10 tys. ludności: 1 007;</w:t>
            </w:r>
          </w:p>
          <w:p w14:paraId="5F6E7A55"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3;</w:t>
            </w:r>
          </w:p>
          <w:p w14:paraId="2C57E5F2"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Rozwój gospodarczy miasta opiera się przede wszystkim na branżach: budowlanej, metalowej, maszynowej, elektrotechnicznej, spożywczej, motoryzacyjnej i elektronicznej;</w:t>
            </w:r>
          </w:p>
          <w:p w14:paraId="431D514D"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3 567 zł;</w:t>
            </w:r>
          </w:p>
          <w:p w14:paraId="56C4CF63"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309 452 tys. zł, w tym transport: 18 775 tys.</w:t>
            </w:r>
            <w:r w:rsidR="00FA00B1" w:rsidRPr="00D8422C">
              <w:rPr>
                <w:rFonts w:cstheme="minorHAnsi"/>
                <w:sz w:val="18"/>
                <w:szCs w:val="18"/>
              </w:rPr>
              <w:t> </w:t>
            </w:r>
            <w:r w:rsidRPr="00D8422C">
              <w:rPr>
                <w:rFonts w:cstheme="minorHAnsi"/>
                <w:sz w:val="18"/>
                <w:szCs w:val="18"/>
              </w:rPr>
              <w:t>zł</w:t>
            </w:r>
            <w:r w:rsidR="003E6A69" w:rsidRPr="00D8422C">
              <w:rPr>
                <w:rFonts w:cstheme="minorHAnsi"/>
                <w:sz w:val="18"/>
                <w:szCs w:val="18"/>
              </w:rPr>
              <w:t>.</w:t>
            </w:r>
          </w:p>
        </w:tc>
        <w:tc>
          <w:tcPr>
            <w:tcW w:w="1843" w:type="dxa"/>
            <w:shd w:val="clear" w:color="auto" w:fill="FFFFFF" w:themeFill="background1"/>
          </w:tcPr>
          <w:p w14:paraId="5754EFB1"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521 miejsc;</w:t>
            </w:r>
          </w:p>
          <w:p w14:paraId="707C3443"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24 400, w tym dla turystów zagranicznych: 1</w:t>
            </w:r>
            <w:r w:rsidR="003E6A69" w:rsidRPr="00D8422C">
              <w:rPr>
                <w:rFonts w:cstheme="minorHAnsi"/>
                <w:sz w:val="18"/>
                <w:szCs w:val="18"/>
              </w:rPr>
              <w:t> </w:t>
            </w:r>
            <w:r w:rsidRPr="00D8422C">
              <w:rPr>
                <w:rFonts w:cstheme="minorHAnsi"/>
                <w:sz w:val="18"/>
                <w:szCs w:val="18"/>
              </w:rPr>
              <w:t>394</w:t>
            </w:r>
            <w:r w:rsidR="003E6A69" w:rsidRPr="00D8422C">
              <w:rPr>
                <w:rFonts w:cstheme="minorHAnsi"/>
                <w:sz w:val="18"/>
                <w:szCs w:val="18"/>
              </w:rPr>
              <w:t>.</w:t>
            </w:r>
          </w:p>
          <w:p w14:paraId="67EDDBCF"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D92640" w:rsidRPr="00D8422C" w14:paraId="150E0FAF" w14:textId="77777777" w:rsidTr="00DE0ED0">
        <w:trPr>
          <w:cnfStyle w:val="000000100000" w:firstRow="0" w:lastRow="0" w:firstColumn="0" w:lastColumn="0" w:oddVBand="0" w:evenVBand="0" w:oddHBand="1" w:evenHBand="0" w:firstRowFirstColumn="0" w:firstRowLastColumn="0" w:lastRowFirstColumn="0" w:lastRowLastColumn="0"/>
          <w:trHeight w:val="931"/>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18B5EE38"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 xml:space="preserve">Głogów – powiat głogowski </w:t>
            </w:r>
          </w:p>
        </w:tc>
        <w:tc>
          <w:tcPr>
            <w:tcW w:w="3119" w:type="dxa"/>
            <w:shd w:val="clear" w:color="auto" w:fill="FFFFFF" w:themeFill="background1"/>
          </w:tcPr>
          <w:p w14:paraId="16809384" w14:textId="5791ECEA"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Ludność w powiecie głogowskim:</w:t>
            </w:r>
            <w:r w:rsidR="00E57BDA">
              <w:rPr>
                <w:rFonts w:cstheme="minorHAnsi"/>
                <w:sz w:val="18"/>
                <w:szCs w:val="18"/>
              </w:rPr>
              <w:t xml:space="preserve"> </w:t>
            </w:r>
            <w:r w:rsidRPr="00D8422C">
              <w:rPr>
                <w:rFonts w:cstheme="minorHAnsi"/>
                <w:sz w:val="18"/>
                <w:szCs w:val="18"/>
              </w:rPr>
              <w:t>89 102 osób; ludność w Głogowie:</w:t>
            </w:r>
            <w:r w:rsidR="00FA40ED" w:rsidRPr="00D8422C">
              <w:rPr>
                <w:rFonts w:cstheme="minorHAnsi"/>
                <w:sz w:val="18"/>
                <w:szCs w:val="18"/>
              </w:rPr>
              <w:t xml:space="preserve"> </w:t>
            </w:r>
            <w:r w:rsidRPr="00D8422C">
              <w:rPr>
                <w:rFonts w:cstheme="minorHAnsi"/>
                <w:sz w:val="18"/>
                <w:szCs w:val="18"/>
              </w:rPr>
              <w:t>66 980 osób;</w:t>
            </w:r>
          </w:p>
          <w:p w14:paraId="5DA7F921"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5 850,60 zł;</w:t>
            </w:r>
          </w:p>
          <w:p w14:paraId="100D6073"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6 189,48 zł;</w:t>
            </w:r>
          </w:p>
          <w:p w14:paraId="6C39E01C"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2 036;</w:t>
            </w:r>
          </w:p>
          <w:p w14:paraId="03578531"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4 427,98 zł, w relacji do średniej krajowej: 85,5%</w:t>
            </w:r>
            <w:r w:rsidR="003E6A69" w:rsidRPr="00D8422C">
              <w:rPr>
                <w:rFonts w:cstheme="minorHAnsi"/>
                <w:sz w:val="18"/>
                <w:szCs w:val="18"/>
              </w:rPr>
              <w:t>.</w:t>
            </w:r>
          </w:p>
        </w:tc>
        <w:tc>
          <w:tcPr>
            <w:tcW w:w="3260" w:type="dxa"/>
            <w:shd w:val="clear" w:color="auto" w:fill="FFFFFF" w:themeFill="background1"/>
          </w:tcPr>
          <w:p w14:paraId="4F9D5562"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Podmioty wpisane do rejestru REGON na 10 tys. ludności: 969;</w:t>
            </w:r>
          </w:p>
          <w:p w14:paraId="61E16D5C"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4;</w:t>
            </w:r>
          </w:p>
          <w:p w14:paraId="202D5DAE"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 xml:space="preserve">Wchodzi w skład Legnicko-Głogowskiego Okręgu Miedziowego „LGOM” </w:t>
            </w:r>
            <w:r w:rsidR="00EB2408" w:rsidRPr="00D8422C">
              <w:rPr>
                <w:rFonts w:cstheme="minorHAnsi"/>
                <w:b/>
                <w:sz w:val="18"/>
                <w:szCs w:val="18"/>
              </w:rPr>
              <w:t>–</w:t>
            </w:r>
            <w:r w:rsidRPr="00D8422C">
              <w:rPr>
                <w:rFonts w:cstheme="minorHAnsi"/>
                <w:sz w:val="18"/>
                <w:szCs w:val="18"/>
              </w:rPr>
              <w:t xml:space="preserve"> drugi największy rynek pracy i usług w regionie ODW i jeden z najważniejszych ośrodków przemysłowych w kraju;</w:t>
            </w:r>
          </w:p>
          <w:p w14:paraId="076FAE56"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w:t>
            </w:r>
            <w:r w:rsidR="00FA00B1" w:rsidRPr="00D8422C">
              <w:rPr>
                <w:rFonts w:cstheme="minorHAnsi"/>
                <w:sz w:val="18"/>
                <w:szCs w:val="18"/>
              </w:rPr>
              <w:t> </w:t>
            </w:r>
            <w:r w:rsidRPr="00D8422C">
              <w:rPr>
                <w:rFonts w:cstheme="minorHAnsi"/>
                <w:sz w:val="18"/>
                <w:szCs w:val="18"/>
              </w:rPr>
              <w:t>1 mieszkańca: 5 238 zł;</w:t>
            </w:r>
          </w:p>
          <w:p w14:paraId="627FCFB7"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470 114 tys. zł, w tym transport: 91</w:t>
            </w:r>
            <w:r w:rsidR="00FA00B1" w:rsidRPr="00D8422C">
              <w:rPr>
                <w:rFonts w:cstheme="minorHAnsi"/>
                <w:sz w:val="18"/>
                <w:szCs w:val="18"/>
              </w:rPr>
              <w:t> </w:t>
            </w:r>
            <w:r w:rsidRPr="00D8422C">
              <w:rPr>
                <w:rFonts w:cstheme="minorHAnsi"/>
                <w:sz w:val="18"/>
                <w:szCs w:val="18"/>
              </w:rPr>
              <w:t>844</w:t>
            </w:r>
            <w:r w:rsidR="00FA00B1" w:rsidRPr="00D8422C">
              <w:rPr>
                <w:rFonts w:cstheme="minorHAnsi"/>
                <w:sz w:val="18"/>
                <w:szCs w:val="18"/>
              </w:rPr>
              <w:t> </w:t>
            </w:r>
            <w:r w:rsidRPr="00D8422C">
              <w:rPr>
                <w:rFonts w:cstheme="minorHAnsi"/>
                <w:sz w:val="18"/>
                <w:szCs w:val="18"/>
              </w:rPr>
              <w:t>tys.</w:t>
            </w:r>
            <w:r w:rsidR="00FA00B1" w:rsidRPr="00D8422C">
              <w:rPr>
                <w:rFonts w:cstheme="minorHAnsi"/>
                <w:sz w:val="18"/>
                <w:szCs w:val="18"/>
              </w:rPr>
              <w:t> </w:t>
            </w:r>
            <w:r w:rsidRPr="00D8422C">
              <w:rPr>
                <w:rFonts w:cstheme="minorHAnsi"/>
                <w:sz w:val="18"/>
                <w:szCs w:val="18"/>
              </w:rPr>
              <w:t>zł</w:t>
            </w:r>
            <w:r w:rsidR="003E6A69" w:rsidRPr="00D8422C">
              <w:rPr>
                <w:rFonts w:cstheme="minorHAnsi"/>
                <w:sz w:val="18"/>
                <w:szCs w:val="18"/>
              </w:rPr>
              <w:t>.</w:t>
            </w:r>
          </w:p>
        </w:tc>
        <w:tc>
          <w:tcPr>
            <w:tcW w:w="1843" w:type="dxa"/>
            <w:shd w:val="clear" w:color="auto" w:fill="FFFFFF" w:themeFill="background1"/>
          </w:tcPr>
          <w:p w14:paraId="5C507B57"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314 miejsc;</w:t>
            </w:r>
          </w:p>
          <w:p w14:paraId="1698ACF9"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35 965, w tym dla turystów zagranicznych: 3</w:t>
            </w:r>
            <w:r w:rsidR="003E6A69" w:rsidRPr="00D8422C">
              <w:rPr>
                <w:rFonts w:cstheme="minorHAnsi"/>
                <w:sz w:val="18"/>
                <w:szCs w:val="18"/>
              </w:rPr>
              <w:t> </w:t>
            </w:r>
            <w:r w:rsidRPr="00D8422C">
              <w:rPr>
                <w:rFonts w:cstheme="minorHAnsi"/>
                <w:sz w:val="18"/>
                <w:szCs w:val="18"/>
              </w:rPr>
              <w:t>364</w:t>
            </w:r>
            <w:r w:rsidR="003E6A69" w:rsidRPr="00D8422C">
              <w:rPr>
                <w:rFonts w:cstheme="minorHAnsi"/>
                <w:sz w:val="18"/>
                <w:szCs w:val="18"/>
              </w:rPr>
              <w:t>.</w:t>
            </w:r>
          </w:p>
          <w:p w14:paraId="7A30834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p>
          <w:p w14:paraId="322A1FAD"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r>
      <w:tr w:rsidR="00D92640" w:rsidRPr="00D8422C" w14:paraId="768C8F76" w14:textId="77777777" w:rsidTr="00DE0ED0">
        <w:trPr>
          <w:trHeight w:val="1167"/>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577C6C43"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Wrocław</w:t>
            </w:r>
          </w:p>
        </w:tc>
        <w:tc>
          <w:tcPr>
            <w:tcW w:w="3119" w:type="dxa"/>
            <w:shd w:val="clear" w:color="auto" w:fill="FFFFFF" w:themeFill="background1"/>
          </w:tcPr>
          <w:p w14:paraId="5B522F50"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Centralne miasto aglomeracji wrocławskiej i</w:t>
            </w:r>
            <w:r w:rsidR="00FA00B1" w:rsidRPr="00D8422C">
              <w:rPr>
                <w:rFonts w:cstheme="minorHAnsi"/>
                <w:sz w:val="18"/>
                <w:szCs w:val="18"/>
              </w:rPr>
              <w:t> </w:t>
            </w:r>
            <w:r w:rsidRPr="00D8422C">
              <w:rPr>
                <w:rFonts w:cstheme="minorHAnsi"/>
                <w:sz w:val="18"/>
                <w:szCs w:val="18"/>
              </w:rPr>
              <w:t xml:space="preserve">stolica województwa dolnośląskiego; </w:t>
            </w:r>
          </w:p>
          <w:p w14:paraId="7AEDFC41"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Ludność: 642 869 osób;</w:t>
            </w:r>
          </w:p>
          <w:p w14:paraId="16F354E8"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7 681,46</w:t>
            </w:r>
            <w:r w:rsidR="00FA00B1" w:rsidRPr="00D8422C">
              <w:rPr>
                <w:rFonts w:cstheme="minorHAnsi"/>
                <w:sz w:val="18"/>
                <w:szCs w:val="18"/>
              </w:rPr>
              <w:t> </w:t>
            </w:r>
            <w:r w:rsidRPr="00D8422C">
              <w:rPr>
                <w:rFonts w:cstheme="minorHAnsi"/>
                <w:sz w:val="18"/>
                <w:szCs w:val="18"/>
              </w:rPr>
              <w:t>zł;</w:t>
            </w:r>
          </w:p>
          <w:p w14:paraId="100D158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7 763,29</w:t>
            </w:r>
            <w:r w:rsidR="00FA00B1" w:rsidRPr="00D8422C">
              <w:rPr>
                <w:rFonts w:cstheme="minorHAnsi"/>
                <w:sz w:val="18"/>
                <w:szCs w:val="18"/>
              </w:rPr>
              <w:t> </w:t>
            </w:r>
            <w:r w:rsidRPr="00D8422C">
              <w:rPr>
                <w:rFonts w:cstheme="minorHAnsi"/>
                <w:sz w:val="18"/>
                <w:szCs w:val="18"/>
              </w:rPr>
              <w:t>zł;</w:t>
            </w:r>
          </w:p>
          <w:p w14:paraId="60FFE6A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lastRenderedPageBreak/>
              <w:t>Liczba zarejestrowanych bezrobotnych: 6 429;</w:t>
            </w:r>
          </w:p>
          <w:p w14:paraId="5440BC95"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5 757,54 zł, w relacji do średniej krajowej: 111,1%</w:t>
            </w:r>
            <w:r w:rsidR="003E6A69" w:rsidRPr="00D8422C">
              <w:rPr>
                <w:rFonts w:cstheme="minorHAnsi"/>
                <w:sz w:val="18"/>
                <w:szCs w:val="18"/>
              </w:rPr>
              <w:t>.</w:t>
            </w:r>
          </w:p>
        </w:tc>
        <w:tc>
          <w:tcPr>
            <w:tcW w:w="3260" w:type="dxa"/>
            <w:shd w:val="clear" w:color="auto" w:fill="FFFFFF" w:themeFill="background1"/>
          </w:tcPr>
          <w:p w14:paraId="528F7C24"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lastRenderedPageBreak/>
              <w:t xml:space="preserve">Podmioty wpisane do rejestru REGON na 10 tys. ludności: 1 909; </w:t>
            </w:r>
          </w:p>
          <w:p w14:paraId="659A4D03"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151;</w:t>
            </w:r>
          </w:p>
          <w:p w14:paraId="6B89676B"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 xml:space="preserve">Jeden z najważniejszych rynków pracy i usług w Polsce, rozwinięty ośrodek przemysłowy (m.in. przemysł metalowy, spożywczy, odzieżowy oraz jeden </w:t>
            </w:r>
            <w:r w:rsidRPr="00D8422C">
              <w:rPr>
                <w:rFonts w:cstheme="minorHAnsi"/>
                <w:sz w:val="18"/>
                <w:szCs w:val="18"/>
              </w:rPr>
              <w:lastRenderedPageBreak/>
              <w:t>z najważniejszych węzłów transportowych w kraju);</w:t>
            </w:r>
          </w:p>
          <w:p w14:paraId="11517354"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7 218 zł;</w:t>
            </w:r>
          </w:p>
          <w:p w14:paraId="7CC20FF0"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4 614 124 tys. zł, w</w:t>
            </w:r>
            <w:r w:rsidR="00FA00B1" w:rsidRPr="00D8422C">
              <w:rPr>
                <w:rFonts w:cstheme="minorHAnsi"/>
                <w:sz w:val="18"/>
                <w:szCs w:val="18"/>
              </w:rPr>
              <w:t> </w:t>
            </w:r>
            <w:r w:rsidRPr="00D8422C">
              <w:rPr>
                <w:rFonts w:cstheme="minorHAnsi"/>
                <w:sz w:val="18"/>
                <w:szCs w:val="18"/>
              </w:rPr>
              <w:t>tym transport: 1 090 897 tys. zł</w:t>
            </w:r>
            <w:r w:rsidR="003E6A69" w:rsidRPr="00D8422C">
              <w:rPr>
                <w:rFonts w:cstheme="minorHAnsi"/>
                <w:sz w:val="18"/>
                <w:szCs w:val="18"/>
              </w:rPr>
              <w:t>.</w:t>
            </w:r>
          </w:p>
        </w:tc>
        <w:tc>
          <w:tcPr>
            <w:tcW w:w="1843" w:type="dxa"/>
            <w:shd w:val="clear" w:color="auto" w:fill="FFFFFF" w:themeFill="background1"/>
          </w:tcPr>
          <w:p w14:paraId="3BEA73C2"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lastRenderedPageBreak/>
              <w:t>Liczba turystycznych miejsc noclegowych: 14 001 miejsc;</w:t>
            </w:r>
          </w:p>
          <w:p w14:paraId="2C679FD6"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2</w:t>
            </w:r>
            <w:r w:rsidR="00FA00B1" w:rsidRPr="00D8422C">
              <w:rPr>
                <w:rFonts w:cstheme="minorHAnsi"/>
                <w:sz w:val="18"/>
                <w:szCs w:val="18"/>
              </w:rPr>
              <w:t> </w:t>
            </w:r>
            <w:r w:rsidRPr="00D8422C">
              <w:rPr>
                <w:rFonts w:cstheme="minorHAnsi"/>
                <w:sz w:val="18"/>
                <w:szCs w:val="18"/>
              </w:rPr>
              <w:t xml:space="preserve">258 982, w tym dla turystów </w:t>
            </w:r>
            <w:r w:rsidRPr="00D8422C">
              <w:rPr>
                <w:rFonts w:cstheme="minorHAnsi"/>
                <w:sz w:val="18"/>
                <w:szCs w:val="18"/>
              </w:rPr>
              <w:lastRenderedPageBreak/>
              <w:t>zagranicznych: 450</w:t>
            </w:r>
            <w:r w:rsidR="003E6A69" w:rsidRPr="00D8422C">
              <w:rPr>
                <w:rFonts w:cstheme="minorHAnsi"/>
                <w:sz w:val="18"/>
                <w:szCs w:val="18"/>
              </w:rPr>
              <w:t> </w:t>
            </w:r>
            <w:r w:rsidRPr="00D8422C">
              <w:rPr>
                <w:rFonts w:cstheme="minorHAnsi"/>
                <w:sz w:val="18"/>
                <w:szCs w:val="18"/>
              </w:rPr>
              <w:t>720</w:t>
            </w:r>
            <w:r w:rsidR="003E6A69" w:rsidRPr="00D8422C">
              <w:rPr>
                <w:rFonts w:cstheme="minorHAnsi"/>
                <w:sz w:val="18"/>
                <w:szCs w:val="18"/>
              </w:rPr>
              <w:t>.</w:t>
            </w:r>
          </w:p>
          <w:p w14:paraId="1E6B9DBA"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218E98E7"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D92640" w:rsidRPr="00D8422C" w14:paraId="6467CFC4" w14:textId="77777777" w:rsidTr="00DE0ED0">
        <w:trPr>
          <w:cnfStyle w:val="000000100000" w:firstRow="0" w:lastRow="0" w:firstColumn="0" w:lastColumn="0" w:oddVBand="0" w:evenVBand="0" w:oddHBand="1" w:evenHBand="0" w:firstRowFirstColumn="0" w:firstRowLastColumn="0" w:lastRowFirstColumn="0" w:lastRowLastColumn="0"/>
          <w:trHeight w:val="695"/>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09688EE4"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lastRenderedPageBreak/>
              <w:t>Opole</w:t>
            </w:r>
          </w:p>
        </w:tc>
        <w:tc>
          <w:tcPr>
            <w:tcW w:w="3119" w:type="dxa"/>
            <w:shd w:val="clear" w:color="auto" w:fill="FFFFFF" w:themeFill="background1"/>
          </w:tcPr>
          <w:p w14:paraId="0B3E7F66"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Stolica województwa opolskiego;</w:t>
            </w:r>
          </w:p>
          <w:p w14:paraId="77AA12D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Ludność: 128 035 osób;</w:t>
            </w:r>
          </w:p>
          <w:p w14:paraId="52A2ABEF"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8 902,51</w:t>
            </w:r>
            <w:r w:rsidR="00FA00B1" w:rsidRPr="00D8422C">
              <w:rPr>
                <w:rFonts w:cstheme="minorHAnsi"/>
                <w:sz w:val="18"/>
                <w:szCs w:val="18"/>
              </w:rPr>
              <w:t> </w:t>
            </w:r>
            <w:r w:rsidRPr="00D8422C">
              <w:rPr>
                <w:rFonts w:cstheme="minorHAnsi"/>
                <w:sz w:val="18"/>
                <w:szCs w:val="18"/>
              </w:rPr>
              <w:t>zł;</w:t>
            </w:r>
          </w:p>
          <w:p w14:paraId="45AACF35"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9 214,96</w:t>
            </w:r>
            <w:r w:rsidR="00FA00B1" w:rsidRPr="00D8422C">
              <w:rPr>
                <w:rFonts w:cstheme="minorHAnsi"/>
                <w:sz w:val="18"/>
                <w:szCs w:val="18"/>
              </w:rPr>
              <w:t> </w:t>
            </w:r>
            <w:r w:rsidRPr="00D8422C">
              <w:rPr>
                <w:rFonts w:cstheme="minorHAnsi"/>
                <w:sz w:val="18"/>
                <w:szCs w:val="18"/>
              </w:rPr>
              <w:t>zł;</w:t>
            </w:r>
          </w:p>
          <w:p w14:paraId="44DC06DC"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2 230;</w:t>
            </w:r>
          </w:p>
          <w:p w14:paraId="48000142"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5 147,55 zł, w relacji do średniej krajowej: 99,3%</w:t>
            </w:r>
            <w:r w:rsidR="003E6A69" w:rsidRPr="00D8422C">
              <w:rPr>
                <w:rFonts w:cstheme="minorHAnsi"/>
                <w:sz w:val="18"/>
                <w:szCs w:val="18"/>
              </w:rPr>
              <w:t>.</w:t>
            </w:r>
          </w:p>
        </w:tc>
        <w:tc>
          <w:tcPr>
            <w:tcW w:w="3260" w:type="dxa"/>
            <w:shd w:val="clear" w:color="auto" w:fill="FFFFFF" w:themeFill="background1"/>
          </w:tcPr>
          <w:p w14:paraId="433D2AE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 xml:space="preserve">Podmioty wpisane do rejestru REGON na 10 tys. ludności: 1 697; </w:t>
            </w:r>
          </w:p>
          <w:p w14:paraId="1CA499CC"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34;</w:t>
            </w:r>
          </w:p>
          <w:p w14:paraId="71ACD676"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Rozwinięty rynek usług i ważny ośrodek przemysłowy;</w:t>
            </w:r>
          </w:p>
          <w:p w14:paraId="0EAC6548"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14 459 zł;</w:t>
            </w:r>
          </w:p>
          <w:p w14:paraId="06B62AB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1 853 985 tys. zł, w tym transport: 178</w:t>
            </w:r>
            <w:r w:rsidR="00FA00B1" w:rsidRPr="00D8422C">
              <w:rPr>
                <w:rFonts w:cstheme="minorHAnsi"/>
                <w:sz w:val="18"/>
                <w:szCs w:val="18"/>
              </w:rPr>
              <w:t> </w:t>
            </w:r>
            <w:r w:rsidRPr="00D8422C">
              <w:rPr>
                <w:rFonts w:cstheme="minorHAnsi"/>
                <w:sz w:val="18"/>
                <w:szCs w:val="18"/>
              </w:rPr>
              <w:t>288</w:t>
            </w:r>
            <w:r w:rsidR="00FA00B1" w:rsidRPr="00D8422C">
              <w:rPr>
                <w:rFonts w:cstheme="minorHAnsi"/>
                <w:sz w:val="18"/>
                <w:szCs w:val="18"/>
              </w:rPr>
              <w:t> </w:t>
            </w:r>
            <w:r w:rsidRPr="00D8422C">
              <w:rPr>
                <w:rFonts w:cstheme="minorHAnsi"/>
                <w:sz w:val="18"/>
                <w:szCs w:val="18"/>
              </w:rPr>
              <w:t>tys.</w:t>
            </w:r>
            <w:r w:rsidR="00FA00B1" w:rsidRPr="00D8422C">
              <w:rPr>
                <w:rFonts w:cstheme="minorHAnsi"/>
                <w:sz w:val="18"/>
                <w:szCs w:val="18"/>
              </w:rPr>
              <w:t> </w:t>
            </w:r>
            <w:r w:rsidRPr="00D8422C">
              <w:rPr>
                <w:rFonts w:cstheme="minorHAnsi"/>
                <w:sz w:val="18"/>
                <w:szCs w:val="18"/>
              </w:rPr>
              <w:t>zł</w:t>
            </w:r>
            <w:r w:rsidR="003E6A69" w:rsidRPr="00D8422C">
              <w:rPr>
                <w:rFonts w:cstheme="minorHAnsi"/>
                <w:sz w:val="18"/>
                <w:szCs w:val="18"/>
              </w:rPr>
              <w:t>.</w:t>
            </w:r>
          </w:p>
        </w:tc>
        <w:tc>
          <w:tcPr>
            <w:tcW w:w="1843" w:type="dxa"/>
            <w:shd w:val="clear" w:color="auto" w:fill="FFFFFF" w:themeFill="background1"/>
          </w:tcPr>
          <w:p w14:paraId="15925540"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1 274 miejsc;</w:t>
            </w:r>
          </w:p>
          <w:p w14:paraId="29DD41C2"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210 706, w tym dla turystów zagranicznych: 27</w:t>
            </w:r>
            <w:r w:rsidR="003E6A69" w:rsidRPr="00D8422C">
              <w:rPr>
                <w:rFonts w:cstheme="minorHAnsi"/>
                <w:sz w:val="18"/>
                <w:szCs w:val="18"/>
              </w:rPr>
              <w:t> </w:t>
            </w:r>
            <w:r w:rsidRPr="00D8422C">
              <w:rPr>
                <w:rFonts w:cstheme="minorHAnsi"/>
                <w:sz w:val="18"/>
                <w:szCs w:val="18"/>
              </w:rPr>
              <w:t>526</w:t>
            </w:r>
            <w:r w:rsidR="003E6A69" w:rsidRPr="00D8422C">
              <w:rPr>
                <w:rFonts w:cstheme="minorHAnsi"/>
                <w:sz w:val="18"/>
                <w:szCs w:val="18"/>
              </w:rPr>
              <w:t>.</w:t>
            </w:r>
          </w:p>
          <w:p w14:paraId="28306A39"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r>
      <w:tr w:rsidR="00D92640" w:rsidRPr="00D8422C" w14:paraId="3AEC8909" w14:textId="77777777" w:rsidTr="00DE0ED0">
        <w:trPr>
          <w:trHeight w:val="550"/>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tcBorders>
            <w:shd w:val="clear" w:color="auto" w:fill="75C5EF"/>
          </w:tcPr>
          <w:p w14:paraId="7D9A81D8"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Kędzierzyn-Koźle – powiat kędzierzyńsko-kozielski</w:t>
            </w:r>
          </w:p>
        </w:tc>
        <w:tc>
          <w:tcPr>
            <w:tcW w:w="3119" w:type="dxa"/>
            <w:shd w:val="clear" w:color="auto" w:fill="FFFFFF" w:themeFill="background1"/>
          </w:tcPr>
          <w:p w14:paraId="2B742E0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 xml:space="preserve">Drugie po Opolu największe miasto województwa, stanowi rozwinięty rynek usług oraz ważny ośrodek przemysłowy (siedziba największych </w:t>
            </w:r>
            <w:r w:rsidRPr="00D8422C">
              <w:rPr>
                <w:rFonts w:cstheme="minorHAnsi"/>
                <w:sz w:val="18"/>
                <w:szCs w:val="18"/>
              </w:rPr>
              <w:br/>
              <w:t>w Polsce zakładów chemicznych);</w:t>
            </w:r>
          </w:p>
          <w:p w14:paraId="2316DEC5"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Ludność w powiecie kędzierzyńsko-kozielskim: 93 880 osób, ludność</w:t>
            </w:r>
            <w:r w:rsidR="00FA40ED" w:rsidRPr="00D8422C">
              <w:rPr>
                <w:rFonts w:cstheme="minorHAnsi"/>
                <w:sz w:val="18"/>
                <w:szCs w:val="18"/>
              </w:rPr>
              <w:t xml:space="preserve"> </w:t>
            </w:r>
            <w:r w:rsidR="007D098D">
              <w:rPr>
                <w:rFonts w:cstheme="minorHAnsi"/>
                <w:sz w:val="18"/>
                <w:szCs w:val="18"/>
              </w:rPr>
              <w:t xml:space="preserve">w </w:t>
            </w:r>
            <w:r w:rsidRPr="00D8422C">
              <w:rPr>
                <w:rFonts w:cstheme="minorHAnsi"/>
                <w:sz w:val="18"/>
                <w:szCs w:val="18"/>
              </w:rPr>
              <w:t>Kędzierzynie-Koźlu: 60 641 osób;</w:t>
            </w:r>
          </w:p>
          <w:p w14:paraId="3F6CFAB1"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5 037,49</w:t>
            </w:r>
            <w:r w:rsidR="00C13A5D" w:rsidRPr="00D8422C">
              <w:rPr>
                <w:rFonts w:cstheme="minorHAnsi"/>
                <w:sz w:val="18"/>
                <w:szCs w:val="18"/>
              </w:rPr>
              <w:t> </w:t>
            </w:r>
            <w:r w:rsidRPr="00D8422C">
              <w:rPr>
                <w:rFonts w:cstheme="minorHAnsi"/>
                <w:sz w:val="18"/>
                <w:szCs w:val="18"/>
              </w:rPr>
              <w:t>zł;</w:t>
            </w:r>
          </w:p>
          <w:p w14:paraId="52DA2AF2"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Wydatki budżetowe na 1 mieszkańca: 5 149,85 zł;</w:t>
            </w:r>
          </w:p>
          <w:p w14:paraId="16AE6D2B"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2 476;</w:t>
            </w:r>
          </w:p>
          <w:p w14:paraId="3C9EC9A3"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5 204,96 zł, w relacji do średniej krajowej: 100,5%</w:t>
            </w:r>
            <w:r w:rsidR="003E6A69" w:rsidRPr="00D8422C">
              <w:rPr>
                <w:rFonts w:cstheme="minorHAnsi"/>
                <w:sz w:val="18"/>
                <w:szCs w:val="18"/>
              </w:rPr>
              <w:t>.</w:t>
            </w:r>
          </w:p>
        </w:tc>
        <w:tc>
          <w:tcPr>
            <w:tcW w:w="3260" w:type="dxa"/>
            <w:shd w:val="clear" w:color="auto" w:fill="FFFFFF" w:themeFill="background1"/>
          </w:tcPr>
          <w:p w14:paraId="32AA42D7"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Podmioty wpisane do rejestru REGON na 10 tys. ludności: 1 117;</w:t>
            </w:r>
          </w:p>
          <w:p w14:paraId="48D2F6AA"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5;</w:t>
            </w:r>
          </w:p>
          <w:p w14:paraId="604DB950"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4 906 zł;</w:t>
            </w:r>
          </w:p>
          <w:p w14:paraId="20CB1EEF"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465 247 tys. zł, w tym transport: 110 971 tys.</w:t>
            </w:r>
            <w:r w:rsidR="00C13A5D" w:rsidRPr="00D8422C">
              <w:rPr>
                <w:rFonts w:cstheme="minorHAnsi"/>
                <w:sz w:val="18"/>
                <w:szCs w:val="18"/>
              </w:rPr>
              <w:t> </w:t>
            </w:r>
            <w:r w:rsidRPr="00D8422C">
              <w:rPr>
                <w:rFonts w:cstheme="minorHAnsi"/>
                <w:sz w:val="18"/>
                <w:szCs w:val="18"/>
              </w:rPr>
              <w:t>zł</w:t>
            </w:r>
            <w:r w:rsidR="003E6A69" w:rsidRPr="00D8422C">
              <w:rPr>
                <w:rFonts w:cstheme="minorHAnsi"/>
                <w:sz w:val="18"/>
                <w:szCs w:val="18"/>
              </w:rPr>
              <w:t>.</w:t>
            </w:r>
          </w:p>
          <w:p w14:paraId="2B6E8DBE"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1843" w:type="dxa"/>
            <w:shd w:val="clear" w:color="auto" w:fill="FFFFFF" w:themeFill="background1"/>
          </w:tcPr>
          <w:p w14:paraId="4B408079"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438 miejsc;</w:t>
            </w:r>
          </w:p>
          <w:p w14:paraId="048D829E" w14:textId="77777777" w:rsidR="00D92640" w:rsidRPr="00D8422C" w:rsidRDefault="00D92640" w:rsidP="00572120">
            <w:pPr>
              <w:spacing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45 127, w tym dla turystów zagranicznych: 3</w:t>
            </w:r>
            <w:r w:rsidR="003E6A69" w:rsidRPr="00D8422C">
              <w:rPr>
                <w:rFonts w:cstheme="minorHAnsi"/>
                <w:sz w:val="18"/>
                <w:szCs w:val="18"/>
              </w:rPr>
              <w:t> </w:t>
            </w:r>
            <w:r w:rsidRPr="00D8422C">
              <w:rPr>
                <w:rFonts w:cstheme="minorHAnsi"/>
                <w:sz w:val="18"/>
                <w:szCs w:val="18"/>
              </w:rPr>
              <w:t>295</w:t>
            </w:r>
            <w:r w:rsidR="003E6A69" w:rsidRPr="00D8422C">
              <w:rPr>
                <w:rFonts w:cstheme="minorHAnsi"/>
                <w:sz w:val="18"/>
                <w:szCs w:val="18"/>
              </w:rPr>
              <w:t>.</w:t>
            </w:r>
          </w:p>
          <w:p w14:paraId="43D8A703"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698C0018" w14:textId="77777777" w:rsidR="00D92640" w:rsidRPr="00D8422C" w:rsidRDefault="00D92640" w:rsidP="00572120">
            <w:p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D92640" w:rsidRPr="00D8422C" w14:paraId="6AA2E27C" w14:textId="77777777" w:rsidTr="00DE0ED0">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bottom w:val="none" w:sz="0" w:space="0" w:color="auto"/>
            </w:tcBorders>
            <w:shd w:val="clear" w:color="auto" w:fill="75C5EF"/>
          </w:tcPr>
          <w:p w14:paraId="1F5202D3" w14:textId="77777777" w:rsidR="00D92640" w:rsidRPr="00D8422C" w:rsidRDefault="00D92640" w:rsidP="00A4738B">
            <w:pPr>
              <w:spacing w:after="155" w:line="259" w:lineRule="auto"/>
              <w:rPr>
                <w:rFonts w:cstheme="minorHAnsi"/>
                <w:b w:val="0"/>
                <w:sz w:val="18"/>
                <w:szCs w:val="18"/>
              </w:rPr>
            </w:pPr>
            <w:r w:rsidRPr="00D8422C">
              <w:rPr>
                <w:rFonts w:cstheme="minorHAnsi"/>
                <w:b w:val="0"/>
                <w:sz w:val="18"/>
                <w:szCs w:val="18"/>
              </w:rPr>
              <w:t>Gliwice</w:t>
            </w:r>
          </w:p>
        </w:tc>
        <w:tc>
          <w:tcPr>
            <w:tcW w:w="3119" w:type="dxa"/>
            <w:shd w:val="clear" w:color="auto" w:fill="FFFFFF" w:themeFill="background1"/>
          </w:tcPr>
          <w:p w14:paraId="2843295A"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Trzecie największe miasto konurbacji górnośląskiej;</w:t>
            </w:r>
          </w:p>
          <w:p w14:paraId="33962D39"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Ludność: 178 603 osób;</w:t>
            </w:r>
          </w:p>
          <w:p w14:paraId="2351C125"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Dochody budżetowe na 1 mieszkańca (w tym dochody własne): 7 281,08 zł;</w:t>
            </w:r>
          </w:p>
          <w:p w14:paraId="126B6F54"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Wydatki budżetowe na 1</w:t>
            </w:r>
            <w:r w:rsidR="00FA40ED" w:rsidRPr="00D8422C">
              <w:rPr>
                <w:rFonts w:cstheme="minorHAnsi"/>
                <w:sz w:val="18"/>
                <w:szCs w:val="18"/>
              </w:rPr>
              <w:t xml:space="preserve"> </w:t>
            </w:r>
            <w:r w:rsidRPr="00D8422C">
              <w:rPr>
                <w:rFonts w:cstheme="minorHAnsi"/>
                <w:sz w:val="18"/>
                <w:szCs w:val="18"/>
              </w:rPr>
              <w:t>mieszkańca: 7 752,99</w:t>
            </w:r>
            <w:r w:rsidR="00C13A5D" w:rsidRPr="00D8422C">
              <w:rPr>
                <w:rFonts w:cstheme="minorHAnsi"/>
                <w:sz w:val="18"/>
                <w:szCs w:val="18"/>
              </w:rPr>
              <w:t> </w:t>
            </w:r>
            <w:r w:rsidRPr="00D8422C">
              <w:rPr>
                <w:rFonts w:cstheme="minorHAnsi"/>
                <w:sz w:val="18"/>
                <w:szCs w:val="18"/>
              </w:rPr>
              <w:t>zł;</w:t>
            </w:r>
          </w:p>
          <w:p w14:paraId="3E9A968C"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zarejestrowanych bezrobotnych: 2 454;</w:t>
            </w:r>
          </w:p>
          <w:p w14:paraId="4B8E5911"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Przeciętne miesięczne wynagrodzeni</w:t>
            </w:r>
            <w:r w:rsidR="007D098D">
              <w:rPr>
                <w:rFonts w:cstheme="minorHAnsi"/>
                <w:sz w:val="18"/>
                <w:szCs w:val="18"/>
              </w:rPr>
              <w:t>e</w:t>
            </w:r>
            <w:r w:rsidRPr="00D8422C">
              <w:rPr>
                <w:rFonts w:cstheme="minorHAnsi"/>
                <w:sz w:val="18"/>
                <w:szCs w:val="18"/>
              </w:rPr>
              <w:t xml:space="preserve"> brutto: 5 889,99 zł, w relacji do średniej krajowe: 113,7%</w:t>
            </w:r>
            <w:r w:rsidR="003E6A69" w:rsidRPr="00D8422C">
              <w:rPr>
                <w:rFonts w:cstheme="minorHAnsi"/>
                <w:sz w:val="18"/>
                <w:szCs w:val="18"/>
              </w:rPr>
              <w:t>.</w:t>
            </w:r>
          </w:p>
        </w:tc>
        <w:tc>
          <w:tcPr>
            <w:tcW w:w="3260" w:type="dxa"/>
            <w:shd w:val="clear" w:color="auto" w:fill="FFFFFF" w:themeFill="background1"/>
          </w:tcPr>
          <w:p w14:paraId="2EFBC3B5"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 xml:space="preserve">Podmioty wpisane do rejestru REGON na 10 tys. ludności: 1 357; </w:t>
            </w:r>
          </w:p>
          <w:p w14:paraId="0B8FCB20"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podmiotów zatrudniających powyżej 250 pracowników: 46;</w:t>
            </w:r>
          </w:p>
          <w:p w14:paraId="26705255"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Ośrodek przemysłowy funkcjonujący w ramach Katowickiej Specjalnej Strefy Ekonomicznej, w tym w</w:t>
            </w:r>
            <w:r w:rsidR="00C13A5D" w:rsidRPr="00D8422C">
              <w:rPr>
                <w:rFonts w:cstheme="minorHAnsi"/>
                <w:sz w:val="18"/>
                <w:szCs w:val="18"/>
              </w:rPr>
              <w:t> </w:t>
            </w:r>
            <w:r w:rsidRPr="00D8422C">
              <w:rPr>
                <w:rFonts w:cstheme="minorHAnsi"/>
                <w:sz w:val="18"/>
                <w:szCs w:val="18"/>
              </w:rPr>
              <w:t>Podstrefie Gliwickiej funkcjonuje ok. 156 przedsiębiorstw; na terenie miasta działa największy port rzeczny na ODW – Port w Gliwicach, posiadający zdolność przeładunkową do</w:t>
            </w:r>
            <w:r w:rsidR="00C13A5D" w:rsidRPr="00D8422C">
              <w:rPr>
                <w:rFonts w:cstheme="minorHAnsi"/>
                <w:sz w:val="18"/>
                <w:szCs w:val="18"/>
              </w:rPr>
              <w:t> </w:t>
            </w:r>
            <w:r w:rsidRPr="00D8422C">
              <w:rPr>
                <w:rFonts w:cstheme="minorHAnsi"/>
                <w:sz w:val="18"/>
                <w:szCs w:val="18"/>
              </w:rPr>
              <w:t>ok. 1,5 mln ton rocznie;</w:t>
            </w:r>
          </w:p>
          <w:p w14:paraId="3E135A33"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na 1 mieszkańca: 10 740</w:t>
            </w:r>
            <w:r w:rsidRPr="00D8422C">
              <w:rPr>
                <w:rFonts w:cstheme="minorHAnsi"/>
                <w:sz w:val="18"/>
                <w:szCs w:val="18"/>
                <w:vertAlign w:val="superscript"/>
              </w:rPr>
              <w:t> </w:t>
            </w:r>
            <w:r w:rsidRPr="00D8422C">
              <w:rPr>
                <w:rFonts w:cstheme="minorHAnsi"/>
                <w:sz w:val="18"/>
                <w:szCs w:val="18"/>
              </w:rPr>
              <w:t>zł;</w:t>
            </w:r>
          </w:p>
          <w:p w14:paraId="07782FC5"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Nakłady inwestycyjne w przedsiębiorstwach ogółem: 1 940 832 tys. zł, w</w:t>
            </w:r>
            <w:r w:rsidR="00C13A5D" w:rsidRPr="00D8422C">
              <w:rPr>
                <w:rFonts w:cstheme="minorHAnsi"/>
                <w:sz w:val="18"/>
                <w:szCs w:val="18"/>
              </w:rPr>
              <w:t> </w:t>
            </w:r>
            <w:r w:rsidRPr="00D8422C">
              <w:rPr>
                <w:rFonts w:cstheme="minorHAnsi"/>
                <w:sz w:val="18"/>
                <w:szCs w:val="18"/>
              </w:rPr>
              <w:t>tym transport: 309 340 tys. zł</w:t>
            </w:r>
            <w:r w:rsidR="003E6A69" w:rsidRPr="00D8422C">
              <w:rPr>
                <w:rFonts w:cstheme="minorHAnsi"/>
                <w:sz w:val="18"/>
                <w:szCs w:val="18"/>
              </w:rPr>
              <w:t>.</w:t>
            </w:r>
          </w:p>
        </w:tc>
        <w:tc>
          <w:tcPr>
            <w:tcW w:w="1843" w:type="dxa"/>
            <w:shd w:val="clear" w:color="auto" w:fill="FFFFFF" w:themeFill="background1"/>
          </w:tcPr>
          <w:p w14:paraId="28CD58DB"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turystycznych miejsc noclegowych: 2 186 miejsc;</w:t>
            </w:r>
          </w:p>
          <w:p w14:paraId="68D69D8D" w14:textId="77777777" w:rsidR="00D92640" w:rsidRPr="00D8422C" w:rsidRDefault="00D92640" w:rsidP="00572120">
            <w:pPr>
              <w:spacing w:after="60" w:line="259" w:lineRule="auto"/>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8422C">
              <w:rPr>
                <w:rFonts w:cstheme="minorHAnsi"/>
                <w:sz w:val="18"/>
                <w:szCs w:val="18"/>
              </w:rPr>
              <w:t>Liczba udzielonych noclegów w obiektach turystycznych:</w:t>
            </w:r>
            <w:r w:rsidR="00FA40ED" w:rsidRPr="00D8422C">
              <w:rPr>
                <w:rFonts w:cstheme="minorHAnsi"/>
                <w:sz w:val="18"/>
                <w:szCs w:val="18"/>
              </w:rPr>
              <w:t xml:space="preserve"> </w:t>
            </w:r>
            <w:r w:rsidRPr="00D8422C">
              <w:rPr>
                <w:rFonts w:cstheme="minorHAnsi"/>
                <w:sz w:val="18"/>
                <w:szCs w:val="18"/>
              </w:rPr>
              <w:t>242 947, w tym dla turystów zagranicznych: 37</w:t>
            </w:r>
            <w:r w:rsidR="003E6A69" w:rsidRPr="00D8422C">
              <w:rPr>
                <w:rFonts w:cstheme="minorHAnsi"/>
                <w:sz w:val="18"/>
                <w:szCs w:val="18"/>
              </w:rPr>
              <w:t> </w:t>
            </w:r>
            <w:r w:rsidRPr="00D8422C">
              <w:rPr>
                <w:rFonts w:cstheme="minorHAnsi"/>
                <w:sz w:val="18"/>
                <w:szCs w:val="18"/>
              </w:rPr>
              <w:t>292</w:t>
            </w:r>
            <w:r w:rsidR="003E6A69" w:rsidRPr="00D8422C">
              <w:rPr>
                <w:rFonts w:cstheme="minorHAnsi"/>
                <w:sz w:val="18"/>
                <w:szCs w:val="18"/>
              </w:rPr>
              <w:t>.</w:t>
            </w:r>
          </w:p>
          <w:p w14:paraId="0C671BD1" w14:textId="77777777" w:rsidR="00D92640" w:rsidRPr="00D8422C" w:rsidRDefault="00D92640" w:rsidP="00572120">
            <w:pPr>
              <w:spacing w:after="60"/>
              <w:cnfStyle w:val="000000100000" w:firstRow="0" w:lastRow="0" w:firstColumn="0" w:lastColumn="0" w:oddVBand="0" w:evenVBand="0" w:oddHBand="1" w:evenHBand="0" w:firstRowFirstColumn="0" w:firstRowLastColumn="0" w:lastRowFirstColumn="0" w:lastRowLastColumn="0"/>
              <w:rPr>
                <w:rFonts w:cstheme="minorHAnsi"/>
                <w:sz w:val="18"/>
                <w:szCs w:val="18"/>
              </w:rPr>
            </w:pPr>
          </w:p>
        </w:tc>
      </w:tr>
    </w:tbl>
    <w:p w14:paraId="05D7ACC8" w14:textId="77777777" w:rsidR="006A37AB" w:rsidRPr="00012475" w:rsidRDefault="00D92640" w:rsidP="000E4070">
      <w:pPr>
        <w:jc w:val="center"/>
      </w:pPr>
      <w:r w:rsidRPr="00D36DF8">
        <w:rPr>
          <w:sz w:val="16"/>
          <w:szCs w:val="16"/>
        </w:rPr>
        <w:t>Źródło:</w:t>
      </w:r>
      <w:r>
        <w:rPr>
          <w:sz w:val="16"/>
          <w:szCs w:val="16"/>
        </w:rPr>
        <w:t xml:space="preserve"> Opracowanie własne na podstawie danych GUS</w:t>
      </w:r>
      <w:r w:rsidR="00C13A5D">
        <w:rPr>
          <w:sz w:val="16"/>
          <w:szCs w:val="16"/>
        </w:rPr>
        <w:t>.</w:t>
      </w:r>
    </w:p>
    <w:sectPr w:rsidR="006A37AB" w:rsidRPr="00012475" w:rsidSect="0045762C">
      <w:footerReference w:type="default" r:id="rId36"/>
      <w:type w:val="continuous"/>
      <w:pgSz w:w="11906" w:h="16838"/>
      <w:pgMar w:top="720" w:right="1416" w:bottom="720" w:left="1560"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EFC6C45" w16cid:durableId="27A87344"/>
  <w16cid:commentId w16cid:paraId="402AB71D" w16cid:durableId="27E11908"/>
  <w16cid:commentId w16cid:paraId="5BAFE785" w16cid:durableId="27E11955"/>
  <w16cid:commentId w16cid:paraId="32289BFB" w16cid:durableId="27E11909"/>
  <w16cid:commentId w16cid:paraId="2170D7C5" w16cid:durableId="27E119DA"/>
  <w16cid:commentId w16cid:paraId="0D6A00D7" w16cid:durableId="27A87345"/>
  <w16cid:commentId w16cid:paraId="548239C1" w16cid:durableId="27A8A093"/>
  <w16cid:commentId w16cid:paraId="7D8D6DD8" w16cid:durableId="27B1A168"/>
  <w16cid:commentId w16cid:paraId="2EC2C512" w16cid:durableId="27E1190D"/>
  <w16cid:commentId w16cid:paraId="1D7FD463" w16cid:durableId="27E11A01"/>
  <w16cid:commentId w16cid:paraId="4ED6B12F" w16cid:durableId="27B2F093"/>
  <w16cid:commentId w16cid:paraId="6F036B86" w16cid:durableId="27E1190F"/>
  <w16cid:commentId w16cid:paraId="7E87A3A2" w16cid:durableId="27E11A7E"/>
  <w16cid:commentId w16cid:paraId="5D55F186" w16cid:durableId="27B2F377"/>
  <w16cid:commentId w16cid:paraId="0D91CAE1" w16cid:durableId="27E11911"/>
  <w16cid:commentId w16cid:paraId="71228210" w16cid:durableId="27E11B39"/>
  <w16cid:commentId w16cid:paraId="0843DD2F" w16cid:durableId="27E11912"/>
  <w16cid:commentId w16cid:paraId="71E05FFA" w16cid:durableId="27E11913"/>
  <w16cid:commentId w16cid:paraId="77B2C938" w16cid:durableId="27E11BEC"/>
  <w16cid:commentId w16cid:paraId="502B5BB3" w16cid:durableId="27E11914"/>
  <w16cid:commentId w16cid:paraId="2C253B0C" w16cid:durableId="27B2F97F"/>
  <w16cid:commentId w16cid:paraId="43F865D2" w16cid:durableId="27E11916"/>
  <w16cid:commentId w16cid:paraId="6E34723E" w16cid:durableId="27E11917"/>
  <w16cid:commentId w16cid:paraId="3C80D0E7" w16cid:durableId="27E11C19"/>
  <w16cid:commentId w16cid:paraId="433B4161" w16cid:durableId="27E11918"/>
  <w16cid:commentId w16cid:paraId="3BFC56D2" w16cid:durableId="27A8734B"/>
  <w16cid:commentId w16cid:paraId="26CAE4A9" w16cid:durableId="27E11CAB"/>
  <w16cid:commentId w16cid:paraId="76D67401" w16cid:durableId="27DA7BAA"/>
  <w16cid:commentId w16cid:paraId="61D0C32F" w16cid:durableId="27E1191B"/>
  <w16cid:commentId w16cid:paraId="1C787E88" w16cid:durableId="27E11CF8"/>
  <w16cid:commentId w16cid:paraId="51151450" w16cid:durableId="27A87350"/>
  <w16cid:commentId w16cid:paraId="1CA524DF" w16cid:durableId="27DA8329"/>
  <w16cid:commentId w16cid:paraId="2FB2319B" w16cid:durableId="27E1191E"/>
  <w16cid:commentId w16cid:paraId="5A428F07" w16cid:durableId="27E11D22"/>
  <w16cid:commentId w16cid:paraId="17B36BCA" w16cid:durableId="27A87352"/>
  <w16cid:commentId w16cid:paraId="1B4AB444" w16cid:durableId="27A87354"/>
  <w16cid:commentId w16cid:paraId="124304B7" w16cid:durableId="27DA8459"/>
  <w16cid:commentId w16cid:paraId="218360E9" w16cid:durableId="27E1192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DABC60" w14:textId="77777777" w:rsidR="00E77D4A" w:rsidRDefault="00E77D4A" w:rsidP="00542AA4">
      <w:pPr>
        <w:spacing w:after="0" w:line="240" w:lineRule="auto"/>
      </w:pPr>
      <w:r>
        <w:separator/>
      </w:r>
    </w:p>
  </w:endnote>
  <w:endnote w:type="continuationSeparator" w:id="0">
    <w:p w14:paraId="2A2A706E" w14:textId="77777777" w:rsidR="00E77D4A" w:rsidRDefault="00E77D4A" w:rsidP="00542AA4">
      <w:pPr>
        <w:spacing w:after="0" w:line="240" w:lineRule="auto"/>
      </w:pPr>
      <w:r>
        <w:continuationSeparator/>
      </w:r>
    </w:p>
  </w:endnote>
  <w:endnote w:type="continuationNotice" w:id="1">
    <w:p w14:paraId="4C799D6A" w14:textId="77777777" w:rsidR="00E77D4A" w:rsidRDefault="00E77D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8"/>
        <w:szCs w:val="18"/>
      </w:rPr>
      <w:id w:val="-934274965"/>
      <w:docPartObj>
        <w:docPartGallery w:val="Page Numbers (Bottom of Page)"/>
        <w:docPartUnique/>
      </w:docPartObj>
    </w:sdtPr>
    <w:sdtEndPr/>
    <w:sdtContent>
      <w:p w14:paraId="224DA80C" w14:textId="3310C6EB" w:rsidR="00997E80" w:rsidRPr="00B25421" w:rsidRDefault="00997E80">
        <w:pPr>
          <w:pStyle w:val="Stopka"/>
          <w:jc w:val="right"/>
          <w:rPr>
            <w:sz w:val="18"/>
            <w:szCs w:val="18"/>
          </w:rPr>
        </w:pPr>
        <w:r w:rsidRPr="00B25421">
          <w:rPr>
            <w:sz w:val="18"/>
            <w:szCs w:val="18"/>
          </w:rPr>
          <w:fldChar w:fldCharType="begin"/>
        </w:r>
        <w:r w:rsidRPr="00B25421">
          <w:rPr>
            <w:sz w:val="18"/>
            <w:szCs w:val="18"/>
          </w:rPr>
          <w:instrText>PAGE   \* MERGEFORMAT</w:instrText>
        </w:r>
        <w:r w:rsidRPr="00B25421">
          <w:rPr>
            <w:sz w:val="18"/>
            <w:szCs w:val="18"/>
          </w:rPr>
          <w:fldChar w:fldCharType="separate"/>
        </w:r>
        <w:r w:rsidR="00E0616F">
          <w:rPr>
            <w:noProof/>
            <w:sz w:val="18"/>
            <w:szCs w:val="18"/>
          </w:rPr>
          <w:t>8</w:t>
        </w:r>
        <w:r w:rsidRPr="00B25421">
          <w:rPr>
            <w:sz w:val="18"/>
            <w:szCs w:val="18"/>
          </w:rPr>
          <w:fldChar w:fldCharType="end"/>
        </w:r>
      </w:p>
    </w:sdtContent>
  </w:sdt>
  <w:p w14:paraId="18349FE4" w14:textId="77777777" w:rsidR="00997E80" w:rsidRPr="00B25421" w:rsidRDefault="00997E80">
    <w:pPr>
      <w:pStyle w:val="Stopka"/>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BEA40D" w14:textId="77777777" w:rsidR="00E77D4A" w:rsidRDefault="00E77D4A" w:rsidP="00542AA4">
      <w:pPr>
        <w:spacing w:after="0" w:line="240" w:lineRule="auto"/>
      </w:pPr>
      <w:r>
        <w:separator/>
      </w:r>
    </w:p>
  </w:footnote>
  <w:footnote w:type="continuationSeparator" w:id="0">
    <w:p w14:paraId="23251C9A" w14:textId="77777777" w:rsidR="00E77D4A" w:rsidRDefault="00E77D4A" w:rsidP="00542AA4">
      <w:pPr>
        <w:spacing w:after="0" w:line="240" w:lineRule="auto"/>
      </w:pPr>
      <w:r>
        <w:continuationSeparator/>
      </w:r>
    </w:p>
  </w:footnote>
  <w:footnote w:type="continuationNotice" w:id="1">
    <w:p w14:paraId="2BFBDF4D" w14:textId="77777777" w:rsidR="00E77D4A" w:rsidRDefault="00E77D4A">
      <w:pPr>
        <w:spacing w:after="0" w:line="240" w:lineRule="auto"/>
      </w:pPr>
    </w:p>
  </w:footnote>
  <w:footnote w:id="2">
    <w:p w14:paraId="7965A3DD" w14:textId="0AA3A7CA" w:rsidR="00997E80" w:rsidRPr="009A20BA" w:rsidRDefault="00997E80" w:rsidP="00295618">
      <w:pPr>
        <w:pStyle w:val="Tekstprzypisudolnego"/>
        <w:jc w:val="both"/>
        <w:rPr>
          <w:rFonts w:cstheme="minorHAnsi"/>
          <w:sz w:val="16"/>
          <w:szCs w:val="16"/>
        </w:rPr>
      </w:pPr>
      <w:r w:rsidRPr="009A20BA">
        <w:rPr>
          <w:rStyle w:val="Odwoanieprzypisudolnego"/>
          <w:rFonts w:cstheme="minorHAnsi"/>
          <w:sz w:val="16"/>
          <w:szCs w:val="16"/>
        </w:rPr>
        <w:footnoteRef/>
      </w:r>
      <w:r>
        <w:rPr>
          <w:rFonts w:cstheme="minorHAnsi"/>
          <w:sz w:val="16"/>
          <w:szCs w:val="16"/>
        </w:rPr>
        <w:t>    </w:t>
      </w:r>
      <w:r w:rsidRPr="009A20BA">
        <w:rPr>
          <w:rFonts w:cstheme="minorHAnsi"/>
          <w:sz w:val="16"/>
          <w:szCs w:val="16"/>
        </w:rPr>
        <w:t xml:space="preserve">Art. 1 </w:t>
      </w:r>
      <w:r>
        <w:rPr>
          <w:rFonts w:cstheme="minorHAnsi"/>
          <w:sz w:val="16"/>
          <w:szCs w:val="16"/>
        </w:rPr>
        <w:t xml:space="preserve">Porozumienia </w:t>
      </w:r>
      <w:r w:rsidRPr="00CB62BC">
        <w:rPr>
          <w:rFonts w:cstheme="minorHAnsi"/>
          <w:sz w:val="16"/>
          <w:szCs w:val="16"/>
        </w:rPr>
        <w:t>AGN</w:t>
      </w:r>
      <w:r w:rsidRPr="009A20BA">
        <w:rPr>
          <w:rFonts w:cstheme="minorHAnsi"/>
          <w:sz w:val="16"/>
          <w:szCs w:val="16"/>
        </w:rPr>
        <w:t>.</w:t>
      </w:r>
    </w:p>
  </w:footnote>
  <w:footnote w:id="3">
    <w:p w14:paraId="4B4C5BEE" w14:textId="4368A38F" w:rsidR="00997E80" w:rsidRPr="009A20BA" w:rsidRDefault="00997E80" w:rsidP="00295618">
      <w:pPr>
        <w:pStyle w:val="Tekstprzypisudolnego"/>
        <w:jc w:val="both"/>
        <w:rPr>
          <w:rFonts w:cstheme="minorHAnsi"/>
          <w:sz w:val="16"/>
          <w:szCs w:val="16"/>
        </w:rPr>
      </w:pPr>
      <w:r w:rsidRPr="00CB62BC">
        <w:rPr>
          <w:rFonts w:cstheme="minorHAnsi"/>
          <w:sz w:val="16"/>
          <w:szCs w:val="16"/>
          <w:vertAlign w:val="superscript"/>
        </w:rPr>
        <w:footnoteRef/>
      </w:r>
      <w:r>
        <w:rPr>
          <w:rFonts w:cstheme="minorHAnsi"/>
          <w:sz w:val="16"/>
          <w:szCs w:val="16"/>
        </w:rPr>
        <w:t>    </w:t>
      </w:r>
      <w:r w:rsidRPr="009A20BA">
        <w:rPr>
          <w:rFonts w:cstheme="minorHAnsi"/>
          <w:sz w:val="16"/>
          <w:szCs w:val="16"/>
        </w:rPr>
        <w:t xml:space="preserve">Załącznik nr 3 do </w:t>
      </w:r>
      <w:r w:rsidRPr="00CB62BC">
        <w:rPr>
          <w:rFonts w:cstheme="minorHAnsi"/>
          <w:sz w:val="16"/>
          <w:szCs w:val="16"/>
        </w:rPr>
        <w:t>Porozumienia AGN</w:t>
      </w:r>
      <w:r w:rsidRPr="009A20BA">
        <w:rPr>
          <w:rFonts w:cstheme="minorHAnsi"/>
          <w:sz w:val="16"/>
          <w:szCs w:val="16"/>
        </w:rPr>
        <w:t>.</w:t>
      </w:r>
    </w:p>
  </w:footnote>
  <w:footnote w:id="4">
    <w:p w14:paraId="75C5DFDD" w14:textId="3FD5E189" w:rsidR="00997E80" w:rsidRPr="00963CC7" w:rsidRDefault="00997E80" w:rsidP="00963CC7">
      <w:pPr>
        <w:pStyle w:val="Tekstprzypisudolnego"/>
        <w:jc w:val="both"/>
        <w:rPr>
          <w:sz w:val="16"/>
          <w:szCs w:val="16"/>
        </w:rPr>
      </w:pPr>
      <w:r w:rsidRPr="00963CC7">
        <w:rPr>
          <w:rStyle w:val="Odwoanieprzypisudolnego"/>
          <w:sz w:val="16"/>
          <w:szCs w:val="16"/>
        </w:rPr>
        <w:footnoteRef/>
      </w:r>
      <w:r w:rsidRPr="00963CC7">
        <w:rPr>
          <w:sz w:val="16"/>
          <w:szCs w:val="16"/>
        </w:rPr>
        <w:t xml:space="preserve"> 14 grudnia 2021 r. Komisja Europejska opublikowała projekt </w:t>
      </w:r>
      <w:r>
        <w:rPr>
          <w:sz w:val="16"/>
          <w:szCs w:val="16"/>
        </w:rPr>
        <w:t>r</w:t>
      </w:r>
      <w:r w:rsidRPr="00963CC7">
        <w:rPr>
          <w:sz w:val="16"/>
          <w:szCs w:val="16"/>
        </w:rPr>
        <w:t xml:space="preserve">ozporządzenia Parlamentu Europejskiego i </w:t>
      </w:r>
      <w:r w:rsidRPr="00963CC7">
        <w:rPr>
          <w:i/>
          <w:sz w:val="16"/>
          <w:szCs w:val="16"/>
        </w:rPr>
        <w:t>Rady w sprawie unijnych wytycznych dotyczących rozwoju transeuropejskiej sieci transportowej, zmieniające rozporządzenie (UE) 2021/1153 i rozporządzenie (UE) nr 913/2010 oraz uchylające rozporządzenie (UE) 1315/2013</w:t>
      </w:r>
      <w:r w:rsidRPr="00963CC7">
        <w:rPr>
          <w:sz w:val="16"/>
          <w:szCs w:val="16"/>
        </w:rPr>
        <w:t>. W momencie prac nad KPŻ2030 (</w:t>
      </w:r>
      <w:r>
        <w:rPr>
          <w:sz w:val="16"/>
          <w:szCs w:val="16"/>
        </w:rPr>
        <w:t>luty</w:t>
      </w:r>
      <w:r w:rsidRPr="00963CC7">
        <w:rPr>
          <w:sz w:val="16"/>
          <w:szCs w:val="16"/>
        </w:rPr>
        <w:t xml:space="preserve"> 2023 r.) projekt jest na</w:t>
      </w:r>
      <w:r w:rsidRPr="007019D7">
        <w:rPr>
          <w:sz w:val="16"/>
          <w:szCs w:val="16"/>
        </w:rPr>
        <w:t xml:space="preserve"> etapie procedury legislacyjnej</w:t>
      </w:r>
      <w:r w:rsidRPr="00963CC7">
        <w:rPr>
          <w:sz w:val="16"/>
          <w:szCs w:val="16"/>
        </w:rPr>
        <w:t>.</w:t>
      </w:r>
    </w:p>
  </w:footnote>
  <w:footnote w:id="5">
    <w:p w14:paraId="4B6FA309" w14:textId="31AC3BD5"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 stosunku do roku bazowego 2015. </w:t>
      </w:r>
    </w:p>
  </w:footnote>
  <w:footnote w:id="6">
    <w:p w14:paraId="14CE677D" w14:textId="37802C0D"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Typowy zestaw pchany składa się z pchacza i barki bez napędu.</w:t>
      </w:r>
    </w:p>
  </w:footnote>
  <w:footnote w:id="7">
    <w:p w14:paraId="4D64EA5F" w14:textId="028B0434" w:rsidR="00997E80" w:rsidRDefault="00997E80" w:rsidP="00D361DA">
      <w:pPr>
        <w:pStyle w:val="Tekstprzypisudolnego"/>
        <w:ind w:left="142" w:hanging="142"/>
        <w:jc w:val="both"/>
      </w:pPr>
      <w:r w:rsidRPr="00D361DA">
        <w:rPr>
          <w:rFonts w:cstheme="minorHAnsi"/>
          <w:sz w:val="16"/>
          <w:szCs w:val="16"/>
          <w:vertAlign w:val="superscript"/>
        </w:rPr>
        <w:footnoteRef/>
      </w:r>
      <w:r w:rsidRPr="00D361DA">
        <w:rPr>
          <w:rFonts w:cstheme="minorHAnsi"/>
          <w:sz w:val="16"/>
          <w:szCs w:val="16"/>
          <w:vertAlign w:val="superscript"/>
        </w:rPr>
        <w:t xml:space="preserve"> </w:t>
      </w:r>
      <w:r w:rsidRPr="00D361DA">
        <w:rPr>
          <w:rFonts w:cstheme="minorHAnsi"/>
          <w:sz w:val="16"/>
          <w:szCs w:val="16"/>
        </w:rPr>
        <w:t xml:space="preserve">Przy czym </w:t>
      </w:r>
      <w:r>
        <w:rPr>
          <w:rFonts w:cstheme="minorHAnsi"/>
          <w:sz w:val="16"/>
          <w:szCs w:val="16"/>
        </w:rPr>
        <w:t>n</w:t>
      </w:r>
      <w:r w:rsidRPr="00D361DA">
        <w:rPr>
          <w:rFonts w:cstheme="minorHAnsi"/>
          <w:sz w:val="16"/>
          <w:szCs w:val="16"/>
        </w:rPr>
        <w:t xml:space="preserve">ajniższą klasą drogi wodnej jest klasa Ia, a najwyższą klasą w Polsce jest klasa Vb. Śródlądowe drogi </w:t>
      </w:r>
      <w:r>
        <w:rPr>
          <w:rFonts w:cstheme="minorHAnsi"/>
          <w:sz w:val="16"/>
          <w:szCs w:val="16"/>
        </w:rPr>
        <w:t>wodne klasy Ia, Ib, II i III są </w:t>
      </w:r>
      <w:r w:rsidRPr="00D361DA">
        <w:rPr>
          <w:rFonts w:cstheme="minorHAnsi"/>
          <w:sz w:val="16"/>
          <w:szCs w:val="16"/>
        </w:rPr>
        <w:t>drogami wodnymi o znaczeniu regionalnym, a śródlądowe drogi wodne klasy IV, Va i Vb oraz wyższymi – drogami wodnymi o znaczeniu międzynarodowym</w:t>
      </w:r>
      <w:r>
        <w:rPr>
          <w:rFonts w:cstheme="minorHAnsi"/>
          <w:sz w:val="16"/>
          <w:szCs w:val="16"/>
        </w:rPr>
        <w:t>. Zob. r</w:t>
      </w:r>
      <w:r w:rsidRPr="009A20BA">
        <w:rPr>
          <w:rFonts w:cstheme="minorHAnsi"/>
          <w:sz w:val="16"/>
          <w:szCs w:val="16"/>
        </w:rPr>
        <w:t xml:space="preserve">ozporządzenie Rady Ministrów z dnia 7 maja 2002 r. </w:t>
      </w:r>
      <w:r w:rsidRPr="009A20BA">
        <w:rPr>
          <w:rFonts w:cstheme="minorHAnsi"/>
          <w:i/>
          <w:sz w:val="16"/>
          <w:szCs w:val="16"/>
        </w:rPr>
        <w:t>w sprawie klasyfikacji śródlądowych dróg wodnych</w:t>
      </w:r>
      <w:r w:rsidRPr="009A20BA">
        <w:rPr>
          <w:rFonts w:cstheme="minorHAnsi"/>
          <w:sz w:val="16"/>
          <w:szCs w:val="16"/>
        </w:rPr>
        <w:t>.</w:t>
      </w:r>
    </w:p>
  </w:footnote>
  <w:footnote w:id="8">
    <w:p w14:paraId="33800EB0" w14:textId="77777777" w:rsidR="00997E80" w:rsidRPr="009A20BA" w:rsidRDefault="00997E80" w:rsidP="00472793">
      <w:pPr>
        <w:spacing w:after="0" w:line="240" w:lineRule="aut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Wyjaśnienia informacji zamieszczonych w tabeli:</w:t>
      </w:r>
    </w:p>
    <w:p w14:paraId="52C0370D" w14:textId="77777777" w:rsidR="00997E80" w:rsidRPr="009A20BA" w:rsidRDefault="00997E80" w:rsidP="00597033">
      <w:pPr>
        <w:spacing w:after="0" w:line="240" w:lineRule="auto"/>
        <w:ind w:left="567" w:hanging="142"/>
        <w:jc w:val="both"/>
        <w:rPr>
          <w:rFonts w:cstheme="minorHAnsi"/>
          <w:sz w:val="16"/>
          <w:szCs w:val="16"/>
        </w:rPr>
      </w:pPr>
      <w:r w:rsidRPr="009A20BA">
        <w:rPr>
          <w:rFonts w:cstheme="minorHAnsi"/>
          <w:sz w:val="16"/>
          <w:szCs w:val="16"/>
          <w:vertAlign w:val="superscript"/>
        </w:rPr>
        <w:t>1)</w:t>
      </w:r>
      <w:r w:rsidRPr="009A20BA">
        <w:rPr>
          <w:rFonts w:cstheme="minorHAnsi"/>
          <w:sz w:val="16"/>
          <w:szCs w:val="16"/>
        </w:rPr>
        <w:t xml:space="preserve"> Szerokość szlaku żeglownego na poziomie dna statku o dopuszczalnej ładowności przy pełnym zanurzeniu.</w:t>
      </w:r>
    </w:p>
    <w:p w14:paraId="330CC1A5" w14:textId="77777777" w:rsidR="00997E80" w:rsidRPr="009A20BA" w:rsidRDefault="00997E80" w:rsidP="00597033">
      <w:pPr>
        <w:spacing w:after="0" w:line="240" w:lineRule="auto"/>
        <w:ind w:left="567" w:hanging="142"/>
        <w:jc w:val="both"/>
        <w:rPr>
          <w:rFonts w:cstheme="minorHAnsi"/>
          <w:sz w:val="16"/>
          <w:szCs w:val="16"/>
        </w:rPr>
      </w:pPr>
      <w:r w:rsidRPr="009A20BA">
        <w:rPr>
          <w:rFonts w:cstheme="minorHAnsi"/>
          <w:sz w:val="16"/>
          <w:szCs w:val="16"/>
          <w:vertAlign w:val="superscript"/>
        </w:rPr>
        <w:t>2)</w:t>
      </w:r>
      <w:r w:rsidRPr="009A20BA">
        <w:rPr>
          <w:rFonts w:cstheme="minorHAnsi"/>
          <w:sz w:val="16"/>
          <w:szCs w:val="16"/>
        </w:rPr>
        <w:t xml:space="preserve"> Głębokość odnosi się do pierwszej wartości zanurzenia statku lub zestawu określonej dla tej samej klasy w tabeli w załączniku nr 1 do rozporządzenia Rady Ministrów z dnia 7 maja 2002 r. </w:t>
      </w:r>
      <w:r w:rsidRPr="009A20BA">
        <w:rPr>
          <w:rFonts w:cstheme="minorHAnsi"/>
          <w:i/>
          <w:sz w:val="16"/>
          <w:szCs w:val="16"/>
        </w:rPr>
        <w:t>w sprawie klasyfikacji śródlądowych dróg wodnych</w:t>
      </w:r>
      <w:r w:rsidRPr="009A20BA">
        <w:rPr>
          <w:rFonts w:cstheme="minorHAnsi"/>
          <w:sz w:val="16"/>
          <w:szCs w:val="16"/>
        </w:rPr>
        <w:t>.</w:t>
      </w:r>
    </w:p>
    <w:p w14:paraId="0B6D9B34" w14:textId="77777777" w:rsidR="00997E80" w:rsidRPr="009A20BA" w:rsidRDefault="00997E80" w:rsidP="00597033">
      <w:pPr>
        <w:spacing w:after="0" w:line="240" w:lineRule="auto"/>
        <w:ind w:left="567" w:hanging="142"/>
        <w:jc w:val="both"/>
        <w:rPr>
          <w:rFonts w:cstheme="minorHAnsi"/>
          <w:sz w:val="16"/>
          <w:szCs w:val="16"/>
        </w:rPr>
      </w:pPr>
      <w:r w:rsidRPr="009A20BA">
        <w:rPr>
          <w:rFonts w:cstheme="minorHAnsi"/>
          <w:sz w:val="16"/>
          <w:szCs w:val="16"/>
          <w:vertAlign w:val="superscript"/>
        </w:rPr>
        <w:t>3)</w:t>
      </w:r>
      <w:r w:rsidRPr="009A20BA">
        <w:rPr>
          <w:rFonts w:cstheme="minorHAnsi"/>
          <w:sz w:val="16"/>
          <w:szCs w:val="16"/>
        </w:rPr>
        <w:t xml:space="preserve"> Szlak żeglowny na łuku poszerza się w zależności od długości statku lub zestawu pchanego i promienia łuku.</w:t>
      </w:r>
    </w:p>
    <w:p w14:paraId="06E7DF94" w14:textId="77777777" w:rsidR="00997E80" w:rsidRPr="009A20BA" w:rsidRDefault="00997E80" w:rsidP="00576303">
      <w:pPr>
        <w:spacing w:after="0" w:line="240" w:lineRule="auto"/>
        <w:ind w:left="567" w:hanging="142"/>
        <w:jc w:val="both"/>
        <w:rPr>
          <w:rFonts w:cstheme="minorHAnsi"/>
          <w:sz w:val="16"/>
          <w:szCs w:val="16"/>
        </w:rPr>
      </w:pPr>
      <w:r w:rsidRPr="009A20BA">
        <w:rPr>
          <w:rFonts w:cstheme="minorHAnsi"/>
          <w:sz w:val="16"/>
          <w:szCs w:val="16"/>
          <w:vertAlign w:val="superscript"/>
        </w:rPr>
        <w:t>4)</w:t>
      </w:r>
      <w:r w:rsidRPr="009A20BA">
        <w:rPr>
          <w:rFonts w:cstheme="minorHAnsi"/>
          <w:sz w:val="16"/>
          <w:szCs w:val="16"/>
        </w:rPr>
        <w:t xml:space="preserve"> Do klasy II zalicza się również śluzy istniejące o długości od 56,6 do 57,4 m, a do klasy IV – o długości 85,0 m.</w:t>
      </w:r>
    </w:p>
    <w:p w14:paraId="0878E166" w14:textId="1EDDA7B9" w:rsidR="00997E80" w:rsidRPr="009A20BA" w:rsidRDefault="00997E80" w:rsidP="00597033">
      <w:pPr>
        <w:spacing w:after="0" w:line="240" w:lineRule="auto"/>
        <w:ind w:left="567" w:hanging="142"/>
        <w:jc w:val="both"/>
        <w:rPr>
          <w:rFonts w:cstheme="minorHAnsi"/>
          <w:sz w:val="16"/>
          <w:szCs w:val="16"/>
        </w:rPr>
      </w:pPr>
      <w:r w:rsidRPr="009A20BA">
        <w:rPr>
          <w:rFonts w:cstheme="minorHAnsi"/>
          <w:sz w:val="16"/>
          <w:szCs w:val="16"/>
          <w:vertAlign w:val="superscript"/>
        </w:rPr>
        <w:t>5)</w:t>
      </w:r>
      <w:r w:rsidRPr="009A20BA">
        <w:rPr>
          <w:rFonts w:cstheme="minorHAnsi"/>
          <w:sz w:val="16"/>
          <w:szCs w:val="16"/>
        </w:rPr>
        <w:t xml:space="preserve"> Z uwzględnieniem bezpiecznej odległości, wynoszącej nie mniej niż 30 cm między najwyższym punktem konstrukcji statku lub ładunku a dolną krawędzią konstrukcji mostu, rurociągu lub innego urządzenia krzyżującego się z drogą wodną.</w:t>
      </w:r>
    </w:p>
    <w:p w14:paraId="206BB51D" w14:textId="77777777" w:rsidR="00997E80" w:rsidRPr="009A20BA" w:rsidRDefault="00997E80" w:rsidP="00576303">
      <w:pPr>
        <w:spacing w:after="0" w:line="240" w:lineRule="auto"/>
        <w:ind w:left="567" w:hanging="142"/>
        <w:jc w:val="both"/>
        <w:rPr>
          <w:rFonts w:cstheme="minorHAnsi"/>
          <w:sz w:val="16"/>
          <w:szCs w:val="16"/>
        </w:rPr>
      </w:pPr>
      <w:r w:rsidRPr="009A20BA">
        <w:rPr>
          <w:rFonts w:cstheme="minorHAnsi"/>
          <w:sz w:val="16"/>
          <w:szCs w:val="16"/>
          <w:vertAlign w:val="superscript"/>
        </w:rPr>
        <w:t>6)</w:t>
      </w:r>
      <w:r w:rsidRPr="009A20BA">
        <w:rPr>
          <w:rFonts w:cstheme="minorHAnsi"/>
          <w:sz w:val="16"/>
          <w:szCs w:val="16"/>
        </w:rPr>
        <w:t xml:space="preserve"> Dla przewozu kontenerów ustala się następujące wartości: 5,25 m dla statków przewożących kontenery w dwóch wars</w:t>
      </w:r>
      <w:r>
        <w:rPr>
          <w:rFonts w:cstheme="minorHAnsi"/>
          <w:sz w:val="16"/>
          <w:szCs w:val="16"/>
        </w:rPr>
        <w:t>twach lub </w:t>
      </w:r>
      <w:r w:rsidRPr="009A20BA">
        <w:rPr>
          <w:rFonts w:cstheme="minorHAnsi"/>
          <w:sz w:val="16"/>
          <w:szCs w:val="16"/>
        </w:rPr>
        <w:t>7,00 m dla statków przewożących kontenery w trzech warstwach. Przy czym 50%</w:t>
      </w:r>
      <w:r>
        <w:rPr>
          <w:rFonts w:cstheme="minorHAnsi"/>
          <w:sz w:val="16"/>
          <w:szCs w:val="16"/>
        </w:rPr>
        <w:t xml:space="preserve"> kontenerów może być pustych, w </w:t>
      </w:r>
      <w:r w:rsidRPr="009A20BA">
        <w:rPr>
          <w:rFonts w:cstheme="minorHAnsi"/>
          <w:sz w:val="16"/>
          <w:szCs w:val="16"/>
        </w:rPr>
        <w:t>przeciwnym wypadku należy przewidywać balastowanie.</w:t>
      </w:r>
    </w:p>
  </w:footnote>
  <w:footnote w:id="9">
    <w:p w14:paraId="7CA0391A" w14:textId="67EB0E63" w:rsidR="00997E80" w:rsidRPr="009A20BA" w:rsidRDefault="00997E80" w:rsidP="00D361DA">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t>
      </w:r>
      <w:r>
        <w:rPr>
          <w:rFonts w:cstheme="minorHAnsi"/>
          <w:sz w:val="16"/>
          <w:szCs w:val="16"/>
        </w:rPr>
        <w:tab/>
      </w:r>
      <w:r w:rsidRPr="009A20BA">
        <w:rPr>
          <w:rFonts w:cstheme="minorHAnsi"/>
          <w:sz w:val="16"/>
          <w:szCs w:val="16"/>
        </w:rPr>
        <w:t>W Porozumieniu AGN wykazana jest również MDW E60, której trasa biegnie od Gibraltaru wzdłuż wybrzeży Portugalii, Hiszpanii, Francji, Belgii, Holandii, Niemiec, Polski, Litwy, Łotwy, Estonii, a następnie Rosji do drogi wodnej Sankt-Peterburg-Wołga-Bałtyk i dalej przez Kanał Bałtycko-Białomorski wzdłuż wybrzeża Morza Białego do Archangielska. MDW E60 nie jest wskazywana w KPŻ2030 jako główny śródlądowy szlak wodny. Dla rozwoju śródlądowych dróg wodnych w Polsce w pierwszej kolejności najistotniejsze jest wzmocnienie roli transportowej dróg wodnych w poszczególnych korytarzach transportowych łączących porty morskie o podstawowym znaczeniu dla gospodarki narodowej z zapleczem lądowym.</w:t>
      </w:r>
    </w:p>
  </w:footnote>
  <w:footnote w:id="10">
    <w:p w14:paraId="29BB9F4B" w14:textId="547945E4"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Infra Centrum Doradztwa</w:t>
      </w:r>
      <w:r w:rsidRPr="009A20BA">
        <w:rPr>
          <w:rFonts w:cstheme="minorHAnsi"/>
          <w:i/>
          <w:sz w:val="16"/>
          <w:szCs w:val="16"/>
        </w:rPr>
        <w:t>, Analiza możliwości włączenia polskich odcinków śródlądowych dróg wodnych E30, E40 i E70 do sieci TEN-T</w:t>
      </w:r>
      <w:r w:rsidRPr="009A20BA">
        <w:rPr>
          <w:rFonts w:cstheme="minorHAnsi"/>
          <w:sz w:val="16"/>
          <w:szCs w:val="16"/>
        </w:rPr>
        <w:t xml:space="preserve">, grudzień 2019 r. </w:t>
      </w:r>
    </w:p>
  </w:footnote>
  <w:footnote w:id="11">
    <w:p w14:paraId="1DDADC09" w14:textId="48D307E0" w:rsidR="00997E80" w:rsidRPr="009A20BA" w:rsidRDefault="00997E80" w:rsidP="00472793">
      <w:pPr>
        <w:pStyle w:val="Tekstprzypisudolnego"/>
        <w:ind w:left="142" w:hanging="142"/>
        <w:rPr>
          <w:rFonts w:cstheme="minorHAnsi"/>
          <w:sz w:val="16"/>
          <w:szCs w:val="16"/>
        </w:rPr>
      </w:pPr>
      <w:r w:rsidRPr="009A20BA">
        <w:rPr>
          <w:rStyle w:val="Odwoanieprzypisudolnego"/>
          <w:rFonts w:cstheme="minorHAnsi"/>
          <w:sz w:val="16"/>
          <w:szCs w:val="16"/>
        </w:rPr>
        <w:footnoteRef/>
      </w:r>
      <w:r>
        <w:rPr>
          <w:rFonts w:cstheme="minorHAnsi"/>
          <w:i/>
          <w:sz w:val="16"/>
          <w:szCs w:val="16"/>
        </w:rPr>
        <w:t xml:space="preserve"> </w:t>
      </w:r>
      <w:r w:rsidRPr="009A20BA">
        <w:rPr>
          <w:rFonts w:cstheme="minorHAnsi"/>
          <w:i/>
          <w:sz w:val="16"/>
          <w:szCs w:val="16"/>
        </w:rPr>
        <w:t>Informacja o gospodarowaniu wodami w Polsce w latach 2018</w:t>
      </w:r>
      <w:r>
        <w:rPr>
          <w:rFonts w:cstheme="minorHAnsi"/>
          <w:i/>
          <w:sz w:val="16"/>
          <w:szCs w:val="16"/>
        </w:rPr>
        <w:t>–</w:t>
      </w:r>
      <w:r w:rsidRPr="009A20BA">
        <w:rPr>
          <w:rFonts w:cstheme="minorHAnsi"/>
          <w:i/>
          <w:sz w:val="16"/>
          <w:szCs w:val="16"/>
        </w:rPr>
        <w:t>2019</w:t>
      </w:r>
      <w:r w:rsidRPr="009A20BA">
        <w:rPr>
          <w:rFonts w:cstheme="minorHAnsi"/>
          <w:sz w:val="16"/>
          <w:szCs w:val="16"/>
        </w:rPr>
        <w:t xml:space="preserve"> przygotowywana przez ministra do spraw gospodarki wodnej. </w:t>
      </w:r>
    </w:p>
  </w:footnote>
  <w:footnote w:id="12">
    <w:p w14:paraId="57793EF6" w14:textId="62E1FA55" w:rsidR="00997E80" w:rsidRPr="009A20BA" w:rsidRDefault="00997E80" w:rsidP="003E113F">
      <w:pPr>
        <w:pStyle w:val="Tekstprzypisudolnego"/>
        <w:ind w:left="142" w:hanging="142"/>
        <w:rPr>
          <w:rFonts w:cstheme="minorHAnsi"/>
          <w:sz w:val="16"/>
          <w:szCs w:val="16"/>
        </w:rPr>
      </w:pPr>
      <w:r w:rsidRPr="009A20BA">
        <w:rPr>
          <w:rStyle w:val="Odwoanieprzypisudolnego"/>
          <w:rFonts w:cstheme="minorHAnsi"/>
          <w:sz w:val="16"/>
          <w:szCs w:val="16"/>
        </w:rPr>
        <w:footnoteRef/>
      </w:r>
      <w:r>
        <w:rPr>
          <w:rFonts w:cstheme="minorHAnsi"/>
          <w:i/>
          <w:sz w:val="16"/>
          <w:szCs w:val="16"/>
        </w:rPr>
        <w:t xml:space="preserve"> </w:t>
      </w:r>
      <w:r w:rsidRPr="009A20BA">
        <w:rPr>
          <w:rFonts w:cstheme="minorHAnsi"/>
          <w:i/>
          <w:sz w:val="16"/>
          <w:szCs w:val="16"/>
        </w:rPr>
        <w:t>Informacja o gospodarowan</w:t>
      </w:r>
      <w:r>
        <w:rPr>
          <w:rFonts w:cstheme="minorHAnsi"/>
          <w:i/>
          <w:sz w:val="16"/>
          <w:szCs w:val="16"/>
        </w:rPr>
        <w:t>iu wodami w Polsce w latach 2020–2021</w:t>
      </w:r>
      <w:r w:rsidRPr="009A20BA">
        <w:rPr>
          <w:rFonts w:cstheme="minorHAnsi"/>
          <w:sz w:val="16"/>
          <w:szCs w:val="16"/>
        </w:rPr>
        <w:t xml:space="preserve"> przygotowywana przez ministra do spraw gospodarki wodnej. </w:t>
      </w:r>
    </w:p>
  </w:footnote>
  <w:footnote w:id="13">
    <w:p w14:paraId="70380C4D" w14:textId="2F499EE3"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GUS, </w:t>
      </w:r>
      <w:r w:rsidRPr="009A20BA">
        <w:rPr>
          <w:rFonts w:cstheme="minorHAnsi"/>
          <w:i/>
          <w:sz w:val="16"/>
          <w:szCs w:val="16"/>
        </w:rPr>
        <w:t>Transport wodny śródlądowy w Polsce w 20</w:t>
      </w:r>
      <w:r>
        <w:rPr>
          <w:rFonts w:cstheme="minorHAnsi"/>
          <w:i/>
          <w:sz w:val="16"/>
          <w:szCs w:val="16"/>
        </w:rPr>
        <w:t>21</w:t>
      </w:r>
      <w:r w:rsidRPr="009A20BA">
        <w:rPr>
          <w:rFonts w:cstheme="minorHAnsi"/>
          <w:i/>
          <w:sz w:val="16"/>
          <w:szCs w:val="16"/>
        </w:rPr>
        <w:t xml:space="preserve"> roku</w:t>
      </w:r>
      <w:r w:rsidRPr="009A20BA">
        <w:rPr>
          <w:rFonts w:cstheme="minorHAnsi"/>
          <w:sz w:val="16"/>
          <w:szCs w:val="16"/>
        </w:rPr>
        <w:t xml:space="preserve">. </w:t>
      </w:r>
    </w:p>
  </w:footnote>
  <w:footnote w:id="14">
    <w:p w14:paraId="313CC74E" w14:textId="47AF4DBF" w:rsidR="00997E80" w:rsidRPr="009A20BA" w:rsidRDefault="00997E80" w:rsidP="0057630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Zgodnie z badaniami korytarzowymi wykonanymi na potrzeby przygotowania dokumentu </w:t>
      </w:r>
      <w:r w:rsidRPr="009A20BA">
        <w:rPr>
          <w:rFonts w:cstheme="minorHAnsi"/>
          <w:i/>
          <w:sz w:val="16"/>
          <w:szCs w:val="16"/>
        </w:rPr>
        <w:t>Analiza sektora transportu wodnego śródlądowego w zakresie wynikającym z modernizacji Odrzańskiej Drogi Wodnej oraz Drogi Wodnej Rzeki Wisły</w:t>
      </w:r>
      <w:r w:rsidRPr="009A20BA">
        <w:rPr>
          <w:rFonts w:cstheme="minorHAnsi"/>
          <w:sz w:val="16"/>
          <w:szCs w:val="16"/>
        </w:rPr>
        <w:t xml:space="preserve"> w 2016 r. udział żeglugi śródlądowej w przewozach ładunków w korytarzu transportowym Odry wyniósł 0,12% (transport kolejowy - 24,41%, drogowy - 75,42%), przy czym udział transportu wodnego na odcinku Dolnej Odry, połączenie z RFN, wyniósł 4,29%. W przypadku korytarza Wisły udział żeglugi śródlądowej w 2016 r. wyniósł 0,41% (transport kolejowy - 19,04%, drogowy - 80,54%), przy czym na odcinku obsługującym porty morskie w tym korytarzu udział żeglugi śródlądowej wyniósł 0,13%).</w:t>
      </w:r>
    </w:p>
  </w:footnote>
  <w:footnote w:id="15">
    <w:p w14:paraId="03B6D361" w14:textId="4A3F79BB" w:rsidR="00997E80" w:rsidRPr="009A20BA" w:rsidRDefault="00997E80" w:rsidP="00472793">
      <w:pPr>
        <w:pStyle w:val="Tekstprzypisudolnego"/>
        <w:ind w:left="142" w:hanging="142"/>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Por. GUS, </w:t>
      </w:r>
      <w:r w:rsidRPr="009A20BA">
        <w:rPr>
          <w:rFonts w:cstheme="minorHAnsi"/>
          <w:i/>
          <w:sz w:val="16"/>
          <w:szCs w:val="16"/>
        </w:rPr>
        <w:t>Transport wodny śródlądowy w Polsce w 2019 roku</w:t>
      </w:r>
      <w:r w:rsidRPr="009A20BA">
        <w:rPr>
          <w:rFonts w:cstheme="minorHAnsi"/>
          <w:sz w:val="16"/>
          <w:szCs w:val="16"/>
        </w:rPr>
        <w:t xml:space="preserve"> i GUS, </w:t>
      </w:r>
      <w:r w:rsidRPr="009A20BA">
        <w:rPr>
          <w:rFonts w:cstheme="minorHAnsi"/>
          <w:i/>
          <w:sz w:val="16"/>
          <w:szCs w:val="16"/>
        </w:rPr>
        <w:t>Transport wodny śródlądowy w Polsce w 202</w:t>
      </w:r>
      <w:r>
        <w:rPr>
          <w:rFonts w:cstheme="minorHAnsi"/>
          <w:i/>
          <w:sz w:val="16"/>
          <w:szCs w:val="16"/>
        </w:rPr>
        <w:t xml:space="preserve">1 </w:t>
      </w:r>
      <w:r w:rsidRPr="009A20BA">
        <w:rPr>
          <w:rFonts w:cstheme="minorHAnsi"/>
          <w:i/>
          <w:sz w:val="16"/>
          <w:szCs w:val="16"/>
        </w:rPr>
        <w:t>roku.</w:t>
      </w:r>
    </w:p>
  </w:footnote>
  <w:footnote w:id="16">
    <w:p w14:paraId="17D7F420" w14:textId="7A6AD489"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GUS, Przewozy ładunków taborem żeglugi śródlądowej na Odrze i Wiśle w 202</w:t>
      </w:r>
      <w:r>
        <w:rPr>
          <w:rFonts w:cstheme="minorHAnsi"/>
          <w:sz w:val="16"/>
          <w:szCs w:val="16"/>
        </w:rPr>
        <w:t>1</w:t>
      </w:r>
      <w:r w:rsidRPr="009A20BA">
        <w:rPr>
          <w:rFonts w:cstheme="minorHAnsi"/>
          <w:sz w:val="16"/>
          <w:szCs w:val="16"/>
        </w:rPr>
        <w:t xml:space="preserve"> r. </w:t>
      </w:r>
    </w:p>
  </w:footnote>
  <w:footnote w:id="17">
    <w:p w14:paraId="52BD38D4" w14:textId="199AC656" w:rsidR="00997E80" w:rsidRPr="009A20BA" w:rsidRDefault="00997E80" w:rsidP="008B2E39">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Wzrost konkurencyjności ODW i DWW do 2030 r. może spowodować zmiany w relacji między transportem krajowym a transportem międzynarodowym – transport między zagranicznymi portami. Ze względu na fakt, że model ruchu żeglugi śródlądowej – narzędzie wykorzystywane do analiz popytu</w:t>
      </w:r>
      <w:r>
        <w:rPr>
          <w:rFonts w:cstheme="minorHAnsi"/>
          <w:sz w:val="16"/>
          <w:szCs w:val="16"/>
        </w:rPr>
        <w:t xml:space="preserve"> </w:t>
      </w:r>
      <w:r w:rsidRPr="009A20BA">
        <w:rPr>
          <w:rFonts w:cstheme="minorHAnsi"/>
          <w:sz w:val="16"/>
          <w:szCs w:val="16"/>
        </w:rPr>
        <w:t>– uwzględnia jedynie ruch generowany w obszarze oddziaływania dróg wodnych, dla zapewnieni</w:t>
      </w:r>
      <w:r>
        <w:rPr>
          <w:rFonts w:cstheme="minorHAnsi"/>
          <w:sz w:val="16"/>
          <w:szCs w:val="16"/>
        </w:rPr>
        <w:t>a</w:t>
      </w:r>
      <w:r w:rsidRPr="009A20BA">
        <w:rPr>
          <w:rFonts w:cstheme="minorHAnsi"/>
          <w:sz w:val="16"/>
          <w:szCs w:val="16"/>
        </w:rPr>
        <w:t xml:space="preserve"> zgodności między diagnozą a prognozowanymi efektami realizacji KP</w:t>
      </w:r>
      <w:r>
        <w:rPr>
          <w:rFonts w:cstheme="minorHAnsi"/>
          <w:sz w:val="16"/>
          <w:szCs w:val="16"/>
        </w:rPr>
        <w:t>Ż</w:t>
      </w:r>
      <w:r w:rsidRPr="009A20BA">
        <w:rPr>
          <w:rFonts w:cstheme="minorHAnsi"/>
          <w:sz w:val="16"/>
          <w:szCs w:val="16"/>
        </w:rPr>
        <w:t xml:space="preserve">2030 w niniejszym rozdziale </w:t>
      </w:r>
      <w:r>
        <w:rPr>
          <w:rFonts w:cstheme="minorHAnsi"/>
          <w:sz w:val="16"/>
          <w:szCs w:val="16"/>
        </w:rPr>
        <w:t>w</w:t>
      </w:r>
      <w:r w:rsidRPr="009A20BA">
        <w:rPr>
          <w:rFonts w:cstheme="minorHAnsi"/>
          <w:sz w:val="16"/>
          <w:szCs w:val="16"/>
        </w:rPr>
        <w:t xml:space="preserve"> statystyk</w:t>
      </w:r>
      <w:r>
        <w:rPr>
          <w:rFonts w:cstheme="minorHAnsi"/>
          <w:sz w:val="16"/>
          <w:szCs w:val="16"/>
        </w:rPr>
        <w:t>ach</w:t>
      </w:r>
      <w:r w:rsidRPr="009A20BA">
        <w:rPr>
          <w:rFonts w:cstheme="minorHAnsi"/>
          <w:sz w:val="16"/>
          <w:szCs w:val="16"/>
        </w:rPr>
        <w:t xml:space="preserve"> nie uwzględniono danych dotyczących transportu między portami zagranicznymi.</w:t>
      </w:r>
    </w:p>
  </w:footnote>
  <w:footnote w:id="18">
    <w:p w14:paraId="403A089D" w14:textId="59CA08BD" w:rsidR="00997E80" w:rsidRPr="009A20BA" w:rsidRDefault="00997E80" w:rsidP="00E571EF">
      <w:pPr>
        <w:pStyle w:val="Tekstprzypisudolnego"/>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 toku konsultacji publicznych zakończonych w styczniu 2022 r. partnerzy społeczni wskazali również na lokalizację przemysłu ciężkiego w okolicach Kędzierzyna-Koźla i Głogowa.</w:t>
      </w:r>
    </w:p>
  </w:footnote>
  <w:footnote w:id="19">
    <w:p w14:paraId="0D694295" w14:textId="3478CBEF"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Dodatkowo z analiz Biura ds. Odrzańskiej Drogi Wodnej ZMPSiŚ S.A. wynika, że operacje przeładunkowe były wykonywane również w 11 innych rejonach: Chorula 133,0 km; Brzeg 196,2 km; Oława 212,9 km; Brzeg Dolny 282,30 km; Ścinawa 332,1 km; Chobienia 349,30 km; Bytom Odrzański 416,6 km; Krosno Odrzańskie 512,8 km; Urad 567,2 km; Chlewice 627,0 km; Gozdowice 645,3 km.</w:t>
      </w:r>
    </w:p>
  </w:footnote>
  <w:footnote w:id="20">
    <w:p w14:paraId="1A2C15EA" w14:textId="0784D5F0" w:rsidR="00997E80" w:rsidRPr="009A20BA" w:rsidRDefault="00997E80" w:rsidP="009A20BA">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Rozproszenie rynku armatorów w Polsce nie jest sytuacją wyjątkową. W przekroju UE średnio w jednym przedsiębiorstwie żeglugowym jest zatrudnionych 3,84 pracowników. W Holandii większość przedsiębiorstw żeglugowych stanowią małe rodzinne firmy zatrudniające 1-2 osoby (przedsiębiorstwa z tylko jednym aktywnym pracownikiem stanowią w zależności od segmentu ładunków od 41 do 58%). We Francji tylko 2% przedsiębiorstw w sektorze zatrudnia 10 lub więcej pracowników. Więcej przedsiębiorstw z większą liczbą pracowników jest w Niemczech. (informacje na podstawie danych Eurostatu i Komisji Reńskiej).</w:t>
      </w:r>
    </w:p>
  </w:footnote>
  <w:footnote w:id="21">
    <w:p w14:paraId="417C0E38" w14:textId="196B411F" w:rsidR="00997E80" w:rsidRPr="009A20BA" w:rsidRDefault="00997E80" w:rsidP="0099562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Wg danych GUS w 2020 r. w ruchu turystycznym 127 statków pasażerskich żeglugi śródlądowej przewiozło 681,9 tys. osób, a wykonana praca przewozowa wynosiła 9</w:t>
      </w:r>
      <w:r>
        <w:rPr>
          <w:rFonts w:cstheme="minorHAnsi"/>
          <w:sz w:val="16"/>
          <w:szCs w:val="16"/>
        </w:rPr>
        <w:t xml:space="preserve"> </w:t>
      </w:r>
      <w:r w:rsidRPr="009A20BA">
        <w:rPr>
          <w:rFonts w:cstheme="minorHAnsi"/>
          <w:sz w:val="16"/>
          <w:szCs w:val="16"/>
        </w:rPr>
        <w:t xml:space="preserve">686,4 tys. pasażerokilometrów, tj. mniej w skali roku o 44,8%. Rok 2020, ze względu na sytuację epidemiologiczną związaną z rozprzestrzenianiem się wirusa SARS-CoV-2, był rokiem szczególnym dla branży turystycznej. W związku z tym dane dla tego roku nie oddają rzeczywistego potencjału branży. </w:t>
      </w:r>
      <w:r>
        <w:rPr>
          <w:rFonts w:cstheme="minorHAnsi"/>
          <w:sz w:val="16"/>
          <w:szCs w:val="16"/>
        </w:rPr>
        <w:t xml:space="preserve">Dla porównania w roku 2021 (tj. w drugim roku epidemii wirusa </w:t>
      </w:r>
      <w:r w:rsidRPr="009A20BA">
        <w:rPr>
          <w:rFonts w:cstheme="minorHAnsi"/>
          <w:sz w:val="16"/>
          <w:szCs w:val="16"/>
        </w:rPr>
        <w:t>SARS-CoV-2</w:t>
      </w:r>
      <w:r>
        <w:rPr>
          <w:rFonts w:cstheme="minorHAnsi"/>
          <w:sz w:val="16"/>
          <w:szCs w:val="16"/>
        </w:rPr>
        <w:t xml:space="preserve">) przewozy statkami pasażerskimi wyniosły 986,4 tys. pasażerów, a </w:t>
      </w:r>
      <w:r w:rsidRPr="009A20BA">
        <w:rPr>
          <w:rFonts w:cstheme="minorHAnsi"/>
          <w:sz w:val="16"/>
          <w:szCs w:val="16"/>
        </w:rPr>
        <w:t xml:space="preserve">wykonana praca przewozowa wynosiła </w:t>
      </w:r>
      <w:r>
        <w:rPr>
          <w:rFonts w:cstheme="minorHAnsi"/>
          <w:sz w:val="16"/>
          <w:szCs w:val="16"/>
        </w:rPr>
        <w:t>12 926,6</w:t>
      </w:r>
      <w:r w:rsidRPr="009A20BA">
        <w:rPr>
          <w:rFonts w:cstheme="minorHAnsi"/>
          <w:sz w:val="16"/>
          <w:szCs w:val="16"/>
        </w:rPr>
        <w:t xml:space="preserve"> tys. pasażerokilometrów</w:t>
      </w:r>
      <w:r>
        <w:rPr>
          <w:rFonts w:cstheme="minorHAnsi"/>
          <w:sz w:val="16"/>
          <w:szCs w:val="16"/>
        </w:rPr>
        <w:t>.</w:t>
      </w:r>
    </w:p>
  </w:footnote>
  <w:footnote w:id="22">
    <w:p w14:paraId="55C056F1" w14:textId="4A3A1EC1" w:rsidR="00997E80" w:rsidRPr="00BF2339" w:rsidRDefault="00997E80" w:rsidP="0072432D">
      <w:pPr>
        <w:pStyle w:val="Tekstprzypisudolnego"/>
        <w:rPr>
          <w:rFonts w:cstheme="minorHAnsi"/>
          <w:sz w:val="16"/>
          <w:szCs w:val="16"/>
          <w:lang w:val="en-GB"/>
        </w:rPr>
      </w:pPr>
      <w:r w:rsidRPr="009A20BA">
        <w:rPr>
          <w:rStyle w:val="Odwoanieprzypisudolnego"/>
          <w:rFonts w:cstheme="minorHAnsi"/>
          <w:sz w:val="16"/>
          <w:szCs w:val="16"/>
        </w:rPr>
        <w:footnoteRef/>
      </w:r>
      <w:r w:rsidRPr="009A20BA">
        <w:rPr>
          <w:rFonts w:cstheme="minorHAnsi"/>
          <w:sz w:val="16"/>
          <w:szCs w:val="16"/>
          <w:lang w:val="en-GB"/>
        </w:rPr>
        <w:t xml:space="preserve"> </w:t>
      </w:r>
      <w:r w:rsidRPr="00BF2339">
        <w:rPr>
          <w:rFonts w:cstheme="minorHAnsi"/>
          <w:i/>
          <w:sz w:val="16"/>
          <w:szCs w:val="16"/>
          <w:lang w:val="en-GB"/>
        </w:rPr>
        <w:t>Handbook for external book of transport</w:t>
      </w:r>
      <w:r w:rsidRPr="00BF2339">
        <w:rPr>
          <w:rFonts w:cstheme="minorHAnsi"/>
          <w:sz w:val="16"/>
          <w:szCs w:val="16"/>
          <w:lang w:val="en-GB"/>
        </w:rPr>
        <w:t>, 2019</w:t>
      </w:r>
      <w:r>
        <w:rPr>
          <w:rFonts w:cstheme="minorHAnsi"/>
          <w:sz w:val="16"/>
          <w:szCs w:val="16"/>
          <w:lang w:val="en-GB"/>
        </w:rPr>
        <w:t xml:space="preserve"> r</w:t>
      </w:r>
      <w:r w:rsidRPr="00BF2339">
        <w:rPr>
          <w:rFonts w:cstheme="minorHAnsi"/>
          <w:sz w:val="16"/>
          <w:szCs w:val="16"/>
          <w:lang w:val="en-GB"/>
        </w:rPr>
        <w:t>.</w:t>
      </w:r>
    </w:p>
  </w:footnote>
  <w:footnote w:id="23">
    <w:p w14:paraId="033E7630" w14:textId="279BCD0E" w:rsidR="00997E80" w:rsidRPr="00B21683" w:rsidRDefault="00997E80" w:rsidP="00B21683">
      <w:pPr>
        <w:pStyle w:val="Tekstprzypisudolnego"/>
        <w:jc w:val="both"/>
        <w:rPr>
          <w:lang w:val="en-GB"/>
        </w:rPr>
      </w:pPr>
      <w:r w:rsidRPr="00C96EC7">
        <w:rPr>
          <w:rFonts w:cstheme="minorHAnsi"/>
          <w:sz w:val="16"/>
          <w:szCs w:val="16"/>
          <w:vertAlign w:val="superscript"/>
        </w:rPr>
        <w:footnoteRef/>
      </w:r>
      <w:r w:rsidRPr="00B21683">
        <w:rPr>
          <w:rFonts w:cstheme="minorHAnsi"/>
          <w:sz w:val="16"/>
          <w:szCs w:val="16"/>
          <w:lang w:val="en-GB"/>
        </w:rPr>
        <w:t xml:space="preserve"> Europejska Agencja do spraw Środowiska, </w:t>
      </w:r>
      <w:r w:rsidRPr="00B21683">
        <w:rPr>
          <w:rFonts w:cstheme="minorHAnsi"/>
          <w:i/>
          <w:sz w:val="16"/>
          <w:szCs w:val="16"/>
          <w:lang w:val="en-GB"/>
        </w:rPr>
        <w:t>Rail and waterborne — best for low-carbon motorised transport</w:t>
      </w:r>
      <w:r w:rsidRPr="00B21683">
        <w:rPr>
          <w:rFonts w:cstheme="minorHAnsi"/>
          <w:sz w:val="16"/>
          <w:szCs w:val="16"/>
          <w:lang w:val="en-GB"/>
        </w:rPr>
        <w:t xml:space="preserve">, </w:t>
      </w:r>
      <w:hyperlink r:id="rId1" w:history="1">
        <w:r w:rsidRPr="00B21683">
          <w:rPr>
            <w:rFonts w:cstheme="minorHAnsi"/>
            <w:sz w:val="16"/>
            <w:szCs w:val="16"/>
            <w:lang w:val="en-GB"/>
          </w:rPr>
          <w:t>https://www.eea.europa.eu/publications/rail-and-waterborne-transport</w:t>
        </w:r>
      </w:hyperlink>
      <w:r w:rsidRPr="00B21683">
        <w:rPr>
          <w:rFonts w:cstheme="minorHAnsi"/>
          <w:sz w:val="16"/>
          <w:szCs w:val="16"/>
          <w:lang w:val="en-GB"/>
        </w:rPr>
        <w:t xml:space="preserve"> (dostęp </w:t>
      </w:r>
      <w:r>
        <w:rPr>
          <w:rFonts w:cstheme="minorHAnsi"/>
          <w:sz w:val="16"/>
          <w:szCs w:val="16"/>
          <w:lang w:val="en-GB"/>
        </w:rPr>
        <w:t>0</w:t>
      </w:r>
      <w:r w:rsidRPr="00B21683">
        <w:rPr>
          <w:rFonts w:cstheme="minorHAnsi"/>
          <w:sz w:val="16"/>
          <w:szCs w:val="16"/>
          <w:lang w:val="en-GB"/>
        </w:rPr>
        <w:t>3.03.2023</w:t>
      </w:r>
      <w:r>
        <w:rPr>
          <w:rFonts w:cstheme="minorHAnsi"/>
          <w:sz w:val="16"/>
          <w:szCs w:val="16"/>
          <w:lang w:val="en-GB"/>
        </w:rPr>
        <w:t xml:space="preserve"> r.</w:t>
      </w:r>
      <w:r w:rsidRPr="00B21683">
        <w:rPr>
          <w:rFonts w:cstheme="minorHAnsi"/>
          <w:sz w:val="16"/>
          <w:szCs w:val="16"/>
          <w:lang w:val="en-GB"/>
        </w:rPr>
        <w:t>).</w:t>
      </w:r>
    </w:p>
  </w:footnote>
  <w:footnote w:id="24">
    <w:p w14:paraId="4ED44294" w14:textId="1F166AA7" w:rsidR="00997E80" w:rsidRPr="009A20BA" w:rsidRDefault="00997E80" w:rsidP="0072432D">
      <w:pPr>
        <w:pStyle w:val="Tekstprzypisudolnego"/>
        <w:ind w:left="142" w:hanging="142"/>
        <w:jc w:val="both"/>
        <w:rPr>
          <w:rFonts w:cstheme="minorHAnsi"/>
          <w:sz w:val="16"/>
          <w:szCs w:val="16"/>
        </w:rPr>
      </w:pPr>
      <w:r w:rsidRPr="00C96EC7">
        <w:rPr>
          <w:rStyle w:val="Odwoanieprzypisudolnego"/>
          <w:rFonts w:cstheme="minorHAnsi"/>
          <w:sz w:val="16"/>
          <w:szCs w:val="16"/>
        </w:rPr>
        <w:footnoteRef/>
      </w:r>
      <w:r w:rsidRPr="009A20BA">
        <w:rPr>
          <w:rFonts w:cstheme="minorHAnsi"/>
          <w:sz w:val="16"/>
          <w:szCs w:val="16"/>
        </w:rPr>
        <w:t xml:space="preserve"> Stawka amortyzacji dla statków śródlądowych wynosi 7% (tyle samo ile dla lokomotyw), natomiast dla ciągników siodłowych – 20%.</w:t>
      </w:r>
    </w:p>
  </w:footnote>
  <w:footnote w:id="25">
    <w:p w14:paraId="400AF83D" w14:textId="20433AD1" w:rsidR="00997E80" w:rsidRPr="009A20BA" w:rsidRDefault="00997E80" w:rsidP="0072432D">
      <w:pPr>
        <w:pStyle w:val="Tekstprzypisudolnego"/>
        <w:rPr>
          <w:rFonts w:cstheme="minorHAnsi"/>
          <w:sz w:val="16"/>
          <w:szCs w:val="16"/>
          <w:lang w:val="en-GB"/>
        </w:rPr>
      </w:pPr>
      <w:r w:rsidRPr="009A20BA">
        <w:rPr>
          <w:rStyle w:val="Odwoanieprzypisudolnego"/>
          <w:rFonts w:cstheme="minorHAnsi"/>
          <w:sz w:val="16"/>
          <w:szCs w:val="16"/>
        </w:rPr>
        <w:footnoteRef/>
      </w:r>
      <w:r w:rsidRPr="009A20BA">
        <w:rPr>
          <w:rFonts w:cstheme="minorHAnsi"/>
          <w:sz w:val="16"/>
          <w:szCs w:val="16"/>
          <w:lang w:val="en-GB"/>
        </w:rPr>
        <w:t xml:space="preserve"> </w:t>
      </w:r>
      <w:r w:rsidRPr="009A20BA">
        <w:rPr>
          <w:rFonts w:cstheme="minorHAnsi"/>
          <w:i/>
          <w:sz w:val="16"/>
          <w:szCs w:val="16"/>
          <w:lang w:val="en-GB"/>
        </w:rPr>
        <w:t>Inland waterway transport in Poland – the Oder Waterway</w:t>
      </w:r>
      <w:r>
        <w:rPr>
          <w:rFonts w:cstheme="minorHAnsi"/>
          <w:i/>
          <w:sz w:val="16"/>
          <w:szCs w:val="16"/>
          <w:lang w:val="en-GB"/>
        </w:rPr>
        <w:t>, EY 2019 r.</w:t>
      </w:r>
    </w:p>
  </w:footnote>
  <w:footnote w:id="26">
    <w:p w14:paraId="7FE21925" w14:textId="428078EA"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Style w:val="Hipercze"/>
          <w:rFonts w:cstheme="minorHAnsi"/>
          <w:color w:val="auto"/>
          <w:sz w:val="16"/>
          <w:szCs w:val="16"/>
          <w:u w:val="none"/>
        </w:rPr>
        <w:t xml:space="preserve">Zob. MGMiŻŚ, </w:t>
      </w:r>
      <w:r w:rsidRPr="009A20BA">
        <w:rPr>
          <w:rStyle w:val="Hipercze"/>
          <w:rFonts w:cstheme="minorHAnsi"/>
          <w:i/>
          <w:color w:val="auto"/>
          <w:sz w:val="16"/>
          <w:szCs w:val="16"/>
          <w:u w:val="none"/>
        </w:rPr>
        <w:t>Polskie Porty Morskie</w:t>
      </w:r>
      <w:r w:rsidRPr="009A20BA">
        <w:rPr>
          <w:rStyle w:val="Hipercze"/>
          <w:rFonts w:cstheme="minorHAnsi"/>
          <w:color w:val="auto"/>
          <w:sz w:val="16"/>
          <w:szCs w:val="16"/>
          <w:u w:val="none"/>
        </w:rPr>
        <w:t xml:space="preserve"> (</w:t>
      </w:r>
      <w:hyperlink r:id="rId2" w:history="1">
        <w:r w:rsidRPr="009A20BA">
          <w:rPr>
            <w:rStyle w:val="Hipercze"/>
            <w:rFonts w:cstheme="minorHAnsi"/>
            <w:sz w:val="16"/>
            <w:szCs w:val="16"/>
          </w:rPr>
          <w:t>https://www.gov.pl/attachment/79d9d095-cc65-4f3e-b471-60565dcee177</w:t>
        </w:r>
      </w:hyperlink>
      <w:r w:rsidRPr="009A20BA">
        <w:rPr>
          <w:rStyle w:val="Hipercze"/>
          <w:rFonts w:cstheme="minorHAnsi"/>
          <w:color w:val="auto"/>
          <w:sz w:val="16"/>
          <w:szCs w:val="16"/>
          <w:u w:val="none"/>
        </w:rPr>
        <w:t xml:space="preserve">, </w:t>
      </w:r>
      <w:r w:rsidRPr="009A20BA">
        <w:rPr>
          <w:rFonts w:cstheme="minorHAnsi"/>
          <w:sz w:val="16"/>
          <w:szCs w:val="16"/>
        </w:rPr>
        <w:t>dostęp 28.04.2021</w:t>
      </w:r>
      <w:r>
        <w:rPr>
          <w:rFonts w:cstheme="minorHAnsi"/>
          <w:sz w:val="16"/>
          <w:szCs w:val="16"/>
        </w:rPr>
        <w:t> </w:t>
      </w:r>
      <w:r w:rsidRPr="009A20BA">
        <w:rPr>
          <w:rFonts w:cstheme="minorHAnsi"/>
          <w:sz w:val="16"/>
          <w:szCs w:val="16"/>
        </w:rPr>
        <w:t>r.).</w:t>
      </w:r>
    </w:p>
  </w:footnote>
  <w:footnote w:id="27">
    <w:p w14:paraId="1FEB8A3E" w14:textId="2E745FC4" w:rsidR="00997E80" w:rsidRPr="009A20BA" w:rsidRDefault="00997E80" w:rsidP="00FC66DD">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Style w:val="Hipercze"/>
          <w:rFonts w:cstheme="minorHAnsi"/>
          <w:color w:val="auto"/>
          <w:sz w:val="16"/>
          <w:szCs w:val="16"/>
          <w:u w:val="none"/>
        </w:rPr>
        <w:t>Dane własne ZMPSIŚ S.A.</w:t>
      </w:r>
    </w:p>
  </w:footnote>
  <w:footnote w:id="28">
    <w:p w14:paraId="2A233249" w14:textId="006E59EB" w:rsidR="00997E80" w:rsidRPr="009A20BA" w:rsidRDefault="00997E80" w:rsidP="0057630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Na potrzeby niniejszej diagnozy pod pojęciem turystyki wodnej należy rozumieć zarówno turystyczne, rekreacyjne, jak i sportowe wykorzystanie śródlądowych dróg wodnych, których stan jest zasadniczym elementem determinującym rozwój tych form spędzania czasu. Turystyka wodna zaliczana jest do turystyki kwalifikowanej, wymagającej od uczestn</w:t>
      </w:r>
      <w:r>
        <w:rPr>
          <w:rFonts w:cstheme="minorHAnsi"/>
          <w:sz w:val="16"/>
          <w:szCs w:val="16"/>
        </w:rPr>
        <w:t>ików przygotowania fizycznego i </w:t>
      </w:r>
      <w:r w:rsidRPr="009A20BA">
        <w:rPr>
          <w:rFonts w:cstheme="minorHAnsi"/>
          <w:sz w:val="16"/>
          <w:szCs w:val="16"/>
        </w:rPr>
        <w:t xml:space="preserve">psychicznego, specjalistycznego wyposażenia (ekwipunku) oraz umiejętności posługiwania się odpowiednim sprzętem. Często konieczne jest także posiadanie określonych uprawnień. Do podstawowych form turystyki wodnej zalicza się turystykę: motorowodną, żeglarską, kajakową i podwodną. Zob. A. Gus-Puszczewicz, </w:t>
      </w:r>
      <w:r w:rsidRPr="009A20BA">
        <w:rPr>
          <w:rFonts w:cstheme="minorHAnsi"/>
          <w:i/>
          <w:sz w:val="16"/>
          <w:szCs w:val="16"/>
        </w:rPr>
        <w:t xml:space="preserve">Potencjał turystyczny śródlądowych dróg wodnych województwa pomorskiego, </w:t>
      </w:r>
      <w:r w:rsidRPr="009A20BA">
        <w:rPr>
          <w:rFonts w:cstheme="minorHAnsi"/>
          <w:sz w:val="16"/>
          <w:szCs w:val="16"/>
        </w:rPr>
        <w:t>Studia i Prace Kolegium Zarządzania i Finansów, Zeszyt Naukowy 170 (2018</w:t>
      </w:r>
      <w:r>
        <w:rPr>
          <w:rFonts w:cstheme="minorHAnsi"/>
          <w:sz w:val="16"/>
          <w:szCs w:val="16"/>
        </w:rPr>
        <w:t xml:space="preserve"> r.</w:t>
      </w:r>
      <w:r w:rsidRPr="009A20BA">
        <w:rPr>
          <w:rFonts w:cstheme="minorHAnsi"/>
          <w:sz w:val="16"/>
          <w:szCs w:val="16"/>
        </w:rPr>
        <w:t>)</w:t>
      </w:r>
      <w:r w:rsidRPr="009A20BA">
        <w:rPr>
          <w:rFonts w:cstheme="minorHAnsi"/>
          <w:i/>
          <w:sz w:val="16"/>
          <w:szCs w:val="16"/>
        </w:rPr>
        <w:t xml:space="preserve">, </w:t>
      </w:r>
      <w:r w:rsidRPr="009A20BA">
        <w:rPr>
          <w:rFonts w:cstheme="minorHAnsi"/>
          <w:sz w:val="16"/>
          <w:szCs w:val="16"/>
        </w:rPr>
        <w:t>Szkoła Główna Handlowa w Warszawie.</w:t>
      </w:r>
    </w:p>
  </w:footnote>
  <w:footnote w:id="29">
    <w:p w14:paraId="234CD21E" w14:textId="55B61C9A" w:rsidR="00997E80" w:rsidRPr="009A20BA" w:rsidRDefault="00997E80" w:rsidP="0057630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GUS, </w:t>
      </w:r>
      <w:r w:rsidRPr="009A20BA">
        <w:rPr>
          <w:rFonts w:cstheme="minorHAnsi"/>
          <w:i/>
          <w:sz w:val="16"/>
          <w:szCs w:val="16"/>
        </w:rPr>
        <w:t>Transport wodny śródlądowy w Polsce w 2019 roku</w:t>
      </w:r>
      <w:r w:rsidRPr="009A20BA">
        <w:rPr>
          <w:rFonts w:cstheme="minorHAnsi"/>
          <w:sz w:val="16"/>
          <w:szCs w:val="16"/>
        </w:rPr>
        <w:t>.</w:t>
      </w:r>
    </w:p>
  </w:footnote>
  <w:footnote w:id="30">
    <w:p w14:paraId="55259A32" w14:textId="0D356875" w:rsidR="00997E80" w:rsidRPr="009A20BA" w:rsidRDefault="00997E80" w:rsidP="0057630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Polski Rejestr Statków S.A., </w:t>
      </w:r>
      <w:r w:rsidRPr="009A20BA">
        <w:rPr>
          <w:rFonts w:cstheme="minorHAnsi"/>
          <w:i/>
          <w:sz w:val="16"/>
          <w:szCs w:val="16"/>
        </w:rPr>
        <w:t>Rejestr statków śródlądowych 2020</w:t>
      </w:r>
      <w:r w:rsidRPr="009A20BA">
        <w:rPr>
          <w:rFonts w:cstheme="minorHAnsi"/>
          <w:sz w:val="16"/>
          <w:szCs w:val="16"/>
        </w:rPr>
        <w:t>.</w:t>
      </w:r>
    </w:p>
  </w:footnote>
  <w:footnote w:id="31">
    <w:p w14:paraId="4B001317" w14:textId="5855B275" w:rsidR="00997E80" w:rsidRDefault="00997E80" w:rsidP="00ED7CAC">
      <w:pPr>
        <w:pStyle w:val="Tekstprzypisudolnego"/>
        <w:ind w:left="142" w:hanging="142"/>
        <w:jc w:val="both"/>
        <w:rPr>
          <w:rFonts w:cstheme="minorHAnsi"/>
          <w:sz w:val="16"/>
          <w:szCs w:val="16"/>
        </w:rPr>
      </w:pPr>
      <w:r w:rsidRPr="00586A1D">
        <w:rPr>
          <w:rStyle w:val="Odwoanieprzypisudolnego"/>
          <w:sz w:val="16"/>
          <w:szCs w:val="16"/>
        </w:rPr>
        <w:footnoteRef/>
      </w:r>
      <w:r>
        <w:t xml:space="preserve"> </w:t>
      </w:r>
      <w:r w:rsidRPr="009A20BA">
        <w:rPr>
          <w:rFonts w:cstheme="minorHAnsi"/>
          <w:sz w:val="16"/>
          <w:szCs w:val="16"/>
        </w:rPr>
        <w:t xml:space="preserve">GUS, </w:t>
      </w:r>
      <w:r w:rsidRPr="009A20BA">
        <w:rPr>
          <w:rFonts w:cstheme="minorHAnsi"/>
          <w:i/>
          <w:sz w:val="16"/>
          <w:szCs w:val="16"/>
        </w:rPr>
        <w:t>Transport wodny śródlądowy w Polsce w 2019 roku</w:t>
      </w:r>
      <w:r>
        <w:rPr>
          <w:rFonts w:cstheme="minorHAnsi"/>
          <w:sz w:val="16"/>
          <w:szCs w:val="16"/>
        </w:rPr>
        <w:t xml:space="preserve">; GUS, </w:t>
      </w:r>
      <w:r w:rsidRPr="00213659">
        <w:rPr>
          <w:rFonts w:cstheme="minorHAnsi"/>
          <w:i/>
          <w:sz w:val="16"/>
          <w:szCs w:val="16"/>
        </w:rPr>
        <w:t>Transport - wyniki działalności w 2021 roku</w:t>
      </w:r>
      <w:r>
        <w:rPr>
          <w:rFonts w:cstheme="minorHAnsi"/>
          <w:sz w:val="16"/>
          <w:szCs w:val="16"/>
        </w:rPr>
        <w:t xml:space="preserve">. </w:t>
      </w:r>
    </w:p>
    <w:p w14:paraId="165D5FBC" w14:textId="62B30437" w:rsidR="00997E80" w:rsidRPr="009A20BA" w:rsidRDefault="00997E80" w:rsidP="00ED7CAC">
      <w:pPr>
        <w:pStyle w:val="Tekstprzypisudolnego"/>
        <w:ind w:left="142" w:hanging="142"/>
        <w:jc w:val="both"/>
        <w:rPr>
          <w:rFonts w:cstheme="minorHAnsi"/>
          <w:sz w:val="16"/>
          <w:szCs w:val="16"/>
        </w:rPr>
      </w:pPr>
      <w:r>
        <w:rPr>
          <w:rFonts w:cstheme="minorHAnsi"/>
          <w:sz w:val="16"/>
          <w:szCs w:val="16"/>
        </w:rPr>
        <w:t xml:space="preserve">* </w:t>
      </w:r>
      <w:r w:rsidRPr="009A20BA">
        <w:rPr>
          <w:rFonts w:cstheme="minorHAnsi"/>
          <w:sz w:val="16"/>
          <w:szCs w:val="16"/>
        </w:rPr>
        <w:t xml:space="preserve">Rok 2020, ze względu na sytuację epidemiologiczną związaną z rozprzestrzenianiem się wirusa SARS-CoV-2, był rokiem szczególnym dla branży turystycznej. W związku z tym dane dla tego roku nie oddają </w:t>
      </w:r>
      <w:r>
        <w:rPr>
          <w:rFonts w:cstheme="minorHAnsi"/>
          <w:sz w:val="16"/>
          <w:szCs w:val="16"/>
        </w:rPr>
        <w:t>rzeczywistego potencjału branży. W roku 2020 przewieziono 681,9 tys. pasażerów (dane GUS).</w:t>
      </w:r>
    </w:p>
    <w:p w14:paraId="25F65443" w14:textId="64E1DF45" w:rsidR="00997E80" w:rsidRPr="001F2BA1" w:rsidRDefault="00997E80" w:rsidP="00586A1D">
      <w:pPr>
        <w:pStyle w:val="Tekstprzypisudolnego"/>
      </w:pPr>
    </w:p>
  </w:footnote>
  <w:footnote w:id="32">
    <w:p w14:paraId="1E994D14" w14:textId="42140507" w:rsidR="00997E80" w:rsidRPr="009A20BA" w:rsidRDefault="00997E80" w:rsidP="0057630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Dane </w:t>
      </w:r>
      <w:r>
        <w:rPr>
          <w:rFonts w:cstheme="minorHAnsi"/>
          <w:sz w:val="16"/>
          <w:szCs w:val="16"/>
        </w:rPr>
        <w:t>PGW WP</w:t>
      </w:r>
      <w:r w:rsidRPr="009A20BA">
        <w:rPr>
          <w:rFonts w:cstheme="minorHAnsi"/>
          <w:sz w:val="16"/>
          <w:szCs w:val="16"/>
        </w:rPr>
        <w:t>.</w:t>
      </w:r>
    </w:p>
  </w:footnote>
  <w:footnote w:id="33">
    <w:p w14:paraId="7A2EB4BB" w14:textId="3E8BF2ED" w:rsidR="00997E80" w:rsidRPr="009A20BA" w:rsidRDefault="00997E80" w:rsidP="0057630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Dane </w:t>
      </w:r>
      <w:r w:rsidRPr="002D79EB">
        <w:rPr>
          <w:rFonts w:cstheme="minorHAnsi"/>
          <w:sz w:val="16"/>
          <w:szCs w:val="16"/>
        </w:rPr>
        <w:t xml:space="preserve">zebrane na podstawie informacji umieszczonych na stronie internetowej: </w:t>
      </w:r>
      <w:hyperlink r:id="rId3" w:history="1">
        <w:r w:rsidRPr="002D79EB">
          <w:rPr>
            <w:rStyle w:val="Hipercze"/>
            <w:rFonts w:cstheme="minorHAnsi"/>
            <w:sz w:val="16"/>
            <w:szCs w:val="16"/>
          </w:rPr>
          <w:t>https://porty24.pl/</w:t>
        </w:r>
      </w:hyperlink>
      <w:r w:rsidRPr="002D79EB">
        <w:rPr>
          <w:rStyle w:val="Hipercze"/>
          <w:rFonts w:cstheme="minorHAnsi"/>
          <w:sz w:val="16"/>
          <w:szCs w:val="16"/>
        </w:rPr>
        <w:t xml:space="preserve"> </w:t>
      </w:r>
      <w:r w:rsidRPr="002D79EB">
        <w:rPr>
          <w:sz w:val="16"/>
          <w:szCs w:val="16"/>
        </w:rPr>
        <w:t>(dostęp: maj 2021 r.).</w:t>
      </w:r>
    </w:p>
  </w:footnote>
  <w:footnote w:id="34">
    <w:p w14:paraId="6CD85A2C" w14:textId="252FB2F5" w:rsidR="00997E80" w:rsidRPr="009A20BA" w:rsidRDefault="00997E80" w:rsidP="00957B07">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 toku konsultacji publicznych zakończonych w styczniu 2022 r. partnerzy społeczni zwrócili uwagę, że rozwój żeglugi śródlądowej w korytarzu ODW wpłynie również na spójność terytorialną, społeczną i gospodarczą pomiędzy wskazanymi podmiotami a Legnicko-Głogowskim Okręgiem Miedziowym. Jest on silnie oddziałującym na ODW i sąsiadujące regiony potentatem wydobywczym Polska Miedź S.A.</w:t>
      </w:r>
    </w:p>
  </w:footnote>
  <w:footnote w:id="35">
    <w:p w14:paraId="43084E15" w14:textId="31F11D8C" w:rsidR="00997E80" w:rsidRPr="009A20BA" w:rsidRDefault="00997E80" w:rsidP="00472793">
      <w:pPr>
        <w:spacing w:after="0"/>
        <w:ind w:left="142" w:hanging="142"/>
        <w:jc w:val="both"/>
        <w:rPr>
          <w:rFonts w:cstheme="minorHAnsi"/>
          <w:i/>
          <w:sz w:val="16"/>
          <w:szCs w:val="16"/>
        </w:rPr>
      </w:pPr>
      <w:r w:rsidRPr="009A20BA">
        <w:rPr>
          <w:rStyle w:val="Odwoanieprzypisudolnego"/>
          <w:rFonts w:cstheme="minorHAnsi"/>
          <w:sz w:val="16"/>
          <w:szCs w:val="16"/>
        </w:rPr>
        <w:footnoteRef/>
      </w:r>
      <w:r w:rsidRPr="009A20BA">
        <w:rPr>
          <w:rFonts w:cstheme="minorHAnsi"/>
          <w:sz w:val="16"/>
          <w:szCs w:val="16"/>
        </w:rPr>
        <w:t xml:space="preserve"> </w:t>
      </w:r>
      <w:r>
        <w:rPr>
          <w:rFonts w:cstheme="minorHAnsi"/>
          <w:i/>
          <w:sz w:val="16"/>
          <w:szCs w:val="16"/>
        </w:rPr>
        <w:t>SOR</w:t>
      </w:r>
      <w:r>
        <w:rPr>
          <w:rFonts w:cstheme="minorHAnsi"/>
          <w:sz w:val="16"/>
          <w:szCs w:val="16"/>
        </w:rPr>
        <w:t xml:space="preserve"> </w:t>
      </w:r>
      <w:r w:rsidRPr="009A20BA">
        <w:rPr>
          <w:rFonts w:cstheme="minorHAnsi"/>
          <w:sz w:val="16"/>
          <w:szCs w:val="16"/>
        </w:rPr>
        <w:t xml:space="preserve"> jest aktualizacją średniookresowej strategii rozwoju kraju, tj. </w:t>
      </w:r>
      <w:r w:rsidRPr="009A20BA">
        <w:rPr>
          <w:rFonts w:cstheme="minorHAnsi"/>
          <w:i/>
          <w:sz w:val="16"/>
          <w:szCs w:val="16"/>
        </w:rPr>
        <w:t>Strategii Rozwoju Kraju 2020</w:t>
      </w:r>
      <w:r w:rsidRPr="009A20BA">
        <w:rPr>
          <w:rFonts w:cstheme="minorHAnsi"/>
          <w:sz w:val="16"/>
          <w:szCs w:val="16"/>
        </w:rPr>
        <w:t xml:space="preserve">. </w:t>
      </w:r>
    </w:p>
  </w:footnote>
  <w:footnote w:id="36">
    <w:p w14:paraId="30A85E76" w14:textId="0A0754B6" w:rsidR="00997E80" w:rsidRPr="009A20BA" w:rsidRDefault="00997E80" w:rsidP="00472793">
      <w:pPr>
        <w:pStyle w:val="Tekstprzypisudolnego"/>
        <w:ind w:left="142" w:hanging="142"/>
        <w:jc w:val="both"/>
        <w:rPr>
          <w:rFonts w:cstheme="minorHAnsi"/>
          <w:sz w:val="16"/>
          <w:szCs w:val="16"/>
        </w:rPr>
      </w:pPr>
      <w:r w:rsidRPr="009A20BA">
        <w:rPr>
          <w:rFonts w:cstheme="minorHAnsi"/>
          <w:sz w:val="16"/>
          <w:szCs w:val="16"/>
          <w:vertAlign w:val="superscript"/>
        </w:rPr>
        <w:footnoteRef/>
      </w:r>
      <w:r w:rsidRPr="005B0FBA">
        <w:rPr>
          <w:rFonts w:cstheme="minorHAnsi"/>
          <w:sz w:val="16"/>
          <w:szCs w:val="16"/>
          <w:vertAlign w:val="superscript"/>
        </w:rPr>
        <w:t xml:space="preserve"> </w:t>
      </w:r>
      <w:r w:rsidRPr="009A20BA">
        <w:rPr>
          <w:rFonts w:cstheme="minorHAnsi"/>
          <w:sz w:val="16"/>
          <w:szCs w:val="16"/>
        </w:rPr>
        <w:t>Tamże, str. 311.</w:t>
      </w:r>
    </w:p>
  </w:footnote>
  <w:footnote w:id="37">
    <w:p w14:paraId="463C9EBF" w14:textId="5C55A289"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t>
      </w:r>
      <w:r w:rsidRPr="009A20BA">
        <w:rPr>
          <w:rFonts w:cstheme="minorHAnsi"/>
          <w:i/>
          <w:iCs/>
          <w:sz w:val="16"/>
          <w:szCs w:val="16"/>
        </w:rPr>
        <w:t>Analiza sektora transportu wodnego śródlądowego w zakresie wynikającym z modernizacji Odrzańskiej Drogi Wodnej i Drogi Wodnej Rzeki Wisły</w:t>
      </w:r>
      <w:r w:rsidRPr="009A20BA">
        <w:rPr>
          <w:rFonts w:cstheme="minorHAnsi"/>
          <w:sz w:val="16"/>
          <w:szCs w:val="16"/>
        </w:rPr>
        <w:t xml:space="preserve"> wykonanej na zlecenie MGMiŻŚ. </w:t>
      </w:r>
    </w:p>
  </w:footnote>
  <w:footnote w:id="38">
    <w:p w14:paraId="1EA2E2F9" w14:textId="0385DE8F" w:rsidR="00997E80" w:rsidRPr="002D79EB"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 ramach konsultacji publicznych realizowanych na podstawie ustawy z dnia 6 grudnia 2006 r. </w:t>
      </w:r>
      <w:r w:rsidRPr="009A20BA">
        <w:rPr>
          <w:rFonts w:cstheme="minorHAnsi"/>
          <w:i/>
          <w:sz w:val="16"/>
          <w:szCs w:val="16"/>
        </w:rPr>
        <w:t>o zasadach prowadzenia polityki rozwoju</w:t>
      </w:r>
      <w:r w:rsidRPr="009A20BA">
        <w:rPr>
          <w:rFonts w:cstheme="minorHAnsi"/>
          <w:sz w:val="16"/>
          <w:szCs w:val="16"/>
        </w:rPr>
        <w:t>, partnerzy społeczni podkreślili znaczenie rejonu Gorzowa Wielkopolskiego jako potencjalnej lokalizacji węzła przeładunkowego.</w:t>
      </w:r>
    </w:p>
  </w:footnote>
  <w:footnote w:id="39">
    <w:p w14:paraId="69EA3F46" w14:textId="42F18C31" w:rsidR="00997E80" w:rsidRPr="009A20BA" w:rsidRDefault="00997E80" w:rsidP="00A64A28">
      <w:pPr>
        <w:pStyle w:val="Tekstprzypisudolnego"/>
        <w:ind w:left="142" w:hanging="142"/>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t>
      </w:r>
      <w:r w:rsidRPr="009A20BA">
        <w:rPr>
          <w:rFonts w:cstheme="minorHAnsi"/>
          <w:i/>
          <w:iCs/>
          <w:sz w:val="16"/>
          <w:szCs w:val="16"/>
        </w:rPr>
        <w:t>Analiza sektora transportu wodnego śródlądowego w zakresie wynikającym z modernizacji (…).</w:t>
      </w:r>
    </w:p>
  </w:footnote>
  <w:footnote w:id="40">
    <w:p w14:paraId="5A8A51F2" w14:textId="486B0242" w:rsidR="00997E80" w:rsidRPr="002D79EB" w:rsidRDefault="00997E80" w:rsidP="002D79EB">
      <w:pPr>
        <w:pStyle w:val="Tekstprzypisudolnego"/>
        <w:ind w:left="142" w:hanging="142"/>
        <w:jc w:val="both"/>
        <w:rPr>
          <w:rFonts w:cstheme="minorHAnsi"/>
          <w:sz w:val="16"/>
          <w:szCs w:val="16"/>
        </w:rPr>
      </w:pPr>
      <w:r w:rsidRPr="002D79EB">
        <w:rPr>
          <w:rStyle w:val="Odwoanieprzypisudolnego"/>
          <w:rFonts w:cstheme="minorHAnsi"/>
          <w:sz w:val="16"/>
          <w:szCs w:val="16"/>
        </w:rPr>
        <w:footnoteRef/>
      </w:r>
      <w:r w:rsidRPr="009A20BA">
        <w:rPr>
          <w:rFonts w:cstheme="minorHAnsi"/>
          <w:sz w:val="16"/>
          <w:szCs w:val="16"/>
        </w:rPr>
        <w:t xml:space="preserve"> </w:t>
      </w:r>
      <w:r w:rsidRPr="009A20BA">
        <w:rPr>
          <w:rFonts w:cstheme="minorHAnsi"/>
          <w:i/>
          <w:iCs/>
          <w:sz w:val="16"/>
          <w:szCs w:val="16"/>
        </w:rPr>
        <w:t>Analiza sektora transportu wodnego śródlądowego w zakresie wynikającym z modernizacji (…).</w:t>
      </w:r>
    </w:p>
  </w:footnote>
  <w:footnote w:id="41">
    <w:p w14:paraId="077691E0" w14:textId="793E5925" w:rsidR="00997E80" w:rsidRPr="00EB116E" w:rsidRDefault="00997E80" w:rsidP="008E14B7">
      <w:pPr>
        <w:pStyle w:val="Tekstprzypisudolnego"/>
        <w:ind w:left="142" w:hanging="142"/>
        <w:jc w:val="both"/>
        <w:rPr>
          <w:rFonts w:cstheme="minorHAnsi"/>
          <w:sz w:val="16"/>
          <w:szCs w:val="16"/>
        </w:rPr>
      </w:pPr>
      <w:r w:rsidRPr="00EB116E">
        <w:rPr>
          <w:rStyle w:val="Odwoanieprzypisudolnego"/>
          <w:rFonts w:cstheme="minorHAnsi"/>
          <w:sz w:val="16"/>
          <w:szCs w:val="16"/>
        </w:rPr>
        <w:footnoteRef/>
      </w:r>
      <w:r w:rsidRPr="009A20BA">
        <w:rPr>
          <w:rFonts w:cstheme="minorHAnsi"/>
          <w:sz w:val="16"/>
          <w:szCs w:val="16"/>
        </w:rPr>
        <w:t xml:space="preserve"> </w:t>
      </w:r>
      <w:r w:rsidRPr="00EB116E">
        <w:rPr>
          <w:rFonts w:cstheme="minorHAnsi"/>
          <w:sz w:val="16"/>
          <w:szCs w:val="16"/>
        </w:rPr>
        <w:t>Prognozowany udział w przewozach ładunków na ODW w 2030 r. mają</w:t>
      </w:r>
      <w:r w:rsidRPr="009A20BA">
        <w:rPr>
          <w:rFonts w:cstheme="minorHAnsi"/>
          <w:sz w:val="16"/>
          <w:szCs w:val="16"/>
        </w:rPr>
        <w:t xml:space="preserve"> również</w:t>
      </w:r>
      <w:r w:rsidRPr="00EB116E">
        <w:rPr>
          <w:rFonts w:cstheme="minorHAnsi"/>
          <w:sz w:val="16"/>
          <w:szCs w:val="16"/>
        </w:rPr>
        <w:t xml:space="preserve"> </w:t>
      </w:r>
      <w:r w:rsidRPr="009A20BA">
        <w:rPr>
          <w:rFonts w:cstheme="minorHAnsi"/>
          <w:sz w:val="16"/>
          <w:szCs w:val="16"/>
        </w:rPr>
        <w:t>regiony o stosunkowo niskiej wartości koncentracji ładunków i ze względu na niską wartość mogą być gorzej widoczne na wykresie, są to (</w:t>
      </w:r>
      <w:r>
        <w:rPr>
          <w:rFonts w:cstheme="minorHAnsi"/>
          <w:sz w:val="16"/>
          <w:szCs w:val="16"/>
        </w:rPr>
        <w:t xml:space="preserve">w </w:t>
      </w:r>
      <w:r w:rsidRPr="009A20BA">
        <w:rPr>
          <w:rFonts w:cstheme="minorHAnsi"/>
          <w:sz w:val="16"/>
          <w:szCs w:val="16"/>
        </w:rPr>
        <w:t xml:space="preserve">kolejności malejącej): Malczyce (niebieski prostokąt), Chorula (pomarańczowy), Frankfurt (Oder)/Słubice (szary), Krosno Odrzańskie (żółty), Głogów (najmniejszy, niebieski prostokąt w prawym dolnym rogu). </w:t>
      </w:r>
    </w:p>
  </w:footnote>
  <w:footnote w:id="42">
    <w:p w14:paraId="6AC6F37F" w14:textId="53D6588C"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Wyznaczanie lokalizacji portów śródlądowych – prace analityczne Biura ds. Odrzańskiej Drogi Wodnej ZMPSiŚ S.A.</w:t>
      </w:r>
    </w:p>
  </w:footnote>
  <w:footnote w:id="43">
    <w:p w14:paraId="6D784705" w14:textId="717D4A7F"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Dyrektywa Parlamentu Europejskiego i Rady 2014/94/UE z dnia 22 października 2014 r. </w:t>
      </w:r>
      <w:r w:rsidRPr="009A20BA">
        <w:rPr>
          <w:rFonts w:cstheme="minorHAnsi"/>
          <w:i/>
          <w:sz w:val="16"/>
          <w:szCs w:val="16"/>
        </w:rPr>
        <w:t xml:space="preserve">w sprawie rozwoju infrastruktury paliw </w:t>
      </w:r>
      <w:r w:rsidRPr="009A20BA">
        <w:rPr>
          <w:rFonts w:cstheme="minorHAnsi"/>
          <w:sz w:val="16"/>
          <w:szCs w:val="16"/>
        </w:rPr>
        <w:t>alternatywnych (Dz. Urz. UE L 307</w:t>
      </w:r>
      <w:r>
        <w:rPr>
          <w:rFonts w:cstheme="minorHAnsi"/>
          <w:sz w:val="16"/>
          <w:szCs w:val="16"/>
        </w:rPr>
        <w:t xml:space="preserve"> z 28.01.2014, str. 1, Dz. Urz. UE L 114 z 04.05.2018, str. 1 oraz Dz. Urz. UE L 268 z 22.10.2019, str. 1</w:t>
      </w:r>
      <w:r w:rsidRPr="009A20BA">
        <w:rPr>
          <w:rFonts w:cstheme="minorHAnsi"/>
          <w:sz w:val="16"/>
          <w:szCs w:val="16"/>
        </w:rPr>
        <w:t xml:space="preserve">). </w:t>
      </w:r>
    </w:p>
  </w:footnote>
  <w:footnote w:id="44">
    <w:p w14:paraId="3A497CA2" w14:textId="77777777" w:rsidR="00997E80" w:rsidRPr="002D79EB" w:rsidRDefault="00997E80" w:rsidP="00472793">
      <w:pPr>
        <w:pStyle w:val="Tekstprzypisudolnego"/>
        <w:ind w:left="142" w:hanging="142"/>
        <w:jc w:val="both"/>
        <w:rPr>
          <w:rFonts w:cstheme="minorHAnsi"/>
          <w:sz w:val="16"/>
          <w:szCs w:val="16"/>
        </w:rPr>
      </w:pPr>
      <w:r w:rsidRPr="002D79EB">
        <w:rPr>
          <w:rStyle w:val="Odwoanieprzypisudolnego"/>
          <w:rFonts w:cstheme="minorHAnsi"/>
          <w:sz w:val="16"/>
          <w:szCs w:val="16"/>
        </w:rPr>
        <w:footnoteRef/>
      </w:r>
      <w:r w:rsidRPr="002D79EB">
        <w:rPr>
          <w:rFonts w:cstheme="minorHAnsi"/>
          <w:sz w:val="16"/>
          <w:szCs w:val="16"/>
        </w:rPr>
        <w:t xml:space="preserve"> </w:t>
      </w:r>
      <w:r w:rsidRPr="009A20BA">
        <w:rPr>
          <w:rFonts w:cstheme="minorHAnsi"/>
          <w:sz w:val="16"/>
          <w:szCs w:val="16"/>
        </w:rPr>
        <w:t xml:space="preserve">W zakończonych w styczniu 2022 r. konsultacjach publicznych, realizowanych na postawie ustawy z dnia 6 grudnia 2006 r. </w:t>
      </w:r>
      <w:r w:rsidRPr="009A20BA">
        <w:rPr>
          <w:rFonts w:cstheme="minorHAnsi"/>
          <w:i/>
          <w:sz w:val="16"/>
          <w:szCs w:val="16"/>
        </w:rPr>
        <w:t>o zasadach prowadzenia polityki rozwoju</w:t>
      </w:r>
      <w:r>
        <w:rPr>
          <w:rFonts w:cstheme="minorHAnsi"/>
          <w:i/>
          <w:sz w:val="16"/>
          <w:szCs w:val="16"/>
        </w:rPr>
        <w:t>,</w:t>
      </w:r>
      <w:r w:rsidRPr="009A20BA">
        <w:rPr>
          <w:rFonts w:cstheme="minorHAnsi"/>
          <w:sz w:val="16"/>
          <w:szCs w:val="16"/>
        </w:rPr>
        <w:t xml:space="preserve"> partnerzy społeczni wskazali, że znaczenie portu w rejonie Kędzierzyna-Koźla powinno zostać określone jako krajowe lub międzynarodowe, a dla portów w rejonie Głogowa i Cigacic jako międzynarodowe. Ponadto port w okolicy Cigacic powinien zostać określony jako trójmodalny, a zakres inwestycji określony jako: rozbudowa. Gmina Środa Śląska wskazała na konieczność ujęcia w projekcie KPŻ2030 budowy portu śródlądowego w miejscowości Zakrzów. Wskazywano również na brak w tabeli Gliwic jako potencjalnej lokalizacji portu na ODW (zakres inwestycji: rozbudowa, znaczenie: międzynarodowe). Dodatkowo podkreślono znaczenie rejonu Gorzowa Wielkopolskiego jako lokalizacji potencjalnego węzła przeładunkowego.</w:t>
      </w:r>
    </w:p>
  </w:footnote>
  <w:footnote w:id="45">
    <w:p w14:paraId="303F2965" w14:textId="77777777" w:rsidR="00997E80" w:rsidRPr="009A20BA" w:rsidRDefault="00997E80" w:rsidP="00411402">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Infra Centrum Doradztwa, </w:t>
      </w:r>
      <w:r w:rsidRPr="009A20BA">
        <w:rPr>
          <w:rFonts w:cstheme="minorHAnsi"/>
          <w:i/>
          <w:sz w:val="16"/>
          <w:szCs w:val="16"/>
        </w:rPr>
        <w:t>Koncepcja ostatniej mili dla Węzła logistycznego Bydgoszcz (Platforma multimodalna Bydgoszcz-Solec Kujawski oraz Terminal intermodalny Bydgoszcz Emilianowo)</w:t>
      </w:r>
      <w:r w:rsidRPr="009A20BA">
        <w:rPr>
          <w:rFonts w:cstheme="minorHAnsi"/>
          <w:sz w:val="16"/>
          <w:szCs w:val="16"/>
        </w:rPr>
        <w:t>, przygotowana na zlecenie Województwa Kujawsko-Pomorskiego w ramach projektu COMBINE.</w:t>
      </w:r>
    </w:p>
  </w:footnote>
  <w:footnote w:id="46">
    <w:p w14:paraId="0223D9AB" w14:textId="610FD71D"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 ramach celu pn. </w:t>
      </w:r>
      <w:r w:rsidRPr="009A20BA">
        <w:rPr>
          <w:rFonts w:cstheme="minorHAnsi"/>
          <w:i/>
          <w:sz w:val="16"/>
          <w:szCs w:val="16"/>
        </w:rPr>
        <w:t>Powstanie kompleksowych projektów wykorzystania transportu intermodalnego w łańcuchach dostaw – cel 1b Wsparcie rozwoju infrastruktury liniowej</w:t>
      </w:r>
      <w:r w:rsidRPr="009A20BA">
        <w:rPr>
          <w:rFonts w:cstheme="minorHAnsi"/>
          <w:sz w:val="16"/>
          <w:szCs w:val="16"/>
        </w:rPr>
        <w:t xml:space="preserve"> wskazane zostało działanie: </w:t>
      </w:r>
      <w:r w:rsidRPr="009A20BA">
        <w:rPr>
          <w:rFonts w:cstheme="minorHAnsi"/>
          <w:i/>
          <w:sz w:val="16"/>
          <w:szCs w:val="16"/>
        </w:rPr>
        <w:t>Analiza dotycząca oceny możliwości wykorzystania transportu wodnego śródlądowego rzecznego w przewozach intermodalnych</w:t>
      </w:r>
      <w:r w:rsidRPr="009A20BA">
        <w:rPr>
          <w:rFonts w:cstheme="minorHAnsi"/>
          <w:sz w:val="16"/>
          <w:szCs w:val="16"/>
        </w:rPr>
        <w:t>.</w:t>
      </w:r>
    </w:p>
  </w:footnote>
  <w:footnote w:id="47">
    <w:p w14:paraId="34621DA9" w14:textId="37BC4EB9" w:rsidR="00997E80" w:rsidRPr="009A20BA" w:rsidRDefault="00997E80" w:rsidP="0072432D">
      <w:pPr>
        <w:pStyle w:val="Tekstprzypisudolnego"/>
        <w:ind w:left="142" w:hanging="142"/>
        <w:jc w:val="both"/>
        <w:rPr>
          <w:rFonts w:cstheme="minorHAnsi"/>
          <w:sz w:val="16"/>
          <w:szCs w:val="16"/>
          <w:lang w:val="en-GB"/>
        </w:rPr>
      </w:pPr>
      <w:r w:rsidRPr="009A20BA">
        <w:rPr>
          <w:rStyle w:val="Odwoanieprzypisudolnego"/>
          <w:rFonts w:cstheme="minorHAnsi"/>
          <w:sz w:val="16"/>
          <w:szCs w:val="16"/>
        </w:rPr>
        <w:footnoteRef/>
      </w:r>
      <w:r w:rsidRPr="009A20BA">
        <w:rPr>
          <w:rFonts w:cstheme="minorHAnsi"/>
          <w:sz w:val="16"/>
          <w:szCs w:val="16"/>
          <w:lang w:val="en-GB"/>
        </w:rPr>
        <w:t xml:space="preserve"> CNNR, </w:t>
      </w:r>
      <w:r w:rsidRPr="009A20BA">
        <w:rPr>
          <w:rFonts w:cstheme="minorHAnsi"/>
          <w:i/>
          <w:sz w:val="16"/>
          <w:szCs w:val="16"/>
          <w:lang w:val="en-GB"/>
        </w:rPr>
        <w:t>MARKET REPORT 2014</w:t>
      </w:r>
      <w:r w:rsidRPr="00BF2339">
        <w:rPr>
          <w:lang w:val="en-GB"/>
        </w:rPr>
        <w:t>–</w:t>
      </w:r>
      <w:r w:rsidRPr="009A20BA">
        <w:rPr>
          <w:rFonts w:cstheme="minorHAnsi"/>
          <w:i/>
          <w:sz w:val="16"/>
          <w:szCs w:val="16"/>
          <w:lang w:val="en-GB"/>
        </w:rPr>
        <w:t>2017</w:t>
      </w:r>
      <w:r w:rsidRPr="009A20BA">
        <w:rPr>
          <w:rFonts w:cstheme="minorHAnsi"/>
          <w:sz w:val="16"/>
          <w:szCs w:val="16"/>
          <w:lang w:val="en-GB"/>
        </w:rPr>
        <w:t xml:space="preserve">: </w:t>
      </w:r>
      <w:r w:rsidRPr="009A20BA">
        <w:rPr>
          <w:rFonts w:cstheme="minorHAnsi"/>
          <w:i/>
          <w:sz w:val="16"/>
          <w:szCs w:val="16"/>
          <w:lang w:val="en-GB"/>
        </w:rPr>
        <w:t>Main features and trends of the European Inland Waterway Transport sector</w:t>
      </w:r>
      <w:r w:rsidRPr="009A20BA">
        <w:rPr>
          <w:rFonts w:cstheme="minorHAnsi"/>
          <w:sz w:val="16"/>
          <w:szCs w:val="16"/>
          <w:lang w:val="en-GB"/>
        </w:rPr>
        <w:t>.</w:t>
      </w:r>
    </w:p>
  </w:footnote>
  <w:footnote w:id="48">
    <w:p w14:paraId="33189A24" w14:textId="2F885B6B" w:rsidR="00997E80" w:rsidRPr="002D79EB" w:rsidRDefault="00997E80" w:rsidP="002D79EB">
      <w:pPr>
        <w:pStyle w:val="Tekstprzypisudolnego"/>
        <w:ind w:left="142" w:hanging="142"/>
        <w:jc w:val="both"/>
        <w:rPr>
          <w:rFonts w:cstheme="minorHAnsi"/>
          <w:sz w:val="16"/>
          <w:szCs w:val="16"/>
        </w:rPr>
      </w:pPr>
      <w:r w:rsidRPr="002D79EB">
        <w:rPr>
          <w:rStyle w:val="Odwoanieprzypisudolnego"/>
          <w:rFonts w:cstheme="minorHAnsi"/>
          <w:sz w:val="16"/>
          <w:szCs w:val="16"/>
        </w:rPr>
        <w:footnoteRef/>
      </w:r>
      <w:r>
        <w:rPr>
          <w:rFonts w:cstheme="minorHAnsi"/>
          <w:sz w:val="16"/>
          <w:szCs w:val="16"/>
        </w:rPr>
        <w:t xml:space="preserve"> </w:t>
      </w:r>
      <w:r w:rsidRPr="002D79EB">
        <w:rPr>
          <w:rFonts w:cstheme="minorHAnsi"/>
          <w:sz w:val="16"/>
          <w:szCs w:val="16"/>
        </w:rPr>
        <w:t>Projekt</w:t>
      </w:r>
      <w:r w:rsidRPr="009A20BA">
        <w:rPr>
          <w:rFonts w:cstheme="minorHAnsi"/>
          <w:sz w:val="16"/>
          <w:szCs w:val="16"/>
        </w:rPr>
        <w:t xml:space="preserve"> </w:t>
      </w:r>
      <w:r w:rsidRPr="002D79EB">
        <w:rPr>
          <w:rFonts w:cstheme="minorHAnsi"/>
          <w:sz w:val="16"/>
          <w:szCs w:val="16"/>
        </w:rPr>
        <w:t xml:space="preserve">pn. </w:t>
      </w:r>
      <w:r w:rsidRPr="002D79EB">
        <w:rPr>
          <w:rFonts w:cstheme="minorHAnsi"/>
          <w:i/>
          <w:sz w:val="16"/>
          <w:szCs w:val="16"/>
        </w:rPr>
        <w:t>Green and efficient Danube Fleet</w:t>
      </w:r>
      <w:r w:rsidRPr="002D79EB">
        <w:rPr>
          <w:rFonts w:cstheme="minorHAnsi"/>
          <w:sz w:val="16"/>
          <w:szCs w:val="16"/>
        </w:rPr>
        <w:t xml:space="preserve"> (GRENDEL) – współfinansow</w:t>
      </w:r>
      <w:r w:rsidRPr="009A20BA">
        <w:rPr>
          <w:rFonts w:cstheme="minorHAnsi"/>
          <w:sz w:val="16"/>
          <w:szCs w:val="16"/>
        </w:rPr>
        <w:t>an</w:t>
      </w:r>
      <w:r w:rsidRPr="002D79EB">
        <w:rPr>
          <w:rFonts w:cstheme="minorHAnsi"/>
          <w:sz w:val="16"/>
          <w:szCs w:val="16"/>
        </w:rPr>
        <w:t xml:space="preserve">y w ramach środków UE, z programu INTERREG, wartość projektu: ok. 1,8 mln EUR. </w:t>
      </w:r>
    </w:p>
  </w:footnote>
  <w:footnote w:id="49">
    <w:p w14:paraId="51DE14F8" w14:textId="1D27D89D"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Pr>
          <w:rFonts w:cstheme="minorHAnsi"/>
          <w:i/>
          <w:iCs/>
          <w:sz w:val="16"/>
          <w:szCs w:val="16"/>
        </w:rPr>
        <w:t xml:space="preserve"> </w:t>
      </w:r>
      <w:r w:rsidRPr="009A20BA">
        <w:rPr>
          <w:rFonts w:cstheme="minorHAnsi"/>
          <w:i/>
          <w:iCs/>
          <w:sz w:val="16"/>
          <w:szCs w:val="16"/>
        </w:rPr>
        <w:t>Wdrożenie systemów informatycznych i telekomunikacyjnych (telematyki transportowej) we wszystkich rodzajach transportu, z uwzględnieniem kosztów oraz potencjalnych zysków (różnych dla poszczególnych gałęzi transportu)</w:t>
      </w:r>
      <w:r w:rsidRPr="009A20BA">
        <w:rPr>
          <w:rFonts w:cstheme="minorHAnsi"/>
          <w:sz w:val="16"/>
          <w:szCs w:val="16"/>
        </w:rPr>
        <w:t xml:space="preserve"> – </w:t>
      </w:r>
      <w:r>
        <w:rPr>
          <w:rFonts w:cstheme="minorHAnsi"/>
          <w:sz w:val="16"/>
          <w:szCs w:val="16"/>
        </w:rPr>
        <w:t>SOR</w:t>
      </w:r>
      <w:r w:rsidRPr="009A20BA">
        <w:rPr>
          <w:rFonts w:cstheme="minorHAnsi"/>
          <w:sz w:val="16"/>
          <w:szCs w:val="16"/>
        </w:rPr>
        <w:t>.</w:t>
      </w:r>
    </w:p>
  </w:footnote>
  <w:footnote w:id="50">
    <w:p w14:paraId="4FD74948" w14:textId="4DF88AF0"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891F1C">
        <w:rPr>
          <w:rFonts w:cstheme="minorHAnsi"/>
          <w:sz w:val="16"/>
          <w:szCs w:val="16"/>
        </w:rPr>
        <w:t xml:space="preserve"> </w:t>
      </w:r>
      <w:r w:rsidRPr="009A20BA">
        <w:rPr>
          <w:rFonts w:cstheme="minorHAnsi"/>
          <w:i/>
          <w:iCs/>
          <w:sz w:val="16"/>
          <w:szCs w:val="16"/>
        </w:rPr>
        <w:t>Sporządzenie strategicznych ocen oddziaływania na środowisko dla planów rozwoju śródlądowych dróg wodnych w Polsce na lata 2016</w:t>
      </w:r>
      <w:r>
        <w:rPr>
          <w:rFonts w:cstheme="minorHAnsi"/>
        </w:rPr>
        <w:t>–</w:t>
      </w:r>
      <w:r w:rsidRPr="009A20BA">
        <w:rPr>
          <w:rFonts w:cstheme="minorHAnsi"/>
          <w:i/>
          <w:iCs/>
          <w:sz w:val="16"/>
          <w:szCs w:val="16"/>
        </w:rPr>
        <w:t>2020 z perspektywą do roku 2030 i inwestycji realizowanych w oparciu o te plany</w:t>
      </w:r>
      <w:r w:rsidRPr="009A20BA">
        <w:rPr>
          <w:rFonts w:cstheme="minorHAnsi"/>
          <w:sz w:val="16"/>
          <w:szCs w:val="16"/>
        </w:rPr>
        <w:t xml:space="preserve"> – Strategia na Rzecz Odpowiedzialnego Rozwoju do roku 2020 (z perspektywą do 2030).</w:t>
      </w:r>
    </w:p>
  </w:footnote>
  <w:footnote w:id="51">
    <w:p w14:paraId="11232B2C" w14:textId="65F5EF4D"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Rada Żeglugi Śródlądowej działa na podstawie ustawy z dnia 31 lipca 2019 r. </w:t>
      </w:r>
      <w:r w:rsidRPr="009A20BA">
        <w:rPr>
          <w:rFonts w:cstheme="minorHAnsi"/>
          <w:i/>
          <w:sz w:val="16"/>
          <w:szCs w:val="16"/>
        </w:rPr>
        <w:t>o wsparciu finansowym armatorów śródlądowych, Funduszu Żeglugi Śródlądowej i Funduszu Rezerwowym</w:t>
      </w:r>
      <w:r w:rsidRPr="009A20BA">
        <w:rPr>
          <w:rFonts w:cstheme="minorHAnsi"/>
          <w:sz w:val="16"/>
          <w:szCs w:val="16"/>
        </w:rPr>
        <w:t xml:space="preserve">. </w:t>
      </w:r>
    </w:p>
  </w:footnote>
  <w:footnote w:id="52">
    <w:p w14:paraId="0D3BEC90" w14:textId="26EA44E6" w:rsidR="00997E80" w:rsidRPr="009A20BA" w:rsidRDefault="00997E80" w:rsidP="00472793">
      <w:pPr>
        <w:pStyle w:val="Tekstprzypisudolnego"/>
        <w:ind w:left="142" w:hanging="142"/>
        <w:jc w:val="both"/>
        <w:rPr>
          <w:rFonts w:cstheme="minorHAnsi"/>
          <w:sz w:val="16"/>
          <w:szCs w:val="16"/>
          <w:lang w:val="en-GB"/>
        </w:rPr>
      </w:pPr>
      <w:r w:rsidRPr="009A20BA">
        <w:rPr>
          <w:rStyle w:val="Odwoanieprzypisudolnego"/>
          <w:rFonts w:cstheme="minorHAnsi"/>
          <w:sz w:val="16"/>
          <w:szCs w:val="16"/>
        </w:rPr>
        <w:footnoteRef/>
      </w:r>
      <w:r w:rsidRPr="009A20BA">
        <w:rPr>
          <w:rFonts w:cstheme="minorHAnsi"/>
          <w:sz w:val="16"/>
          <w:szCs w:val="16"/>
          <w:lang w:val="en-GB"/>
        </w:rPr>
        <w:t xml:space="preserve"> European Commission, Central Commission of the navigation of the Rhine, </w:t>
      </w:r>
      <w:r w:rsidRPr="009A20BA">
        <w:rPr>
          <w:rFonts w:cstheme="minorHAnsi"/>
          <w:i/>
          <w:sz w:val="16"/>
          <w:szCs w:val="16"/>
          <w:lang w:val="en-GB"/>
        </w:rPr>
        <w:t>Thematic report the European inland navigation sector: labour market</w:t>
      </w:r>
      <w:r w:rsidRPr="009A20BA">
        <w:rPr>
          <w:rFonts w:cstheme="minorHAnsi"/>
          <w:sz w:val="16"/>
          <w:szCs w:val="16"/>
          <w:lang w:val="en-GB"/>
        </w:rPr>
        <w:t>, luty 2021</w:t>
      </w:r>
      <w:r>
        <w:rPr>
          <w:rFonts w:cstheme="minorHAnsi"/>
          <w:sz w:val="16"/>
          <w:szCs w:val="16"/>
          <w:lang w:val="en-GB"/>
        </w:rPr>
        <w:t xml:space="preserve"> r.</w:t>
      </w:r>
      <w:r w:rsidRPr="009A20BA">
        <w:rPr>
          <w:rFonts w:cstheme="minorHAnsi"/>
          <w:sz w:val="16"/>
          <w:szCs w:val="16"/>
          <w:lang w:val="en-GB"/>
        </w:rPr>
        <w:t xml:space="preserve"> (</w:t>
      </w:r>
      <w:hyperlink r:id="rId4" w:history="1">
        <w:r w:rsidRPr="009A20BA">
          <w:rPr>
            <w:rStyle w:val="Hipercze"/>
            <w:rFonts w:cstheme="minorHAnsi"/>
            <w:sz w:val="16"/>
            <w:szCs w:val="16"/>
            <w:lang w:val="en-GB"/>
          </w:rPr>
          <w:t>https://inland-navigation-market.org/wp-content/uploads/2021/02/Thematic-report_EN_web_BD.pdf</w:t>
        </w:r>
      </w:hyperlink>
      <w:r w:rsidRPr="009A20BA">
        <w:rPr>
          <w:rFonts w:cstheme="minorHAnsi"/>
          <w:sz w:val="16"/>
          <w:szCs w:val="16"/>
          <w:lang w:val="en-GB"/>
        </w:rPr>
        <w:t xml:space="preserve">, dostęp 10.05.2021 r.). </w:t>
      </w:r>
    </w:p>
  </w:footnote>
  <w:footnote w:id="53">
    <w:p w14:paraId="4EEEFEEB" w14:textId="046202ED" w:rsidR="00997E80" w:rsidRPr="009A20BA" w:rsidRDefault="00997E80" w:rsidP="00472793">
      <w:pPr>
        <w:pStyle w:val="Tekstprzypisudolnego"/>
        <w:ind w:left="142" w:hanging="142"/>
        <w:jc w:val="both"/>
        <w:rPr>
          <w:rFonts w:cstheme="minorHAnsi"/>
          <w:sz w:val="16"/>
          <w:szCs w:val="16"/>
        </w:rPr>
      </w:pPr>
      <w:r w:rsidRPr="0029239D">
        <w:rPr>
          <w:rStyle w:val="Odwoanieprzypisudolnego"/>
          <w:rFonts w:cstheme="minorHAnsi"/>
          <w:sz w:val="16"/>
          <w:szCs w:val="16"/>
        </w:rPr>
        <w:footnoteRef/>
      </w:r>
      <w:r w:rsidRPr="009A20BA">
        <w:rPr>
          <w:rFonts w:cstheme="minorHAnsi"/>
          <w:sz w:val="16"/>
          <w:szCs w:val="16"/>
        </w:rPr>
        <w:t xml:space="preserve"> Prognozowanie zostało wykonane na podstawie modelu ruchu żeglugi śródlądowej, zgodnie z metodyką analiz popytowych wykorzystywanych przy projektach transportowych ubiegających się finansowanie ze środków UE. </w:t>
      </w:r>
    </w:p>
  </w:footnote>
  <w:footnote w:id="54">
    <w:p w14:paraId="41B65676" w14:textId="3F16E9A2" w:rsidR="00997E80" w:rsidRPr="009A20BA" w:rsidRDefault="00997E80" w:rsidP="00EB116E">
      <w:pPr>
        <w:pStyle w:val="Tekstprzypisudolnego"/>
        <w:ind w:left="142" w:hanging="142"/>
        <w:jc w:val="both"/>
        <w:rPr>
          <w:rFonts w:cstheme="minorHAnsi"/>
          <w:sz w:val="16"/>
          <w:szCs w:val="16"/>
        </w:rPr>
      </w:pPr>
      <w:r w:rsidRPr="0029239D">
        <w:rPr>
          <w:rStyle w:val="Odwoanieprzypisudolnego"/>
          <w:rFonts w:cstheme="minorHAnsi"/>
          <w:sz w:val="16"/>
          <w:szCs w:val="16"/>
        </w:rPr>
        <w:footnoteRef/>
      </w:r>
      <w:r w:rsidRPr="009A20BA">
        <w:rPr>
          <w:rFonts w:cstheme="minorHAnsi"/>
          <w:sz w:val="16"/>
          <w:szCs w:val="16"/>
        </w:rPr>
        <w:t xml:space="preserve"> Informacje w rozdziale 4.3.1. zostały przygotowan</w:t>
      </w:r>
      <w:r>
        <w:rPr>
          <w:rFonts w:cstheme="minorHAnsi"/>
          <w:sz w:val="16"/>
          <w:szCs w:val="16"/>
        </w:rPr>
        <w:t>e</w:t>
      </w:r>
      <w:r w:rsidRPr="009A20BA">
        <w:rPr>
          <w:rFonts w:cstheme="minorHAnsi"/>
          <w:sz w:val="16"/>
          <w:szCs w:val="16"/>
        </w:rPr>
        <w:t xml:space="preserve"> na podstawie danych z modelu ruchu żeglugi śródlądowej. Jednak </w:t>
      </w:r>
      <w:r>
        <w:rPr>
          <w:rFonts w:cstheme="minorHAnsi"/>
          <w:sz w:val="16"/>
          <w:szCs w:val="16"/>
        </w:rPr>
        <w:t xml:space="preserve">w </w:t>
      </w:r>
      <w:r w:rsidRPr="009A20BA">
        <w:rPr>
          <w:rFonts w:cstheme="minorHAnsi"/>
          <w:sz w:val="16"/>
          <w:szCs w:val="16"/>
        </w:rPr>
        <w:t xml:space="preserve">ramach konsultacji publicznych, realizowanych na podstawie ustawy z dnia 6 grudnia 2006 r. </w:t>
      </w:r>
      <w:r w:rsidRPr="009A20BA">
        <w:rPr>
          <w:rFonts w:cstheme="minorHAnsi"/>
          <w:i/>
          <w:sz w:val="16"/>
          <w:szCs w:val="16"/>
        </w:rPr>
        <w:t>o zasadach prowadzenia polityki rozwoju,</w:t>
      </w:r>
      <w:r w:rsidRPr="009A20BA">
        <w:rPr>
          <w:rFonts w:cstheme="minorHAnsi"/>
          <w:sz w:val="16"/>
          <w:szCs w:val="16"/>
        </w:rPr>
        <w:t xml:space="preserve"> partnerzy społeczni wskazali również na potencjał miasta Głogów i Elbląg w kontekście potencjalnego udziału rejonu w przewozach ładunków na ODW w2030 r. oraz potencjału przewozu ładunków na odcinku Szczecin-Głogów oraz do portu w Elblągu. </w:t>
      </w:r>
    </w:p>
  </w:footnote>
  <w:footnote w:id="55">
    <w:p w14:paraId="0B1FC596" w14:textId="41B6E7E2" w:rsidR="00997E80" w:rsidRPr="009A20BA" w:rsidRDefault="00997E80" w:rsidP="0026071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Należy przez to rozumieć zapewnienie parametrów wskazanych w rozporządzeniu Rady Ministrów z dnia 7 maja 2002 r. </w:t>
      </w:r>
      <w:r w:rsidRPr="009A20BA">
        <w:rPr>
          <w:rFonts w:cstheme="minorHAnsi"/>
          <w:i/>
          <w:sz w:val="16"/>
          <w:szCs w:val="16"/>
        </w:rPr>
        <w:t>w sprawie klasyfikacji śródlądowych dróg wodnych</w:t>
      </w:r>
      <w:r w:rsidRPr="009A20BA">
        <w:rPr>
          <w:rFonts w:cstheme="minorHAnsi"/>
          <w:sz w:val="16"/>
          <w:szCs w:val="16"/>
        </w:rPr>
        <w:t>.</w:t>
      </w:r>
    </w:p>
  </w:footnote>
  <w:footnote w:id="56">
    <w:p w14:paraId="5CEBC15D" w14:textId="628B5F77"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Projekt </w:t>
      </w:r>
      <w:r w:rsidRPr="009A20BA">
        <w:rPr>
          <w:rFonts w:cstheme="minorHAnsi"/>
          <w:i/>
          <w:sz w:val="16"/>
          <w:szCs w:val="16"/>
        </w:rPr>
        <w:t>Programu realizacji zadań związanych z utrzymaniem wód oraz pozostałego mienia Skarbu Państwa związanego z gospodarką wodną 2021 r.</w:t>
      </w:r>
    </w:p>
  </w:footnote>
  <w:footnote w:id="57">
    <w:p w14:paraId="5B65FDA0" w14:textId="2B6BCF6F" w:rsidR="00997E80" w:rsidRPr="009A20BA" w:rsidRDefault="00997E80" w:rsidP="00531419">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Opracowano na podstawie </w:t>
      </w:r>
      <w:r w:rsidRPr="009A20BA">
        <w:rPr>
          <w:rFonts w:cstheme="minorHAnsi"/>
          <w:i/>
          <w:sz w:val="16"/>
          <w:szCs w:val="16"/>
        </w:rPr>
        <w:t>Scenariusza podstawowych wskaźników makroekonomicznych w latach 2023–2060</w:t>
      </w:r>
      <w:r w:rsidRPr="009A20BA">
        <w:rPr>
          <w:rFonts w:cstheme="minorHAnsi"/>
          <w:sz w:val="16"/>
          <w:szCs w:val="16"/>
        </w:rPr>
        <w:t xml:space="preserve"> Ministerstwa Finansów.</w:t>
      </w:r>
    </w:p>
  </w:footnote>
  <w:footnote w:id="58">
    <w:p w14:paraId="72BFD217" w14:textId="0864A738" w:rsidR="00997E80" w:rsidRPr="00EB116E" w:rsidRDefault="00997E80" w:rsidP="004F55AE">
      <w:pPr>
        <w:pStyle w:val="Tekstprzypisudolnego"/>
        <w:rPr>
          <w:rFonts w:cstheme="minorHAnsi"/>
          <w:sz w:val="16"/>
          <w:szCs w:val="16"/>
          <w:lang w:val="en-GB"/>
        </w:rPr>
      </w:pPr>
      <w:r w:rsidRPr="00EB116E">
        <w:rPr>
          <w:rStyle w:val="Odwoanieprzypisudolnego"/>
          <w:rFonts w:cstheme="minorHAnsi"/>
          <w:sz w:val="16"/>
          <w:szCs w:val="16"/>
        </w:rPr>
        <w:footnoteRef/>
      </w:r>
      <w:r w:rsidRPr="00EB116E">
        <w:rPr>
          <w:rFonts w:cstheme="minorHAnsi"/>
          <w:sz w:val="16"/>
          <w:szCs w:val="16"/>
          <w:lang w:val="en-GB"/>
        </w:rPr>
        <w:t xml:space="preserve"> CCNR, </w:t>
      </w:r>
      <w:r w:rsidRPr="00EB116E">
        <w:rPr>
          <w:rFonts w:cstheme="minorHAnsi"/>
          <w:i/>
          <w:sz w:val="16"/>
          <w:szCs w:val="16"/>
          <w:lang w:val="en-GB"/>
        </w:rPr>
        <w:t>Reflection paper – „Act now!” on low water and effects on Rhine navigation, Edition 2.0 of 23 February 2021.</w:t>
      </w:r>
    </w:p>
  </w:footnote>
  <w:footnote w:id="59">
    <w:p w14:paraId="43EBBCEF" w14:textId="117810A3"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Zgodnie z przepisami wydanymi na podstawie art. 212 ustawy z dnia 20 lipca 2017 r. – </w:t>
      </w:r>
      <w:r w:rsidRPr="009A20BA">
        <w:rPr>
          <w:rFonts w:cstheme="minorHAnsi"/>
          <w:i/>
          <w:sz w:val="16"/>
          <w:szCs w:val="16"/>
        </w:rPr>
        <w:t>Prawo wodne.</w:t>
      </w:r>
    </w:p>
  </w:footnote>
  <w:footnote w:id="60">
    <w:p w14:paraId="45BBEAF9" w14:textId="46230479"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Art. 43 ust. 1 ustawy z dnia 21 grudnia 2000 r. </w:t>
      </w:r>
      <w:r w:rsidRPr="009A20BA">
        <w:rPr>
          <w:rFonts w:cstheme="minorHAnsi"/>
          <w:i/>
          <w:sz w:val="16"/>
          <w:szCs w:val="16"/>
        </w:rPr>
        <w:t>o żegludze śródlądowej.</w:t>
      </w:r>
    </w:p>
  </w:footnote>
  <w:footnote w:id="61">
    <w:p w14:paraId="55323D9B" w14:textId="486F65D5"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Art. 9 ust. 2d ustawy z dnia 21 grudnia 2000 r. </w:t>
      </w:r>
      <w:r w:rsidRPr="009A20BA">
        <w:rPr>
          <w:rFonts w:cstheme="minorHAnsi"/>
          <w:i/>
          <w:sz w:val="16"/>
          <w:szCs w:val="16"/>
        </w:rPr>
        <w:t>o żegludze śródlądowej.</w:t>
      </w:r>
    </w:p>
  </w:footnote>
  <w:footnote w:id="62">
    <w:p w14:paraId="03723369" w14:textId="157BEC97"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Zgodnie z celami Strategii Na Rzecz Zrównoważonej i Inteligentnej Mobilności KE.</w:t>
      </w:r>
    </w:p>
  </w:footnote>
  <w:footnote w:id="63">
    <w:p w14:paraId="4F2AFD4A" w14:textId="2739C42C"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Art. 240 ust. 11 ustawy z dnia 17 lipca 2017 r. – Prawo wodne – minister właściwy do spraw żeglugi śródlądowej uzgadnia </w:t>
      </w:r>
      <w:r w:rsidRPr="009A20BA">
        <w:rPr>
          <w:rFonts w:cstheme="minorHAnsi"/>
          <w:i/>
          <w:sz w:val="16"/>
          <w:szCs w:val="16"/>
        </w:rPr>
        <w:t>Program planowanych inwestycji w gospodarce wodnej w zakresie śródlądowych dróg wodnych</w:t>
      </w:r>
      <w:r w:rsidRPr="009A20BA">
        <w:rPr>
          <w:rFonts w:cstheme="minorHAnsi"/>
          <w:sz w:val="16"/>
          <w:szCs w:val="16"/>
        </w:rPr>
        <w:t>.</w:t>
      </w:r>
    </w:p>
  </w:footnote>
  <w:footnote w:id="64">
    <w:p w14:paraId="2E3865CD" w14:textId="2A66980B" w:rsidR="00997E80" w:rsidRDefault="00997E80" w:rsidP="00BD5E26">
      <w:pPr>
        <w:pStyle w:val="Tekstprzypisudolnego"/>
        <w:ind w:left="142" w:hanging="142"/>
        <w:jc w:val="both"/>
      </w:pPr>
      <w:r w:rsidRPr="00BD5E26">
        <w:rPr>
          <w:rFonts w:cstheme="minorHAnsi"/>
          <w:sz w:val="16"/>
          <w:szCs w:val="16"/>
          <w:vertAlign w:val="superscript"/>
        </w:rPr>
        <w:footnoteRef/>
      </w:r>
      <w:r w:rsidRPr="00BD5E26">
        <w:rPr>
          <w:rFonts w:cstheme="minorHAnsi"/>
          <w:sz w:val="16"/>
          <w:szCs w:val="16"/>
          <w:vertAlign w:val="superscript"/>
        </w:rPr>
        <w:t xml:space="preserve"> </w:t>
      </w:r>
      <w:r w:rsidRPr="00BD5E26">
        <w:rPr>
          <w:rFonts w:cstheme="minorHAnsi"/>
          <w:sz w:val="16"/>
          <w:szCs w:val="16"/>
        </w:rPr>
        <w:t xml:space="preserve">W ramach wskazanej kwoty zaplanowano również środki w wysokości 30 000 tys. zł z przeznaczeniem na program wieloletni </w:t>
      </w:r>
      <w:r w:rsidRPr="00BD5E26">
        <w:rPr>
          <w:rFonts w:cstheme="minorHAnsi"/>
          <w:i/>
          <w:sz w:val="16"/>
          <w:szCs w:val="16"/>
        </w:rPr>
        <w:t>Ochrona przeciwpowodziowa i osiągnięcie korzystnego bilansu wodnego w rejonie Odry Środkowej – cofka stopnia wodnego Malczyce</w:t>
      </w:r>
      <w:r w:rsidRPr="00BD5E26">
        <w:rPr>
          <w:rFonts w:cstheme="minorHAnsi"/>
          <w:sz w:val="16"/>
          <w:szCs w:val="16"/>
        </w:rPr>
        <w:t>.</w:t>
      </w:r>
      <w:r>
        <w:t xml:space="preserve"> </w:t>
      </w:r>
    </w:p>
  </w:footnote>
  <w:footnote w:id="65">
    <w:p w14:paraId="3F43D7ED" w14:textId="7CBEDE9F" w:rsidR="00997E80" w:rsidRPr="009A20BA" w:rsidRDefault="00997E80" w:rsidP="00472793">
      <w:pPr>
        <w:pStyle w:val="Tekstprzypisudolnego"/>
        <w:ind w:left="142" w:hanging="142"/>
        <w:rPr>
          <w:rFonts w:cstheme="minorHAnsi"/>
          <w:sz w:val="16"/>
          <w:szCs w:val="16"/>
        </w:rPr>
      </w:pPr>
      <w:r w:rsidRPr="009A20BA">
        <w:rPr>
          <w:rFonts w:cstheme="minorHAnsi"/>
          <w:sz w:val="16"/>
          <w:szCs w:val="16"/>
          <w:vertAlign w:val="superscript"/>
        </w:rPr>
        <w:footnoteRef/>
      </w:r>
      <w:r w:rsidRPr="009A20BA">
        <w:rPr>
          <w:rFonts w:cstheme="minorHAnsi"/>
          <w:sz w:val="16"/>
          <w:szCs w:val="16"/>
        </w:rPr>
        <w:t xml:space="preserve"> 15% wartości inwestycji.</w:t>
      </w:r>
    </w:p>
  </w:footnote>
  <w:footnote w:id="66">
    <w:p w14:paraId="28BF62FC" w14:textId="6C1CD0AF" w:rsidR="00997E80" w:rsidRPr="009A20BA" w:rsidRDefault="00997E80" w:rsidP="00472793">
      <w:pPr>
        <w:pStyle w:val="Tekstprzypisudolnego"/>
        <w:ind w:left="142" w:hanging="142"/>
        <w:rPr>
          <w:rFonts w:cstheme="minorHAnsi"/>
          <w:sz w:val="16"/>
          <w:szCs w:val="16"/>
        </w:rPr>
      </w:pPr>
      <w:r w:rsidRPr="009A20BA">
        <w:rPr>
          <w:rFonts w:cstheme="minorHAnsi"/>
          <w:sz w:val="16"/>
          <w:szCs w:val="16"/>
          <w:vertAlign w:val="superscript"/>
        </w:rPr>
        <w:footnoteRef/>
      </w:r>
      <w:r w:rsidRPr="009A20BA">
        <w:rPr>
          <w:rFonts w:cstheme="minorHAnsi"/>
          <w:sz w:val="16"/>
          <w:szCs w:val="16"/>
          <w:vertAlign w:val="superscript"/>
        </w:rPr>
        <w:t xml:space="preserve"> </w:t>
      </w:r>
      <w:r w:rsidRPr="009A20BA">
        <w:rPr>
          <w:rFonts w:cstheme="minorHAnsi"/>
          <w:sz w:val="16"/>
          <w:szCs w:val="16"/>
        </w:rPr>
        <w:t>85% wartości inwestycji.</w:t>
      </w:r>
    </w:p>
  </w:footnote>
  <w:footnote w:id="67">
    <w:p w14:paraId="514526C0" w14:textId="1F2FF5BC"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Dane PGW WP, stan na 31 lipca 2021 r. </w:t>
      </w:r>
    </w:p>
  </w:footnote>
  <w:footnote w:id="68">
    <w:p w14:paraId="3C480F2B" w14:textId="3C046250" w:rsidR="00997E80" w:rsidRPr="009A20BA" w:rsidRDefault="00997E80" w:rsidP="00E27052">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Poziom wydatków do 2030 r. </w:t>
      </w:r>
      <w:r>
        <w:rPr>
          <w:rFonts w:cstheme="minorHAnsi"/>
          <w:sz w:val="16"/>
          <w:szCs w:val="16"/>
        </w:rPr>
        <w:t xml:space="preserve">w zakresu utrzymania inwestycji i systemu RIS </w:t>
      </w:r>
      <w:r w:rsidRPr="009A20BA">
        <w:rPr>
          <w:rFonts w:cstheme="minorHAnsi"/>
          <w:sz w:val="16"/>
          <w:szCs w:val="16"/>
        </w:rPr>
        <w:t>uwzględnia dynamikę zmian cen towarów i usług konsumpcyjnych.</w:t>
      </w:r>
    </w:p>
  </w:footnote>
  <w:footnote w:id="69">
    <w:p w14:paraId="5FDE4CE0" w14:textId="1E9E6A41"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t>
      </w:r>
      <w:bookmarkStart w:id="1098" w:name="_Hlk75773750"/>
      <w:r w:rsidRPr="009A20BA">
        <w:rPr>
          <w:rFonts w:cstheme="minorHAnsi"/>
          <w:sz w:val="16"/>
          <w:szCs w:val="16"/>
        </w:rPr>
        <w:t xml:space="preserve">Opracowano na podstawie </w:t>
      </w:r>
      <w:r w:rsidRPr="009A20BA">
        <w:rPr>
          <w:rFonts w:cstheme="minorHAnsi"/>
          <w:i/>
          <w:sz w:val="16"/>
          <w:szCs w:val="16"/>
        </w:rPr>
        <w:t>Scenariusza podstawowych wskaźników makroekonomicznych w latach 2023–2060</w:t>
      </w:r>
      <w:bookmarkEnd w:id="1098"/>
      <w:r w:rsidRPr="009A20BA">
        <w:rPr>
          <w:rFonts w:cstheme="minorHAnsi"/>
          <w:sz w:val="16"/>
          <w:szCs w:val="16"/>
        </w:rPr>
        <w:t xml:space="preserve"> Ministerstwa Finansów. </w:t>
      </w:r>
    </w:p>
  </w:footnote>
  <w:footnote w:id="70">
    <w:p w14:paraId="6E381B84" w14:textId="5D249991" w:rsidR="00997E80" w:rsidRPr="009A20BA" w:rsidRDefault="00997E80" w:rsidP="00472793">
      <w:pPr>
        <w:pStyle w:val="Tekstprzypisudolnego"/>
        <w:ind w:left="142" w:hanging="142"/>
        <w:jc w:val="both"/>
        <w:rPr>
          <w:rFonts w:cstheme="minorHAnsi"/>
          <w:sz w:val="16"/>
          <w:szCs w:val="16"/>
        </w:rPr>
      </w:pPr>
      <w:r w:rsidRPr="009A20BA">
        <w:rPr>
          <w:rStyle w:val="Odwoanieprzypisudolnego"/>
          <w:rFonts w:cstheme="minorHAnsi"/>
          <w:sz w:val="16"/>
          <w:szCs w:val="16"/>
        </w:rPr>
        <w:footnoteRef/>
      </w:r>
      <w:r w:rsidRPr="009A20BA">
        <w:rPr>
          <w:rFonts w:cstheme="minorHAnsi"/>
          <w:sz w:val="16"/>
          <w:szCs w:val="16"/>
        </w:rPr>
        <w:t xml:space="preserve"> </w:t>
      </w:r>
      <w:r w:rsidRPr="009A20BA">
        <w:rPr>
          <w:rFonts w:cstheme="minorHAnsi"/>
          <w:i/>
          <w:sz w:val="16"/>
          <w:szCs w:val="16"/>
        </w:rPr>
        <w:t xml:space="preserve">Sprawozdanie z realizacji planu finansowego Funduszu Żeglugi Śródlądowej </w:t>
      </w:r>
      <w:r>
        <w:rPr>
          <w:rFonts w:cstheme="minorHAnsi"/>
          <w:i/>
          <w:sz w:val="16"/>
          <w:szCs w:val="16"/>
        </w:rPr>
        <w:t>w IV kwartale</w:t>
      </w:r>
      <w:r w:rsidRPr="009A20BA">
        <w:rPr>
          <w:rFonts w:cstheme="minorHAnsi"/>
          <w:i/>
          <w:sz w:val="16"/>
          <w:szCs w:val="16"/>
        </w:rPr>
        <w:t xml:space="preserve"> 202</w:t>
      </w:r>
      <w:r>
        <w:rPr>
          <w:rFonts w:cstheme="minorHAnsi"/>
          <w:i/>
          <w:sz w:val="16"/>
          <w:szCs w:val="16"/>
        </w:rPr>
        <w:t>2</w:t>
      </w:r>
      <w:r w:rsidRPr="009A20BA">
        <w:rPr>
          <w:rFonts w:cstheme="minorHAnsi"/>
          <w:i/>
          <w:sz w:val="16"/>
          <w:szCs w:val="16"/>
        </w:rPr>
        <w:t xml:space="preserve"> r.,</w:t>
      </w:r>
      <w:r>
        <w:rPr>
          <w:rFonts w:cstheme="minorHAnsi"/>
          <w:sz w:val="16"/>
          <w:szCs w:val="16"/>
        </w:rPr>
        <w:t xml:space="preserve"> przyjęte przez Zarząd BGK 31 stycznia 2023 r.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014AD284"/>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301ABD34"/>
    <w:lvl w:ilvl="0">
      <w:start w:val="1"/>
      <w:numFmt w:val="bullet"/>
      <w:pStyle w:val="Listapunktowana"/>
      <w:lvlText w:val=""/>
      <w:lvlJc w:val="left"/>
      <w:pPr>
        <w:tabs>
          <w:tab w:val="num" w:pos="360"/>
        </w:tabs>
        <w:ind w:left="360" w:hanging="360"/>
      </w:pPr>
      <w:rPr>
        <w:rFonts w:ascii="Symbol" w:hAnsi="Symbol" w:hint="default"/>
      </w:rPr>
    </w:lvl>
  </w:abstractNum>
  <w:abstractNum w:abstractNumId="2" w15:restartNumberingAfterBreak="0">
    <w:nsid w:val="00000002"/>
    <w:multiLevelType w:val="singleLevel"/>
    <w:tmpl w:val="00000002"/>
    <w:name w:val="WW8Num7"/>
    <w:lvl w:ilvl="0">
      <w:start w:val="1"/>
      <w:numFmt w:val="decimal"/>
      <w:lvlText w:val="%1)"/>
      <w:lvlJc w:val="left"/>
      <w:pPr>
        <w:tabs>
          <w:tab w:val="num" w:pos="0"/>
        </w:tabs>
        <w:ind w:left="720" w:hanging="360"/>
      </w:pPr>
      <w:rPr>
        <w:rFonts w:hint="default"/>
      </w:rPr>
    </w:lvl>
  </w:abstractNum>
  <w:abstractNum w:abstractNumId="3" w15:restartNumberingAfterBreak="0">
    <w:nsid w:val="01386A99"/>
    <w:multiLevelType w:val="hybridMultilevel"/>
    <w:tmpl w:val="8DF68A20"/>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14553C0"/>
    <w:multiLevelType w:val="hybridMultilevel"/>
    <w:tmpl w:val="07188E8A"/>
    <w:lvl w:ilvl="0" w:tplc="9F3AF6BA">
      <w:start w:val="1"/>
      <w:numFmt w:val="decimal"/>
      <w:lvlText w:val="4.3.%1"/>
      <w:lvlJc w:val="left"/>
      <w:pPr>
        <w:ind w:left="720" w:hanging="360"/>
      </w:pPr>
      <w:rPr>
        <w:rFonts w:hint="default"/>
      </w:rPr>
    </w:lvl>
    <w:lvl w:ilvl="1" w:tplc="04150019">
      <w:start w:val="1"/>
      <w:numFmt w:val="lowerLetter"/>
      <w:lvlText w:val="%2."/>
      <w:lvlJc w:val="left"/>
      <w:pPr>
        <w:ind w:left="1440" w:hanging="360"/>
      </w:pPr>
    </w:lvl>
    <w:lvl w:ilvl="2" w:tplc="72F45ABA">
      <w:start w:val="1"/>
      <w:numFmt w:val="decimal"/>
      <w:lvlText w:val="4.4.%3."/>
      <w:lvlJc w:val="left"/>
      <w:pPr>
        <w:ind w:left="322" w:hanging="18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4B55331"/>
    <w:multiLevelType w:val="hybridMultilevel"/>
    <w:tmpl w:val="7752202E"/>
    <w:lvl w:ilvl="0" w:tplc="6B10C9F2">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6" w15:restartNumberingAfterBreak="0">
    <w:nsid w:val="08CF11D7"/>
    <w:multiLevelType w:val="hybridMultilevel"/>
    <w:tmpl w:val="36F01D08"/>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8E85627"/>
    <w:multiLevelType w:val="multilevel"/>
    <w:tmpl w:val="947E1528"/>
    <w:lvl w:ilvl="0">
      <w:start w:val="4"/>
      <w:numFmt w:val="decimal"/>
      <w:lvlText w:val="%1."/>
      <w:lvlJc w:val="left"/>
      <w:pPr>
        <w:ind w:left="432" w:hanging="432"/>
      </w:pPr>
      <w:rPr>
        <w:rFonts w:hint="default"/>
      </w:rPr>
    </w:lvl>
    <w:lvl w:ilvl="1">
      <w:start w:val="1"/>
      <w:numFmt w:val="decimal"/>
      <w:lvlText w:val="4.%2."/>
      <w:lvlJc w:val="left"/>
      <w:pPr>
        <w:ind w:left="576" w:hanging="576"/>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431"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08EF665B"/>
    <w:multiLevelType w:val="hybridMultilevel"/>
    <w:tmpl w:val="FCA4E8F6"/>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93D0F15"/>
    <w:multiLevelType w:val="hybridMultilevel"/>
    <w:tmpl w:val="F05483D6"/>
    <w:lvl w:ilvl="0" w:tplc="8BB0467A">
      <w:start w:val="1"/>
      <w:numFmt w:val="decimal"/>
      <w:lvlText w:val="3.3.%1"/>
      <w:lvlJc w:val="left"/>
      <w:pPr>
        <w:ind w:left="720" w:hanging="360"/>
      </w:pPr>
      <w:rPr>
        <w:rFonts w:hint="default"/>
      </w:rPr>
    </w:lvl>
    <w:lvl w:ilvl="1" w:tplc="04150019" w:tentative="1">
      <w:start w:val="1"/>
      <w:numFmt w:val="lowerLetter"/>
      <w:lvlText w:val="%2."/>
      <w:lvlJc w:val="left"/>
      <w:pPr>
        <w:ind w:left="1440" w:hanging="360"/>
      </w:pPr>
    </w:lvl>
    <w:lvl w:ilvl="2" w:tplc="0ACC7542">
      <w:start w:val="1"/>
      <w:numFmt w:val="decimal"/>
      <w:lvlText w:val="3.2.%3."/>
      <w:lvlJc w:val="left"/>
      <w:pPr>
        <w:ind w:left="2160" w:hanging="18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93E4437"/>
    <w:multiLevelType w:val="hybridMultilevel"/>
    <w:tmpl w:val="7FF2C458"/>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B5D1634"/>
    <w:multiLevelType w:val="hybridMultilevel"/>
    <w:tmpl w:val="E1F28F42"/>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C9D2425"/>
    <w:multiLevelType w:val="hybridMultilevel"/>
    <w:tmpl w:val="96166940"/>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E9107A7"/>
    <w:multiLevelType w:val="hybridMultilevel"/>
    <w:tmpl w:val="C3D8BFEA"/>
    <w:lvl w:ilvl="0" w:tplc="D75A1B32">
      <w:start w:val="1"/>
      <w:numFmt w:val="decimal"/>
      <w:lvlText w:val="2.%1."/>
      <w:lvlJc w:val="left"/>
      <w:pPr>
        <w:ind w:left="1152" w:hanging="360"/>
      </w:pPr>
      <w:rPr>
        <w:rFonts w:hint="default"/>
      </w:rPr>
    </w:lvl>
    <w:lvl w:ilvl="1" w:tplc="04150019" w:tentative="1">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14" w15:restartNumberingAfterBreak="0">
    <w:nsid w:val="0F637AC4"/>
    <w:multiLevelType w:val="hybridMultilevel"/>
    <w:tmpl w:val="EA9AD79C"/>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1D55919"/>
    <w:multiLevelType w:val="hybridMultilevel"/>
    <w:tmpl w:val="A0F2DA74"/>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3096AEA"/>
    <w:multiLevelType w:val="hybridMultilevel"/>
    <w:tmpl w:val="9216D1D0"/>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44729FD"/>
    <w:multiLevelType w:val="hybridMultilevel"/>
    <w:tmpl w:val="F5E05A3A"/>
    <w:lvl w:ilvl="0" w:tplc="6B10C9F2">
      <w:start w:val="1"/>
      <w:numFmt w:val="bullet"/>
      <w:lvlText w:val=""/>
      <w:lvlJc w:val="left"/>
      <w:pPr>
        <w:ind w:left="1068" w:hanging="708"/>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5C37F63"/>
    <w:multiLevelType w:val="hybridMultilevel"/>
    <w:tmpl w:val="765E61F6"/>
    <w:lvl w:ilvl="0" w:tplc="6B10C9F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66C73CA"/>
    <w:multiLevelType w:val="hybridMultilevel"/>
    <w:tmpl w:val="A2DC6CCA"/>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A740228"/>
    <w:multiLevelType w:val="hybridMultilevel"/>
    <w:tmpl w:val="BC2C8804"/>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CA766C0"/>
    <w:multiLevelType w:val="hybridMultilevel"/>
    <w:tmpl w:val="2B3C2374"/>
    <w:lvl w:ilvl="0" w:tplc="9B94F456">
      <w:start w:val="1"/>
      <w:numFmt w:val="decimal"/>
      <w:lvlText w:val="4.2.3.%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E085B8C"/>
    <w:multiLevelType w:val="hybridMultilevel"/>
    <w:tmpl w:val="C194DAB4"/>
    <w:lvl w:ilvl="0" w:tplc="6B10C9F2">
      <w:start w:val="1"/>
      <w:numFmt w:val="bullet"/>
      <w:lvlText w:val=""/>
      <w:lvlJc w:val="left"/>
      <w:pPr>
        <w:ind w:left="767" w:hanging="360"/>
      </w:pPr>
      <w:rPr>
        <w:rFonts w:ascii="Symbol" w:hAnsi="Symbol" w:hint="default"/>
      </w:rPr>
    </w:lvl>
    <w:lvl w:ilvl="1" w:tplc="04150003" w:tentative="1">
      <w:start w:val="1"/>
      <w:numFmt w:val="bullet"/>
      <w:lvlText w:val="o"/>
      <w:lvlJc w:val="left"/>
      <w:pPr>
        <w:ind w:left="1487" w:hanging="360"/>
      </w:pPr>
      <w:rPr>
        <w:rFonts w:ascii="Courier New" w:hAnsi="Courier New" w:cs="Courier New" w:hint="default"/>
      </w:rPr>
    </w:lvl>
    <w:lvl w:ilvl="2" w:tplc="04150005" w:tentative="1">
      <w:start w:val="1"/>
      <w:numFmt w:val="bullet"/>
      <w:lvlText w:val=""/>
      <w:lvlJc w:val="left"/>
      <w:pPr>
        <w:ind w:left="2207" w:hanging="360"/>
      </w:pPr>
      <w:rPr>
        <w:rFonts w:ascii="Wingdings" w:hAnsi="Wingdings" w:hint="default"/>
      </w:rPr>
    </w:lvl>
    <w:lvl w:ilvl="3" w:tplc="04150001" w:tentative="1">
      <w:start w:val="1"/>
      <w:numFmt w:val="bullet"/>
      <w:lvlText w:val=""/>
      <w:lvlJc w:val="left"/>
      <w:pPr>
        <w:ind w:left="2927" w:hanging="360"/>
      </w:pPr>
      <w:rPr>
        <w:rFonts w:ascii="Symbol" w:hAnsi="Symbol" w:hint="default"/>
      </w:rPr>
    </w:lvl>
    <w:lvl w:ilvl="4" w:tplc="04150003" w:tentative="1">
      <w:start w:val="1"/>
      <w:numFmt w:val="bullet"/>
      <w:lvlText w:val="o"/>
      <w:lvlJc w:val="left"/>
      <w:pPr>
        <w:ind w:left="3647" w:hanging="360"/>
      </w:pPr>
      <w:rPr>
        <w:rFonts w:ascii="Courier New" w:hAnsi="Courier New" w:cs="Courier New" w:hint="default"/>
      </w:rPr>
    </w:lvl>
    <w:lvl w:ilvl="5" w:tplc="04150005" w:tentative="1">
      <w:start w:val="1"/>
      <w:numFmt w:val="bullet"/>
      <w:lvlText w:val=""/>
      <w:lvlJc w:val="left"/>
      <w:pPr>
        <w:ind w:left="4367" w:hanging="360"/>
      </w:pPr>
      <w:rPr>
        <w:rFonts w:ascii="Wingdings" w:hAnsi="Wingdings" w:hint="default"/>
      </w:rPr>
    </w:lvl>
    <w:lvl w:ilvl="6" w:tplc="04150001" w:tentative="1">
      <w:start w:val="1"/>
      <w:numFmt w:val="bullet"/>
      <w:lvlText w:val=""/>
      <w:lvlJc w:val="left"/>
      <w:pPr>
        <w:ind w:left="5087" w:hanging="360"/>
      </w:pPr>
      <w:rPr>
        <w:rFonts w:ascii="Symbol" w:hAnsi="Symbol" w:hint="default"/>
      </w:rPr>
    </w:lvl>
    <w:lvl w:ilvl="7" w:tplc="04150003" w:tentative="1">
      <w:start w:val="1"/>
      <w:numFmt w:val="bullet"/>
      <w:lvlText w:val="o"/>
      <w:lvlJc w:val="left"/>
      <w:pPr>
        <w:ind w:left="5807" w:hanging="360"/>
      </w:pPr>
      <w:rPr>
        <w:rFonts w:ascii="Courier New" w:hAnsi="Courier New" w:cs="Courier New" w:hint="default"/>
      </w:rPr>
    </w:lvl>
    <w:lvl w:ilvl="8" w:tplc="04150005" w:tentative="1">
      <w:start w:val="1"/>
      <w:numFmt w:val="bullet"/>
      <w:lvlText w:val=""/>
      <w:lvlJc w:val="left"/>
      <w:pPr>
        <w:ind w:left="6527" w:hanging="360"/>
      </w:pPr>
      <w:rPr>
        <w:rFonts w:ascii="Wingdings" w:hAnsi="Wingdings" w:hint="default"/>
      </w:rPr>
    </w:lvl>
  </w:abstractNum>
  <w:abstractNum w:abstractNumId="23" w15:restartNumberingAfterBreak="0">
    <w:nsid w:val="213D4F7E"/>
    <w:multiLevelType w:val="hybridMultilevel"/>
    <w:tmpl w:val="A9D28132"/>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1AE50D4"/>
    <w:multiLevelType w:val="hybridMultilevel"/>
    <w:tmpl w:val="2CC62A1E"/>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27B1370"/>
    <w:multiLevelType w:val="hybridMultilevel"/>
    <w:tmpl w:val="E40E8CE4"/>
    <w:lvl w:ilvl="0" w:tplc="04150017">
      <w:start w:val="1"/>
      <w:numFmt w:val="lowerLetter"/>
      <w:lvlText w:val="%1)"/>
      <w:lvlJc w:val="left"/>
      <w:pPr>
        <w:ind w:left="720" w:hanging="360"/>
      </w:pPr>
      <w:rPr>
        <w:rFonts w:hint="default"/>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34D734F"/>
    <w:multiLevelType w:val="hybridMultilevel"/>
    <w:tmpl w:val="F7D410DE"/>
    <w:lvl w:ilvl="0" w:tplc="6B10C9F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4173F3F"/>
    <w:multiLevelType w:val="hybridMultilevel"/>
    <w:tmpl w:val="38F2103A"/>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6704FD2"/>
    <w:multiLevelType w:val="hybridMultilevel"/>
    <w:tmpl w:val="BB183B58"/>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7D605A0"/>
    <w:multiLevelType w:val="hybridMultilevel"/>
    <w:tmpl w:val="D40A204A"/>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7F77311"/>
    <w:multiLevelType w:val="hybridMultilevel"/>
    <w:tmpl w:val="51CC7C7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2B8D6AFF"/>
    <w:multiLevelType w:val="hybridMultilevel"/>
    <w:tmpl w:val="F1DC28D0"/>
    <w:lvl w:ilvl="0" w:tplc="E9EC8290">
      <w:start w:val="1"/>
      <w:numFmt w:val="decimal"/>
      <w:lvlText w:val="4.2.2.%1."/>
      <w:lvlJc w:val="left"/>
      <w:pPr>
        <w:ind w:left="78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322F6C20"/>
    <w:multiLevelType w:val="hybridMultilevel"/>
    <w:tmpl w:val="9DDA5894"/>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32732F91"/>
    <w:multiLevelType w:val="hybridMultilevel"/>
    <w:tmpl w:val="0C5EBBB2"/>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5484B56"/>
    <w:multiLevelType w:val="hybridMultilevel"/>
    <w:tmpl w:val="ACC6D2E4"/>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38960E42"/>
    <w:multiLevelType w:val="hybridMultilevel"/>
    <w:tmpl w:val="74D23996"/>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94B207A"/>
    <w:multiLevelType w:val="hybridMultilevel"/>
    <w:tmpl w:val="4810FDF0"/>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A3072FC"/>
    <w:multiLevelType w:val="hybridMultilevel"/>
    <w:tmpl w:val="1010AC14"/>
    <w:lvl w:ilvl="0" w:tplc="71E84E60">
      <w:start w:val="1"/>
      <w:numFmt w:val="decimal"/>
      <w:lvlText w:val="4.2.%1."/>
      <w:lvlJc w:val="left"/>
      <w:pPr>
        <w:ind w:left="2340" w:hanging="360"/>
      </w:pPr>
      <w:rPr>
        <w:rFonts w:hint="default"/>
      </w:rPr>
    </w:lvl>
    <w:lvl w:ilvl="1" w:tplc="04150019" w:tentative="1">
      <w:start w:val="1"/>
      <w:numFmt w:val="lowerLetter"/>
      <w:lvlText w:val="%2."/>
      <w:lvlJc w:val="left"/>
      <w:pPr>
        <w:ind w:left="3060" w:hanging="360"/>
      </w:pPr>
    </w:lvl>
    <w:lvl w:ilvl="2" w:tplc="0415001B" w:tentative="1">
      <w:start w:val="1"/>
      <w:numFmt w:val="lowerRoman"/>
      <w:lvlText w:val="%3."/>
      <w:lvlJc w:val="right"/>
      <w:pPr>
        <w:ind w:left="3780" w:hanging="180"/>
      </w:pPr>
    </w:lvl>
    <w:lvl w:ilvl="3" w:tplc="0415000F" w:tentative="1">
      <w:start w:val="1"/>
      <w:numFmt w:val="decimal"/>
      <w:lvlText w:val="%4."/>
      <w:lvlJc w:val="left"/>
      <w:pPr>
        <w:ind w:left="4500" w:hanging="360"/>
      </w:pPr>
    </w:lvl>
    <w:lvl w:ilvl="4" w:tplc="04150019" w:tentative="1">
      <w:start w:val="1"/>
      <w:numFmt w:val="lowerLetter"/>
      <w:lvlText w:val="%5."/>
      <w:lvlJc w:val="left"/>
      <w:pPr>
        <w:ind w:left="5220" w:hanging="360"/>
      </w:pPr>
    </w:lvl>
    <w:lvl w:ilvl="5" w:tplc="0415001B" w:tentative="1">
      <w:start w:val="1"/>
      <w:numFmt w:val="lowerRoman"/>
      <w:lvlText w:val="%6."/>
      <w:lvlJc w:val="right"/>
      <w:pPr>
        <w:ind w:left="5940" w:hanging="180"/>
      </w:pPr>
    </w:lvl>
    <w:lvl w:ilvl="6" w:tplc="0415000F" w:tentative="1">
      <w:start w:val="1"/>
      <w:numFmt w:val="decimal"/>
      <w:lvlText w:val="%7."/>
      <w:lvlJc w:val="left"/>
      <w:pPr>
        <w:ind w:left="6660" w:hanging="360"/>
      </w:pPr>
    </w:lvl>
    <w:lvl w:ilvl="7" w:tplc="04150019" w:tentative="1">
      <w:start w:val="1"/>
      <w:numFmt w:val="lowerLetter"/>
      <w:lvlText w:val="%8."/>
      <w:lvlJc w:val="left"/>
      <w:pPr>
        <w:ind w:left="7380" w:hanging="360"/>
      </w:pPr>
    </w:lvl>
    <w:lvl w:ilvl="8" w:tplc="0415001B" w:tentative="1">
      <w:start w:val="1"/>
      <w:numFmt w:val="lowerRoman"/>
      <w:lvlText w:val="%9."/>
      <w:lvlJc w:val="right"/>
      <w:pPr>
        <w:ind w:left="8100" w:hanging="180"/>
      </w:pPr>
    </w:lvl>
  </w:abstractNum>
  <w:abstractNum w:abstractNumId="38" w15:restartNumberingAfterBreak="0">
    <w:nsid w:val="3E5A328B"/>
    <w:multiLevelType w:val="hybridMultilevel"/>
    <w:tmpl w:val="72106598"/>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3EE17C15"/>
    <w:multiLevelType w:val="hybridMultilevel"/>
    <w:tmpl w:val="2244E0AA"/>
    <w:lvl w:ilvl="0" w:tplc="6B10C9F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3F5B4C0E"/>
    <w:multiLevelType w:val="hybridMultilevel"/>
    <w:tmpl w:val="E5B02D5C"/>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41C5752C"/>
    <w:multiLevelType w:val="hybridMultilevel"/>
    <w:tmpl w:val="BA60A06A"/>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42EF1787"/>
    <w:multiLevelType w:val="hybridMultilevel"/>
    <w:tmpl w:val="78FE02B0"/>
    <w:lvl w:ilvl="0" w:tplc="6B10C9F2">
      <w:start w:val="1"/>
      <w:numFmt w:val="bullet"/>
      <w:lvlText w:val=""/>
      <w:lvlJc w:val="left"/>
      <w:pPr>
        <w:ind w:left="774" w:hanging="360"/>
      </w:pPr>
      <w:rPr>
        <w:rFonts w:ascii="Symbol" w:hAnsi="Symbol" w:hint="default"/>
      </w:rPr>
    </w:lvl>
    <w:lvl w:ilvl="1" w:tplc="04150003" w:tentative="1">
      <w:start w:val="1"/>
      <w:numFmt w:val="bullet"/>
      <w:lvlText w:val="o"/>
      <w:lvlJc w:val="left"/>
      <w:pPr>
        <w:ind w:left="1494" w:hanging="360"/>
      </w:pPr>
      <w:rPr>
        <w:rFonts w:ascii="Courier New" w:hAnsi="Courier New" w:cs="Courier New" w:hint="default"/>
      </w:rPr>
    </w:lvl>
    <w:lvl w:ilvl="2" w:tplc="04150005" w:tentative="1">
      <w:start w:val="1"/>
      <w:numFmt w:val="bullet"/>
      <w:lvlText w:val=""/>
      <w:lvlJc w:val="left"/>
      <w:pPr>
        <w:ind w:left="2214" w:hanging="360"/>
      </w:pPr>
      <w:rPr>
        <w:rFonts w:ascii="Wingdings" w:hAnsi="Wingdings" w:hint="default"/>
      </w:rPr>
    </w:lvl>
    <w:lvl w:ilvl="3" w:tplc="04150001" w:tentative="1">
      <w:start w:val="1"/>
      <w:numFmt w:val="bullet"/>
      <w:lvlText w:val=""/>
      <w:lvlJc w:val="left"/>
      <w:pPr>
        <w:ind w:left="2934" w:hanging="360"/>
      </w:pPr>
      <w:rPr>
        <w:rFonts w:ascii="Symbol" w:hAnsi="Symbol" w:hint="default"/>
      </w:rPr>
    </w:lvl>
    <w:lvl w:ilvl="4" w:tplc="04150003" w:tentative="1">
      <w:start w:val="1"/>
      <w:numFmt w:val="bullet"/>
      <w:lvlText w:val="o"/>
      <w:lvlJc w:val="left"/>
      <w:pPr>
        <w:ind w:left="3654" w:hanging="360"/>
      </w:pPr>
      <w:rPr>
        <w:rFonts w:ascii="Courier New" w:hAnsi="Courier New" w:cs="Courier New" w:hint="default"/>
      </w:rPr>
    </w:lvl>
    <w:lvl w:ilvl="5" w:tplc="04150005" w:tentative="1">
      <w:start w:val="1"/>
      <w:numFmt w:val="bullet"/>
      <w:lvlText w:val=""/>
      <w:lvlJc w:val="left"/>
      <w:pPr>
        <w:ind w:left="4374" w:hanging="360"/>
      </w:pPr>
      <w:rPr>
        <w:rFonts w:ascii="Wingdings" w:hAnsi="Wingdings" w:hint="default"/>
      </w:rPr>
    </w:lvl>
    <w:lvl w:ilvl="6" w:tplc="04150001" w:tentative="1">
      <w:start w:val="1"/>
      <w:numFmt w:val="bullet"/>
      <w:lvlText w:val=""/>
      <w:lvlJc w:val="left"/>
      <w:pPr>
        <w:ind w:left="5094" w:hanging="360"/>
      </w:pPr>
      <w:rPr>
        <w:rFonts w:ascii="Symbol" w:hAnsi="Symbol" w:hint="default"/>
      </w:rPr>
    </w:lvl>
    <w:lvl w:ilvl="7" w:tplc="04150003" w:tentative="1">
      <w:start w:val="1"/>
      <w:numFmt w:val="bullet"/>
      <w:lvlText w:val="o"/>
      <w:lvlJc w:val="left"/>
      <w:pPr>
        <w:ind w:left="5814" w:hanging="360"/>
      </w:pPr>
      <w:rPr>
        <w:rFonts w:ascii="Courier New" w:hAnsi="Courier New" w:cs="Courier New" w:hint="default"/>
      </w:rPr>
    </w:lvl>
    <w:lvl w:ilvl="8" w:tplc="04150005" w:tentative="1">
      <w:start w:val="1"/>
      <w:numFmt w:val="bullet"/>
      <w:lvlText w:val=""/>
      <w:lvlJc w:val="left"/>
      <w:pPr>
        <w:ind w:left="6534" w:hanging="360"/>
      </w:pPr>
      <w:rPr>
        <w:rFonts w:ascii="Wingdings" w:hAnsi="Wingdings" w:hint="default"/>
      </w:rPr>
    </w:lvl>
  </w:abstractNum>
  <w:abstractNum w:abstractNumId="43" w15:restartNumberingAfterBreak="0">
    <w:nsid w:val="4325231E"/>
    <w:multiLevelType w:val="hybridMultilevel"/>
    <w:tmpl w:val="D1EE173C"/>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467C5454"/>
    <w:multiLevelType w:val="hybridMultilevel"/>
    <w:tmpl w:val="99C475E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69579BF"/>
    <w:multiLevelType w:val="hybridMultilevel"/>
    <w:tmpl w:val="E0D4D6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7054C35"/>
    <w:multiLevelType w:val="hybridMultilevel"/>
    <w:tmpl w:val="8E6EA45A"/>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47427BDD"/>
    <w:multiLevelType w:val="multilevel"/>
    <w:tmpl w:val="9014F1A0"/>
    <w:lvl w:ilvl="0">
      <w:start w:val="1"/>
      <w:numFmt w:val="decimal"/>
      <w:lvlText w:val="%1."/>
      <w:lvlJc w:val="left"/>
      <w:pPr>
        <w:ind w:left="1211" w:hanging="360"/>
      </w:pPr>
      <w:rPr>
        <w:rFonts w:hint="default"/>
      </w:rPr>
    </w:lvl>
    <w:lvl w:ilvl="1">
      <w:start w:val="1"/>
      <w:numFmt w:val="decimal"/>
      <w:pStyle w:val="Nagwek2"/>
      <w:lvlText w:val="%2%1.1"/>
      <w:lvlJc w:val="left"/>
      <w:pPr>
        <w:ind w:left="434"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4.2.%3."/>
      <w:lvlJc w:val="left"/>
      <w:pPr>
        <w:ind w:left="578"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2.1.%4."/>
      <w:lvlJc w:val="left"/>
      <w:pPr>
        <w:ind w:left="1289" w:hanging="864"/>
      </w:pPr>
      <w:rPr>
        <w:rFonts w:hint="default"/>
      </w:rPr>
    </w:lvl>
    <w:lvl w:ilvl="4">
      <w:start w:val="1"/>
      <w:numFmt w:val="decimal"/>
      <w:pStyle w:val="Nagwek5"/>
      <w:lvlText w:val="%1.%2.%3.%4.%5"/>
      <w:lvlJc w:val="left"/>
      <w:pPr>
        <w:ind w:left="866" w:hanging="1008"/>
      </w:pPr>
      <w:rPr>
        <w:rFonts w:hint="default"/>
      </w:rPr>
    </w:lvl>
    <w:lvl w:ilvl="5">
      <w:start w:val="1"/>
      <w:numFmt w:val="decimal"/>
      <w:pStyle w:val="Nagwek6"/>
      <w:lvlText w:val="%1.%2.%3.%4.%5.%6"/>
      <w:lvlJc w:val="left"/>
      <w:pPr>
        <w:ind w:left="1010" w:hanging="1152"/>
      </w:pPr>
      <w:rPr>
        <w:rFonts w:hint="default"/>
      </w:rPr>
    </w:lvl>
    <w:lvl w:ilvl="6">
      <w:start w:val="1"/>
      <w:numFmt w:val="decimal"/>
      <w:pStyle w:val="Nagwek7"/>
      <w:lvlText w:val="%1.%2.%3.%4.%5.%6.%7"/>
      <w:lvlJc w:val="left"/>
      <w:pPr>
        <w:ind w:left="1154" w:hanging="1296"/>
      </w:pPr>
      <w:rPr>
        <w:rFonts w:hint="default"/>
      </w:rPr>
    </w:lvl>
    <w:lvl w:ilvl="7">
      <w:start w:val="1"/>
      <w:numFmt w:val="decimal"/>
      <w:pStyle w:val="Nagwek8"/>
      <w:lvlText w:val="%1.%2.%3.%4.%5.%6.%7.%8"/>
      <w:lvlJc w:val="left"/>
      <w:pPr>
        <w:ind w:left="1298" w:hanging="1440"/>
      </w:pPr>
      <w:rPr>
        <w:rFonts w:hint="default"/>
      </w:rPr>
    </w:lvl>
    <w:lvl w:ilvl="8">
      <w:start w:val="1"/>
      <w:numFmt w:val="decimal"/>
      <w:pStyle w:val="Nagwek9"/>
      <w:lvlText w:val="%1.%2.%3.%4.%5.%6.%7.%8.%9"/>
      <w:lvlJc w:val="left"/>
      <w:pPr>
        <w:ind w:left="1442" w:hanging="1584"/>
      </w:pPr>
      <w:rPr>
        <w:rFonts w:hint="default"/>
      </w:rPr>
    </w:lvl>
  </w:abstractNum>
  <w:abstractNum w:abstractNumId="48" w15:restartNumberingAfterBreak="0">
    <w:nsid w:val="4918682B"/>
    <w:multiLevelType w:val="hybridMultilevel"/>
    <w:tmpl w:val="0C32430C"/>
    <w:lvl w:ilvl="0" w:tplc="6B10C9F2">
      <w:start w:val="1"/>
      <w:numFmt w:val="bullet"/>
      <w:lvlText w:val=""/>
      <w:lvlJc w:val="left"/>
      <w:pPr>
        <w:ind w:left="774" w:hanging="360"/>
      </w:pPr>
      <w:rPr>
        <w:rFonts w:ascii="Symbol" w:hAnsi="Symbol" w:hint="default"/>
      </w:rPr>
    </w:lvl>
    <w:lvl w:ilvl="1" w:tplc="04150003" w:tentative="1">
      <w:start w:val="1"/>
      <w:numFmt w:val="bullet"/>
      <w:lvlText w:val="o"/>
      <w:lvlJc w:val="left"/>
      <w:pPr>
        <w:ind w:left="1494" w:hanging="360"/>
      </w:pPr>
      <w:rPr>
        <w:rFonts w:ascii="Courier New" w:hAnsi="Courier New" w:cs="Courier New" w:hint="default"/>
      </w:rPr>
    </w:lvl>
    <w:lvl w:ilvl="2" w:tplc="04150005" w:tentative="1">
      <w:start w:val="1"/>
      <w:numFmt w:val="bullet"/>
      <w:lvlText w:val=""/>
      <w:lvlJc w:val="left"/>
      <w:pPr>
        <w:ind w:left="2214" w:hanging="360"/>
      </w:pPr>
      <w:rPr>
        <w:rFonts w:ascii="Wingdings" w:hAnsi="Wingdings" w:hint="default"/>
      </w:rPr>
    </w:lvl>
    <w:lvl w:ilvl="3" w:tplc="04150001" w:tentative="1">
      <w:start w:val="1"/>
      <w:numFmt w:val="bullet"/>
      <w:lvlText w:val=""/>
      <w:lvlJc w:val="left"/>
      <w:pPr>
        <w:ind w:left="2934" w:hanging="360"/>
      </w:pPr>
      <w:rPr>
        <w:rFonts w:ascii="Symbol" w:hAnsi="Symbol" w:hint="default"/>
      </w:rPr>
    </w:lvl>
    <w:lvl w:ilvl="4" w:tplc="04150003" w:tentative="1">
      <w:start w:val="1"/>
      <w:numFmt w:val="bullet"/>
      <w:lvlText w:val="o"/>
      <w:lvlJc w:val="left"/>
      <w:pPr>
        <w:ind w:left="3654" w:hanging="360"/>
      </w:pPr>
      <w:rPr>
        <w:rFonts w:ascii="Courier New" w:hAnsi="Courier New" w:cs="Courier New" w:hint="default"/>
      </w:rPr>
    </w:lvl>
    <w:lvl w:ilvl="5" w:tplc="04150005" w:tentative="1">
      <w:start w:val="1"/>
      <w:numFmt w:val="bullet"/>
      <w:lvlText w:val=""/>
      <w:lvlJc w:val="left"/>
      <w:pPr>
        <w:ind w:left="4374" w:hanging="360"/>
      </w:pPr>
      <w:rPr>
        <w:rFonts w:ascii="Wingdings" w:hAnsi="Wingdings" w:hint="default"/>
      </w:rPr>
    </w:lvl>
    <w:lvl w:ilvl="6" w:tplc="04150001" w:tentative="1">
      <w:start w:val="1"/>
      <w:numFmt w:val="bullet"/>
      <w:lvlText w:val=""/>
      <w:lvlJc w:val="left"/>
      <w:pPr>
        <w:ind w:left="5094" w:hanging="360"/>
      </w:pPr>
      <w:rPr>
        <w:rFonts w:ascii="Symbol" w:hAnsi="Symbol" w:hint="default"/>
      </w:rPr>
    </w:lvl>
    <w:lvl w:ilvl="7" w:tplc="04150003" w:tentative="1">
      <w:start w:val="1"/>
      <w:numFmt w:val="bullet"/>
      <w:lvlText w:val="o"/>
      <w:lvlJc w:val="left"/>
      <w:pPr>
        <w:ind w:left="5814" w:hanging="360"/>
      </w:pPr>
      <w:rPr>
        <w:rFonts w:ascii="Courier New" w:hAnsi="Courier New" w:cs="Courier New" w:hint="default"/>
      </w:rPr>
    </w:lvl>
    <w:lvl w:ilvl="8" w:tplc="04150005" w:tentative="1">
      <w:start w:val="1"/>
      <w:numFmt w:val="bullet"/>
      <w:lvlText w:val=""/>
      <w:lvlJc w:val="left"/>
      <w:pPr>
        <w:ind w:left="6534" w:hanging="360"/>
      </w:pPr>
      <w:rPr>
        <w:rFonts w:ascii="Wingdings" w:hAnsi="Wingdings" w:hint="default"/>
      </w:rPr>
    </w:lvl>
  </w:abstractNum>
  <w:abstractNum w:abstractNumId="49" w15:restartNumberingAfterBreak="0">
    <w:nsid w:val="495F00BC"/>
    <w:multiLevelType w:val="multilevel"/>
    <w:tmpl w:val="0C0A43CE"/>
    <w:lvl w:ilvl="0">
      <w:start w:val="1"/>
      <w:numFmt w:val="decimal"/>
      <w:lvlText w:val="%1."/>
      <w:lvlJc w:val="left"/>
      <w:pPr>
        <w:ind w:left="432" w:hanging="432"/>
      </w:pPr>
      <w:rPr>
        <w:rFonts w:hint="default"/>
      </w:rPr>
    </w:lvl>
    <w:lvl w:ilvl="1">
      <w:start w:val="1"/>
      <w:numFmt w:val="decimal"/>
      <w:lvlText w:val="%2.1."/>
      <w:lvlJc w:val="left"/>
      <w:pPr>
        <w:ind w:left="576" w:hanging="576"/>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431"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15:restartNumberingAfterBreak="0">
    <w:nsid w:val="4BAC5A98"/>
    <w:multiLevelType w:val="hybridMultilevel"/>
    <w:tmpl w:val="89449C76"/>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FF10A3E"/>
    <w:multiLevelType w:val="hybridMultilevel"/>
    <w:tmpl w:val="1C2E7F62"/>
    <w:lvl w:ilvl="0" w:tplc="6B10C9F2">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2" w15:restartNumberingAfterBreak="0">
    <w:nsid w:val="50D123D7"/>
    <w:multiLevelType w:val="multilevel"/>
    <w:tmpl w:val="65F4CC0A"/>
    <w:lvl w:ilvl="0">
      <w:start w:val="1"/>
      <w:numFmt w:val="bullet"/>
      <w:lvlText w:val=""/>
      <w:lvlJc w:val="left"/>
      <w:pPr>
        <w:ind w:left="720" w:hanging="360"/>
      </w:pPr>
      <w:rPr>
        <w:rFonts w:ascii="Symbol" w:hAnsi="Symbol" w:hint="default"/>
      </w:rPr>
    </w:lvl>
    <w:lvl w:ilvl="1">
      <w:start w:val="2"/>
      <w:numFmt w:val="decimal"/>
      <w:isLgl/>
      <w:lvlText w:val="%1.%2."/>
      <w:lvlJc w:val="left"/>
      <w:pPr>
        <w:ind w:left="644"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15:restartNumberingAfterBreak="0">
    <w:nsid w:val="5346716B"/>
    <w:multiLevelType w:val="hybridMultilevel"/>
    <w:tmpl w:val="79B0F4A4"/>
    <w:lvl w:ilvl="0" w:tplc="BC244420">
      <w:start w:val="1"/>
      <w:numFmt w:val="decimal"/>
      <w:pStyle w:val="Wyliczanka1"/>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4" w15:restartNumberingAfterBreak="0">
    <w:nsid w:val="54254D69"/>
    <w:multiLevelType w:val="hybridMultilevel"/>
    <w:tmpl w:val="15DE57BC"/>
    <w:lvl w:ilvl="0" w:tplc="BBA2E7D2">
      <w:start w:val="1"/>
      <w:numFmt w:val="decimal"/>
      <w:lvlText w:val="4.4.3.%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56320BF7"/>
    <w:multiLevelType w:val="hybridMultilevel"/>
    <w:tmpl w:val="4E58F3A6"/>
    <w:lvl w:ilvl="0" w:tplc="6B10C9F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56B11CB5"/>
    <w:multiLevelType w:val="hybridMultilevel"/>
    <w:tmpl w:val="0F3494E2"/>
    <w:lvl w:ilvl="0" w:tplc="6B10C9F2">
      <w:start w:val="1"/>
      <w:numFmt w:val="bullet"/>
      <w:lvlText w:val=""/>
      <w:lvlJc w:val="left"/>
      <w:pPr>
        <w:ind w:left="766" w:hanging="360"/>
      </w:pPr>
      <w:rPr>
        <w:rFonts w:ascii="Symbol" w:hAnsi="Symbol" w:hint="default"/>
      </w:rPr>
    </w:lvl>
    <w:lvl w:ilvl="1" w:tplc="04150003" w:tentative="1">
      <w:start w:val="1"/>
      <w:numFmt w:val="bullet"/>
      <w:lvlText w:val="o"/>
      <w:lvlJc w:val="left"/>
      <w:pPr>
        <w:ind w:left="1486" w:hanging="360"/>
      </w:pPr>
      <w:rPr>
        <w:rFonts w:ascii="Courier New" w:hAnsi="Courier New" w:cs="Courier New" w:hint="default"/>
      </w:rPr>
    </w:lvl>
    <w:lvl w:ilvl="2" w:tplc="04150005" w:tentative="1">
      <w:start w:val="1"/>
      <w:numFmt w:val="bullet"/>
      <w:lvlText w:val=""/>
      <w:lvlJc w:val="left"/>
      <w:pPr>
        <w:ind w:left="2206" w:hanging="360"/>
      </w:pPr>
      <w:rPr>
        <w:rFonts w:ascii="Wingdings" w:hAnsi="Wingdings" w:hint="default"/>
      </w:rPr>
    </w:lvl>
    <w:lvl w:ilvl="3" w:tplc="04150001" w:tentative="1">
      <w:start w:val="1"/>
      <w:numFmt w:val="bullet"/>
      <w:lvlText w:val=""/>
      <w:lvlJc w:val="left"/>
      <w:pPr>
        <w:ind w:left="2926" w:hanging="360"/>
      </w:pPr>
      <w:rPr>
        <w:rFonts w:ascii="Symbol" w:hAnsi="Symbol" w:hint="default"/>
      </w:rPr>
    </w:lvl>
    <w:lvl w:ilvl="4" w:tplc="04150003" w:tentative="1">
      <w:start w:val="1"/>
      <w:numFmt w:val="bullet"/>
      <w:lvlText w:val="o"/>
      <w:lvlJc w:val="left"/>
      <w:pPr>
        <w:ind w:left="3646" w:hanging="360"/>
      </w:pPr>
      <w:rPr>
        <w:rFonts w:ascii="Courier New" w:hAnsi="Courier New" w:cs="Courier New" w:hint="default"/>
      </w:rPr>
    </w:lvl>
    <w:lvl w:ilvl="5" w:tplc="04150005" w:tentative="1">
      <w:start w:val="1"/>
      <w:numFmt w:val="bullet"/>
      <w:lvlText w:val=""/>
      <w:lvlJc w:val="left"/>
      <w:pPr>
        <w:ind w:left="4366" w:hanging="360"/>
      </w:pPr>
      <w:rPr>
        <w:rFonts w:ascii="Wingdings" w:hAnsi="Wingdings" w:hint="default"/>
      </w:rPr>
    </w:lvl>
    <w:lvl w:ilvl="6" w:tplc="04150001" w:tentative="1">
      <w:start w:val="1"/>
      <w:numFmt w:val="bullet"/>
      <w:lvlText w:val=""/>
      <w:lvlJc w:val="left"/>
      <w:pPr>
        <w:ind w:left="5086" w:hanging="360"/>
      </w:pPr>
      <w:rPr>
        <w:rFonts w:ascii="Symbol" w:hAnsi="Symbol" w:hint="default"/>
      </w:rPr>
    </w:lvl>
    <w:lvl w:ilvl="7" w:tplc="04150003" w:tentative="1">
      <w:start w:val="1"/>
      <w:numFmt w:val="bullet"/>
      <w:lvlText w:val="o"/>
      <w:lvlJc w:val="left"/>
      <w:pPr>
        <w:ind w:left="5806" w:hanging="360"/>
      </w:pPr>
      <w:rPr>
        <w:rFonts w:ascii="Courier New" w:hAnsi="Courier New" w:cs="Courier New" w:hint="default"/>
      </w:rPr>
    </w:lvl>
    <w:lvl w:ilvl="8" w:tplc="04150005" w:tentative="1">
      <w:start w:val="1"/>
      <w:numFmt w:val="bullet"/>
      <w:lvlText w:val=""/>
      <w:lvlJc w:val="left"/>
      <w:pPr>
        <w:ind w:left="6526" w:hanging="360"/>
      </w:pPr>
      <w:rPr>
        <w:rFonts w:ascii="Wingdings" w:hAnsi="Wingdings" w:hint="default"/>
      </w:rPr>
    </w:lvl>
  </w:abstractNum>
  <w:abstractNum w:abstractNumId="57" w15:restartNumberingAfterBreak="0">
    <w:nsid w:val="5E3157E0"/>
    <w:multiLevelType w:val="hybridMultilevel"/>
    <w:tmpl w:val="E92E15EC"/>
    <w:lvl w:ilvl="0" w:tplc="6B10C9F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5F882DBA"/>
    <w:multiLevelType w:val="hybridMultilevel"/>
    <w:tmpl w:val="D26E5A2C"/>
    <w:lvl w:ilvl="0" w:tplc="6B10C9F2">
      <w:start w:val="1"/>
      <w:numFmt w:val="bullet"/>
      <w:lvlText w:val=""/>
      <w:lvlJc w:val="left"/>
      <w:pPr>
        <w:ind w:left="1068" w:hanging="708"/>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600E4A86"/>
    <w:multiLevelType w:val="hybridMultilevel"/>
    <w:tmpl w:val="9098A3A0"/>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614268E2"/>
    <w:multiLevelType w:val="hybridMultilevel"/>
    <w:tmpl w:val="F814B5A2"/>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63F15024"/>
    <w:multiLevelType w:val="multilevel"/>
    <w:tmpl w:val="F5CE8E48"/>
    <w:lvl w:ilvl="0">
      <w:start w:val="3"/>
      <w:numFmt w:val="decimal"/>
      <w:lvlText w:val="%1."/>
      <w:lvlJc w:val="left"/>
      <w:pPr>
        <w:ind w:left="432" w:hanging="432"/>
      </w:pPr>
      <w:rPr>
        <w:rFonts w:hint="default"/>
      </w:rPr>
    </w:lvl>
    <w:lvl w:ilvl="1">
      <w:start w:val="1"/>
      <w:numFmt w:val="decimal"/>
      <w:lvlText w:val="3.%2."/>
      <w:lvlJc w:val="left"/>
      <w:pPr>
        <w:ind w:left="576" w:hanging="576"/>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431"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2" w15:restartNumberingAfterBreak="0">
    <w:nsid w:val="6514783B"/>
    <w:multiLevelType w:val="hybridMultilevel"/>
    <w:tmpl w:val="98625618"/>
    <w:lvl w:ilvl="0" w:tplc="436A96FA">
      <w:start w:val="1"/>
      <w:numFmt w:val="decimal"/>
      <w:lvlText w:val="4.4.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69D145FF"/>
    <w:multiLevelType w:val="hybridMultilevel"/>
    <w:tmpl w:val="3876506C"/>
    <w:lvl w:ilvl="0" w:tplc="6B10C9F2">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4" w15:restartNumberingAfterBreak="0">
    <w:nsid w:val="6C0A01D9"/>
    <w:multiLevelType w:val="hybridMultilevel"/>
    <w:tmpl w:val="43B00626"/>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6C345A4C"/>
    <w:multiLevelType w:val="multilevel"/>
    <w:tmpl w:val="ECF4D0C4"/>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15:restartNumberingAfterBreak="0">
    <w:nsid w:val="6CFB27BE"/>
    <w:multiLevelType w:val="hybridMultilevel"/>
    <w:tmpl w:val="B81CB04C"/>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6D8B375C"/>
    <w:multiLevelType w:val="hybridMultilevel"/>
    <w:tmpl w:val="116CB3F4"/>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708F7F4B"/>
    <w:multiLevelType w:val="hybridMultilevel"/>
    <w:tmpl w:val="656679CE"/>
    <w:lvl w:ilvl="0" w:tplc="6B10C9F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718D7C91"/>
    <w:multiLevelType w:val="hybridMultilevel"/>
    <w:tmpl w:val="51EC4648"/>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75B043F3"/>
    <w:multiLevelType w:val="hybridMultilevel"/>
    <w:tmpl w:val="EB84A4A6"/>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765B6153"/>
    <w:multiLevelType w:val="hybridMultilevel"/>
    <w:tmpl w:val="F340A284"/>
    <w:lvl w:ilvl="0" w:tplc="6B10C9F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788F522A"/>
    <w:multiLevelType w:val="hybridMultilevel"/>
    <w:tmpl w:val="BA18AB7A"/>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7B4D01F4"/>
    <w:multiLevelType w:val="hybridMultilevel"/>
    <w:tmpl w:val="3AEAB350"/>
    <w:lvl w:ilvl="0" w:tplc="6B10C9F2">
      <w:start w:val="1"/>
      <w:numFmt w:val="bullet"/>
      <w:lvlText w:val=""/>
      <w:lvlJc w:val="left"/>
      <w:pPr>
        <w:ind w:left="774" w:hanging="360"/>
      </w:pPr>
      <w:rPr>
        <w:rFonts w:ascii="Symbol" w:hAnsi="Symbol" w:hint="default"/>
      </w:rPr>
    </w:lvl>
    <w:lvl w:ilvl="1" w:tplc="04150003" w:tentative="1">
      <w:start w:val="1"/>
      <w:numFmt w:val="bullet"/>
      <w:lvlText w:val="o"/>
      <w:lvlJc w:val="left"/>
      <w:pPr>
        <w:ind w:left="1494" w:hanging="360"/>
      </w:pPr>
      <w:rPr>
        <w:rFonts w:ascii="Courier New" w:hAnsi="Courier New" w:cs="Courier New" w:hint="default"/>
      </w:rPr>
    </w:lvl>
    <w:lvl w:ilvl="2" w:tplc="04150005" w:tentative="1">
      <w:start w:val="1"/>
      <w:numFmt w:val="bullet"/>
      <w:lvlText w:val=""/>
      <w:lvlJc w:val="left"/>
      <w:pPr>
        <w:ind w:left="2214" w:hanging="360"/>
      </w:pPr>
      <w:rPr>
        <w:rFonts w:ascii="Wingdings" w:hAnsi="Wingdings" w:hint="default"/>
      </w:rPr>
    </w:lvl>
    <w:lvl w:ilvl="3" w:tplc="04150001" w:tentative="1">
      <w:start w:val="1"/>
      <w:numFmt w:val="bullet"/>
      <w:lvlText w:val=""/>
      <w:lvlJc w:val="left"/>
      <w:pPr>
        <w:ind w:left="2934" w:hanging="360"/>
      </w:pPr>
      <w:rPr>
        <w:rFonts w:ascii="Symbol" w:hAnsi="Symbol" w:hint="default"/>
      </w:rPr>
    </w:lvl>
    <w:lvl w:ilvl="4" w:tplc="04150003" w:tentative="1">
      <w:start w:val="1"/>
      <w:numFmt w:val="bullet"/>
      <w:lvlText w:val="o"/>
      <w:lvlJc w:val="left"/>
      <w:pPr>
        <w:ind w:left="3654" w:hanging="360"/>
      </w:pPr>
      <w:rPr>
        <w:rFonts w:ascii="Courier New" w:hAnsi="Courier New" w:cs="Courier New" w:hint="default"/>
      </w:rPr>
    </w:lvl>
    <w:lvl w:ilvl="5" w:tplc="04150005" w:tentative="1">
      <w:start w:val="1"/>
      <w:numFmt w:val="bullet"/>
      <w:lvlText w:val=""/>
      <w:lvlJc w:val="left"/>
      <w:pPr>
        <w:ind w:left="4374" w:hanging="360"/>
      </w:pPr>
      <w:rPr>
        <w:rFonts w:ascii="Wingdings" w:hAnsi="Wingdings" w:hint="default"/>
      </w:rPr>
    </w:lvl>
    <w:lvl w:ilvl="6" w:tplc="04150001" w:tentative="1">
      <w:start w:val="1"/>
      <w:numFmt w:val="bullet"/>
      <w:lvlText w:val=""/>
      <w:lvlJc w:val="left"/>
      <w:pPr>
        <w:ind w:left="5094" w:hanging="360"/>
      </w:pPr>
      <w:rPr>
        <w:rFonts w:ascii="Symbol" w:hAnsi="Symbol" w:hint="default"/>
      </w:rPr>
    </w:lvl>
    <w:lvl w:ilvl="7" w:tplc="04150003" w:tentative="1">
      <w:start w:val="1"/>
      <w:numFmt w:val="bullet"/>
      <w:lvlText w:val="o"/>
      <w:lvlJc w:val="left"/>
      <w:pPr>
        <w:ind w:left="5814" w:hanging="360"/>
      </w:pPr>
      <w:rPr>
        <w:rFonts w:ascii="Courier New" w:hAnsi="Courier New" w:cs="Courier New" w:hint="default"/>
      </w:rPr>
    </w:lvl>
    <w:lvl w:ilvl="8" w:tplc="04150005" w:tentative="1">
      <w:start w:val="1"/>
      <w:numFmt w:val="bullet"/>
      <w:lvlText w:val=""/>
      <w:lvlJc w:val="left"/>
      <w:pPr>
        <w:ind w:left="6534" w:hanging="360"/>
      </w:pPr>
      <w:rPr>
        <w:rFonts w:ascii="Wingdings" w:hAnsi="Wingdings" w:hint="default"/>
      </w:rPr>
    </w:lvl>
  </w:abstractNum>
  <w:abstractNum w:abstractNumId="74" w15:restartNumberingAfterBreak="0">
    <w:nsid w:val="7C1F1548"/>
    <w:multiLevelType w:val="hybridMultilevel"/>
    <w:tmpl w:val="4E36E05A"/>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7D4E5A99"/>
    <w:multiLevelType w:val="hybridMultilevel"/>
    <w:tmpl w:val="CA5E2248"/>
    <w:lvl w:ilvl="0" w:tplc="92B01208">
      <w:start w:val="1"/>
      <w:numFmt w:val="bullet"/>
      <w:lvlText w:val=""/>
      <w:lvlJc w:val="left"/>
      <w:pPr>
        <w:tabs>
          <w:tab w:val="num" w:pos="720"/>
        </w:tabs>
        <w:ind w:left="720" w:hanging="360"/>
      </w:pPr>
      <w:rPr>
        <w:rFonts w:ascii="Wingdings" w:hAnsi="Wingdings" w:hint="default"/>
      </w:rPr>
    </w:lvl>
    <w:lvl w:ilvl="1" w:tplc="3AB0C502" w:tentative="1">
      <w:start w:val="1"/>
      <w:numFmt w:val="bullet"/>
      <w:lvlText w:val=""/>
      <w:lvlJc w:val="left"/>
      <w:pPr>
        <w:tabs>
          <w:tab w:val="num" w:pos="1440"/>
        </w:tabs>
        <w:ind w:left="1440" w:hanging="360"/>
      </w:pPr>
      <w:rPr>
        <w:rFonts w:ascii="Wingdings" w:hAnsi="Wingdings" w:hint="default"/>
      </w:rPr>
    </w:lvl>
    <w:lvl w:ilvl="2" w:tplc="83608EF0" w:tentative="1">
      <w:start w:val="1"/>
      <w:numFmt w:val="bullet"/>
      <w:lvlText w:val=""/>
      <w:lvlJc w:val="left"/>
      <w:pPr>
        <w:tabs>
          <w:tab w:val="num" w:pos="2160"/>
        </w:tabs>
        <w:ind w:left="2160" w:hanging="360"/>
      </w:pPr>
      <w:rPr>
        <w:rFonts w:ascii="Wingdings" w:hAnsi="Wingdings" w:hint="default"/>
      </w:rPr>
    </w:lvl>
    <w:lvl w:ilvl="3" w:tplc="0D5CD342" w:tentative="1">
      <w:start w:val="1"/>
      <w:numFmt w:val="bullet"/>
      <w:lvlText w:val=""/>
      <w:lvlJc w:val="left"/>
      <w:pPr>
        <w:tabs>
          <w:tab w:val="num" w:pos="2880"/>
        </w:tabs>
        <w:ind w:left="2880" w:hanging="360"/>
      </w:pPr>
      <w:rPr>
        <w:rFonts w:ascii="Wingdings" w:hAnsi="Wingdings" w:hint="default"/>
      </w:rPr>
    </w:lvl>
    <w:lvl w:ilvl="4" w:tplc="02468D62" w:tentative="1">
      <w:start w:val="1"/>
      <w:numFmt w:val="bullet"/>
      <w:lvlText w:val=""/>
      <w:lvlJc w:val="left"/>
      <w:pPr>
        <w:tabs>
          <w:tab w:val="num" w:pos="3600"/>
        </w:tabs>
        <w:ind w:left="3600" w:hanging="360"/>
      </w:pPr>
      <w:rPr>
        <w:rFonts w:ascii="Wingdings" w:hAnsi="Wingdings" w:hint="default"/>
      </w:rPr>
    </w:lvl>
    <w:lvl w:ilvl="5" w:tplc="7BF02996" w:tentative="1">
      <w:start w:val="1"/>
      <w:numFmt w:val="bullet"/>
      <w:lvlText w:val=""/>
      <w:lvlJc w:val="left"/>
      <w:pPr>
        <w:tabs>
          <w:tab w:val="num" w:pos="4320"/>
        </w:tabs>
        <w:ind w:left="4320" w:hanging="360"/>
      </w:pPr>
      <w:rPr>
        <w:rFonts w:ascii="Wingdings" w:hAnsi="Wingdings" w:hint="default"/>
      </w:rPr>
    </w:lvl>
    <w:lvl w:ilvl="6" w:tplc="B390199A" w:tentative="1">
      <w:start w:val="1"/>
      <w:numFmt w:val="bullet"/>
      <w:lvlText w:val=""/>
      <w:lvlJc w:val="left"/>
      <w:pPr>
        <w:tabs>
          <w:tab w:val="num" w:pos="5040"/>
        </w:tabs>
        <w:ind w:left="5040" w:hanging="360"/>
      </w:pPr>
      <w:rPr>
        <w:rFonts w:ascii="Wingdings" w:hAnsi="Wingdings" w:hint="default"/>
      </w:rPr>
    </w:lvl>
    <w:lvl w:ilvl="7" w:tplc="946EC01A" w:tentative="1">
      <w:start w:val="1"/>
      <w:numFmt w:val="bullet"/>
      <w:lvlText w:val=""/>
      <w:lvlJc w:val="left"/>
      <w:pPr>
        <w:tabs>
          <w:tab w:val="num" w:pos="5760"/>
        </w:tabs>
        <w:ind w:left="5760" w:hanging="360"/>
      </w:pPr>
      <w:rPr>
        <w:rFonts w:ascii="Wingdings" w:hAnsi="Wingdings" w:hint="default"/>
      </w:rPr>
    </w:lvl>
    <w:lvl w:ilvl="8" w:tplc="5600C886"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E542182"/>
    <w:multiLevelType w:val="hybridMultilevel"/>
    <w:tmpl w:val="3DAC6EEE"/>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30"/>
  </w:num>
  <w:num w:numId="2">
    <w:abstractNumId w:val="1"/>
  </w:num>
  <w:num w:numId="3">
    <w:abstractNumId w:val="0"/>
  </w:num>
  <w:num w:numId="4">
    <w:abstractNumId w:val="65"/>
  </w:num>
  <w:num w:numId="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7"/>
  </w:num>
  <w:num w:numId="7">
    <w:abstractNumId w:val="25"/>
  </w:num>
  <w:num w:numId="8">
    <w:abstractNumId w:val="63"/>
  </w:num>
  <w:num w:numId="9">
    <w:abstractNumId w:val="49"/>
  </w:num>
  <w:num w:numId="10">
    <w:abstractNumId w:val="47"/>
  </w:num>
  <w:num w:numId="11">
    <w:abstractNumId w:val="9"/>
  </w:num>
  <w:num w:numId="12">
    <w:abstractNumId w:val="31"/>
  </w:num>
  <w:num w:numId="13">
    <w:abstractNumId w:val="21"/>
  </w:num>
  <w:num w:numId="14">
    <w:abstractNumId w:val="4"/>
  </w:num>
  <w:num w:numId="15">
    <w:abstractNumId w:val="54"/>
  </w:num>
  <w:num w:numId="16">
    <w:abstractNumId w:val="13"/>
  </w:num>
  <w:num w:numId="17">
    <w:abstractNumId w:val="62"/>
  </w:num>
  <w:num w:numId="18">
    <w:abstractNumId w:val="37"/>
  </w:num>
  <w:num w:numId="19">
    <w:abstractNumId w:val="61"/>
  </w:num>
  <w:num w:numId="20">
    <w:abstractNumId w:val="7"/>
  </w:num>
  <w:num w:numId="21">
    <w:abstractNumId w:val="64"/>
  </w:num>
  <w:num w:numId="22">
    <w:abstractNumId w:val="16"/>
  </w:num>
  <w:num w:numId="23">
    <w:abstractNumId w:val="76"/>
  </w:num>
  <w:num w:numId="24">
    <w:abstractNumId w:val="36"/>
  </w:num>
  <w:num w:numId="25">
    <w:abstractNumId w:val="12"/>
  </w:num>
  <w:num w:numId="26">
    <w:abstractNumId w:val="52"/>
  </w:num>
  <w:num w:numId="27">
    <w:abstractNumId w:val="8"/>
  </w:num>
  <w:num w:numId="28">
    <w:abstractNumId w:val="38"/>
  </w:num>
  <w:num w:numId="29">
    <w:abstractNumId w:val="40"/>
  </w:num>
  <w:num w:numId="30">
    <w:abstractNumId w:val="11"/>
  </w:num>
  <w:num w:numId="31">
    <w:abstractNumId w:val="3"/>
  </w:num>
  <w:num w:numId="32">
    <w:abstractNumId w:val="58"/>
  </w:num>
  <w:num w:numId="33">
    <w:abstractNumId w:val="17"/>
  </w:num>
  <w:num w:numId="34">
    <w:abstractNumId w:val="68"/>
  </w:num>
  <w:num w:numId="35">
    <w:abstractNumId w:val="32"/>
  </w:num>
  <w:num w:numId="36">
    <w:abstractNumId w:val="27"/>
  </w:num>
  <w:num w:numId="37">
    <w:abstractNumId w:val="29"/>
  </w:num>
  <w:num w:numId="38">
    <w:abstractNumId w:val="71"/>
  </w:num>
  <w:num w:numId="39">
    <w:abstractNumId w:val="5"/>
  </w:num>
  <w:num w:numId="40">
    <w:abstractNumId w:val="60"/>
  </w:num>
  <w:num w:numId="41">
    <w:abstractNumId w:val="18"/>
  </w:num>
  <w:num w:numId="42">
    <w:abstractNumId w:val="14"/>
  </w:num>
  <w:num w:numId="43">
    <w:abstractNumId w:val="73"/>
  </w:num>
  <w:num w:numId="44">
    <w:abstractNumId w:val="57"/>
  </w:num>
  <w:num w:numId="45">
    <w:abstractNumId w:val="51"/>
  </w:num>
  <w:num w:numId="46">
    <w:abstractNumId w:val="39"/>
  </w:num>
  <w:num w:numId="47">
    <w:abstractNumId w:val="59"/>
  </w:num>
  <w:num w:numId="48">
    <w:abstractNumId w:val="26"/>
  </w:num>
  <w:num w:numId="49">
    <w:abstractNumId w:val="15"/>
  </w:num>
  <w:num w:numId="50">
    <w:abstractNumId w:val="41"/>
  </w:num>
  <w:num w:numId="51">
    <w:abstractNumId w:val="74"/>
  </w:num>
  <w:num w:numId="52">
    <w:abstractNumId w:val="34"/>
  </w:num>
  <w:num w:numId="53">
    <w:abstractNumId w:val="50"/>
  </w:num>
  <w:num w:numId="54">
    <w:abstractNumId w:val="6"/>
  </w:num>
  <w:num w:numId="55">
    <w:abstractNumId w:val="19"/>
  </w:num>
  <w:num w:numId="56">
    <w:abstractNumId w:val="69"/>
  </w:num>
  <w:num w:numId="57">
    <w:abstractNumId w:val="70"/>
  </w:num>
  <w:num w:numId="58">
    <w:abstractNumId w:val="56"/>
  </w:num>
  <w:num w:numId="59">
    <w:abstractNumId w:val="28"/>
  </w:num>
  <w:num w:numId="60">
    <w:abstractNumId w:val="24"/>
  </w:num>
  <w:num w:numId="61">
    <w:abstractNumId w:val="55"/>
  </w:num>
  <w:num w:numId="62">
    <w:abstractNumId w:val="35"/>
  </w:num>
  <w:num w:numId="63">
    <w:abstractNumId w:val="72"/>
  </w:num>
  <w:num w:numId="64">
    <w:abstractNumId w:val="20"/>
  </w:num>
  <w:num w:numId="65">
    <w:abstractNumId w:val="10"/>
  </w:num>
  <w:num w:numId="66">
    <w:abstractNumId w:val="22"/>
  </w:num>
  <w:num w:numId="67">
    <w:abstractNumId w:val="42"/>
  </w:num>
  <w:num w:numId="68">
    <w:abstractNumId w:val="46"/>
  </w:num>
  <w:num w:numId="69">
    <w:abstractNumId w:val="48"/>
  </w:num>
  <w:num w:numId="70">
    <w:abstractNumId w:val="43"/>
  </w:num>
  <w:num w:numId="71">
    <w:abstractNumId w:val="45"/>
  </w:num>
  <w:num w:numId="72">
    <w:abstractNumId w:val="33"/>
  </w:num>
  <w:num w:numId="73">
    <w:abstractNumId w:val="47"/>
  </w:num>
  <w:num w:numId="74">
    <w:abstractNumId w:val="66"/>
  </w:num>
  <w:num w:numId="75">
    <w:abstractNumId w:val="47"/>
  </w:num>
  <w:num w:numId="76">
    <w:abstractNumId w:val="75"/>
  </w:num>
  <w:num w:numId="77">
    <w:abstractNumId w:val="23"/>
  </w:num>
  <w:num w:numId="78">
    <w:abstractNumId w:val="44"/>
  </w:num>
  <w:num w:numId="79">
    <w:abstractNumId w:val="47"/>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2AA4"/>
    <w:rsid w:val="0000045A"/>
    <w:rsid w:val="00000985"/>
    <w:rsid w:val="00000C98"/>
    <w:rsid w:val="000035C2"/>
    <w:rsid w:val="000042A6"/>
    <w:rsid w:val="0000481D"/>
    <w:rsid w:val="000048C2"/>
    <w:rsid w:val="00004F9B"/>
    <w:rsid w:val="00005CC2"/>
    <w:rsid w:val="00005D77"/>
    <w:rsid w:val="0000627A"/>
    <w:rsid w:val="00011E29"/>
    <w:rsid w:val="00012475"/>
    <w:rsid w:val="00013A7E"/>
    <w:rsid w:val="00013E2B"/>
    <w:rsid w:val="00014174"/>
    <w:rsid w:val="00014F53"/>
    <w:rsid w:val="00015FF0"/>
    <w:rsid w:val="0001662E"/>
    <w:rsid w:val="00016856"/>
    <w:rsid w:val="000176E1"/>
    <w:rsid w:val="00020022"/>
    <w:rsid w:val="000205F7"/>
    <w:rsid w:val="000221B4"/>
    <w:rsid w:val="00022735"/>
    <w:rsid w:val="0002406D"/>
    <w:rsid w:val="000250FA"/>
    <w:rsid w:val="00025F58"/>
    <w:rsid w:val="00026BBE"/>
    <w:rsid w:val="00027F6C"/>
    <w:rsid w:val="00031ACB"/>
    <w:rsid w:val="00032638"/>
    <w:rsid w:val="000328EE"/>
    <w:rsid w:val="00034B4A"/>
    <w:rsid w:val="00034B92"/>
    <w:rsid w:val="000352BE"/>
    <w:rsid w:val="0003693F"/>
    <w:rsid w:val="00036A93"/>
    <w:rsid w:val="0003731F"/>
    <w:rsid w:val="00040460"/>
    <w:rsid w:val="00041E8D"/>
    <w:rsid w:val="00044633"/>
    <w:rsid w:val="00047914"/>
    <w:rsid w:val="00050192"/>
    <w:rsid w:val="000506C9"/>
    <w:rsid w:val="00050B0A"/>
    <w:rsid w:val="000514E6"/>
    <w:rsid w:val="000542A9"/>
    <w:rsid w:val="00054598"/>
    <w:rsid w:val="00056F9D"/>
    <w:rsid w:val="00057078"/>
    <w:rsid w:val="000600D0"/>
    <w:rsid w:val="000601D9"/>
    <w:rsid w:val="0006045E"/>
    <w:rsid w:val="0006149D"/>
    <w:rsid w:val="00061D60"/>
    <w:rsid w:val="00062148"/>
    <w:rsid w:val="00062759"/>
    <w:rsid w:val="00063EF2"/>
    <w:rsid w:val="00063F64"/>
    <w:rsid w:val="000646FD"/>
    <w:rsid w:val="00064F9C"/>
    <w:rsid w:val="000676ED"/>
    <w:rsid w:val="00067A41"/>
    <w:rsid w:val="00070225"/>
    <w:rsid w:val="00070548"/>
    <w:rsid w:val="00070820"/>
    <w:rsid w:val="00070BCA"/>
    <w:rsid w:val="00070E10"/>
    <w:rsid w:val="00071C07"/>
    <w:rsid w:val="00071D21"/>
    <w:rsid w:val="00072156"/>
    <w:rsid w:val="00072721"/>
    <w:rsid w:val="00072E44"/>
    <w:rsid w:val="00073301"/>
    <w:rsid w:val="00073E7D"/>
    <w:rsid w:val="00074CA9"/>
    <w:rsid w:val="0007506D"/>
    <w:rsid w:val="00076217"/>
    <w:rsid w:val="000764EE"/>
    <w:rsid w:val="00077A97"/>
    <w:rsid w:val="00077D03"/>
    <w:rsid w:val="00080339"/>
    <w:rsid w:val="00080B41"/>
    <w:rsid w:val="00081E3F"/>
    <w:rsid w:val="00081E6B"/>
    <w:rsid w:val="00082CC5"/>
    <w:rsid w:val="00082F1E"/>
    <w:rsid w:val="0008625C"/>
    <w:rsid w:val="00086C9A"/>
    <w:rsid w:val="00087983"/>
    <w:rsid w:val="00087A94"/>
    <w:rsid w:val="00091228"/>
    <w:rsid w:val="00091974"/>
    <w:rsid w:val="00091B48"/>
    <w:rsid w:val="00092DF9"/>
    <w:rsid w:val="00093378"/>
    <w:rsid w:val="000947C7"/>
    <w:rsid w:val="0009514D"/>
    <w:rsid w:val="000957D7"/>
    <w:rsid w:val="000965BF"/>
    <w:rsid w:val="000A007E"/>
    <w:rsid w:val="000A0E28"/>
    <w:rsid w:val="000A179C"/>
    <w:rsid w:val="000A1A9B"/>
    <w:rsid w:val="000A30F6"/>
    <w:rsid w:val="000A383F"/>
    <w:rsid w:val="000A76D5"/>
    <w:rsid w:val="000B0FE6"/>
    <w:rsid w:val="000B340A"/>
    <w:rsid w:val="000B37C8"/>
    <w:rsid w:val="000B591B"/>
    <w:rsid w:val="000B5F70"/>
    <w:rsid w:val="000B65C7"/>
    <w:rsid w:val="000B6DFB"/>
    <w:rsid w:val="000B7BCE"/>
    <w:rsid w:val="000B7D48"/>
    <w:rsid w:val="000C0A56"/>
    <w:rsid w:val="000C1439"/>
    <w:rsid w:val="000C4931"/>
    <w:rsid w:val="000C618F"/>
    <w:rsid w:val="000D0ACD"/>
    <w:rsid w:val="000D0D80"/>
    <w:rsid w:val="000D489E"/>
    <w:rsid w:val="000D6330"/>
    <w:rsid w:val="000D6454"/>
    <w:rsid w:val="000D66C7"/>
    <w:rsid w:val="000D7ACE"/>
    <w:rsid w:val="000E03F1"/>
    <w:rsid w:val="000E1383"/>
    <w:rsid w:val="000E13FF"/>
    <w:rsid w:val="000E2290"/>
    <w:rsid w:val="000E2D3D"/>
    <w:rsid w:val="000E380A"/>
    <w:rsid w:val="000E39F1"/>
    <w:rsid w:val="000E4070"/>
    <w:rsid w:val="000E47BD"/>
    <w:rsid w:val="000E5D5F"/>
    <w:rsid w:val="000E60C7"/>
    <w:rsid w:val="000E6834"/>
    <w:rsid w:val="000E68F5"/>
    <w:rsid w:val="000E7258"/>
    <w:rsid w:val="000F0012"/>
    <w:rsid w:val="000F236B"/>
    <w:rsid w:val="000F2500"/>
    <w:rsid w:val="000F2C12"/>
    <w:rsid w:val="000F3E35"/>
    <w:rsid w:val="000F54D2"/>
    <w:rsid w:val="000F5BE7"/>
    <w:rsid w:val="000F79D4"/>
    <w:rsid w:val="00100CFC"/>
    <w:rsid w:val="0010124E"/>
    <w:rsid w:val="00101D58"/>
    <w:rsid w:val="0010278A"/>
    <w:rsid w:val="00102C75"/>
    <w:rsid w:val="00103663"/>
    <w:rsid w:val="00103CFA"/>
    <w:rsid w:val="0010407D"/>
    <w:rsid w:val="0010473C"/>
    <w:rsid w:val="001060A1"/>
    <w:rsid w:val="00107A89"/>
    <w:rsid w:val="001103D6"/>
    <w:rsid w:val="0011072F"/>
    <w:rsid w:val="00110A64"/>
    <w:rsid w:val="0011217F"/>
    <w:rsid w:val="00112DA5"/>
    <w:rsid w:val="00113BA4"/>
    <w:rsid w:val="00113C04"/>
    <w:rsid w:val="00115DEE"/>
    <w:rsid w:val="00115EBC"/>
    <w:rsid w:val="0011734E"/>
    <w:rsid w:val="001177C6"/>
    <w:rsid w:val="0012175D"/>
    <w:rsid w:val="00122057"/>
    <w:rsid w:val="001224E8"/>
    <w:rsid w:val="0012310F"/>
    <w:rsid w:val="00124A2F"/>
    <w:rsid w:val="0012661F"/>
    <w:rsid w:val="00126C61"/>
    <w:rsid w:val="001275EE"/>
    <w:rsid w:val="0012769E"/>
    <w:rsid w:val="0013146D"/>
    <w:rsid w:val="00131F34"/>
    <w:rsid w:val="00132318"/>
    <w:rsid w:val="00132841"/>
    <w:rsid w:val="00132C58"/>
    <w:rsid w:val="00132D6F"/>
    <w:rsid w:val="00133460"/>
    <w:rsid w:val="00134094"/>
    <w:rsid w:val="0013460E"/>
    <w:rsid w:val="001367AC"/>
    <w:rsid w:val="00136979"/>
    <w:rsid w:val="00136E91"/>
    <w:rsid w:val="00137A49"/>
    <w:rsid w:val="00137F56"/>
    <w:rsid w:val="00141743"/>
    <w:rsid w:val="0014194F"/>
    <w:rsid w:val="001420E2"/>
    <w:rsid w:val="00142BC2"/>
    <w:rsid w:val="00142DBE"/>
    <w:rsid w:val="0014331E"/>
    <w:rsid w:val="00143B94"/>
    <w:rsid w:val="00144A96"/>
    <w:rsid w:val="00145B21"/>
    <w:rsid w:val="00145B31"/>
    <w:rsid w:val="001468C5"/>
    <w:rsid w:val="0014697D"/>
    <w:rsid w:val="00146E90"/>
    <w:rsid w:val="001478A5"/>
    <w:rsid w:val="00147F86"/>
    <w:rsid w:val="00150121"/>
    <w:rsid w:val="00151C8D"/>
    <w:rsid w:val="00152680"/>
    <w:rsid w:val="00152C30"/>
    <w:rsid w:val="00152E18"/>
    <w:rsid w:val="00152F24"/>
    <w:rsid w:val="001543FF"/>
    <w:rsid w:val="0015510C"/>
    <w:rsid w:val="00155536"/>
    <w:rsid w:val="001557F3"/>
    <w:rsid w:val="001562E6"/>
    <w:rsid w:val="001569E3"/>
    <w:rsid w:val="00156A8A"/>
    <w:rsid w:val="001577F9"/>
    <w:rsid w:val="00157DEF"/>
    <w:rsid w:val="00161EB4"/>
    <w:rsid w:val="001620EC"/>
    <w:rsid w:val="00162C36"/>
    <w:rsid w:val="0016345B"/>
    <w:rsid w:val="00163933"/>
    <w:rsid w:val="001645CB"/>
    <w:rsid w:val="00165654"/>
    <w:rsid w:val="0016581C"/>
    <w:rsid w:val="0016625D"/>
    <w:rsid w:val="001676FB"/>
    <w:rsid w:val="0017054F"/>
    <w:rsid w:val="00170CFD"/>
    <w:rsid w:val="00171363"/>
    <w:rsid w:val="001715C3"/>
    <w:rsid w:val="0017170A"/>
    <w:rsid w:val="00172556"/>
    <w:rsid w:val="00172FD3"/>
    <w:rsid w:val="00173006"/>
    <w:rsid w:val="00173712"/>
    <w:rsid w:val="00175017"/>
    <w:rsid w:val="00175854"/>
    <w:rsid w:val="00176528"/>
    <w:rsid w:val="0017742C"/>
    <w:rsid w:val="001809BA"/>
    <w:rsid w:val="00181565"/>
    <w:rsid w:val="00181F7B"/>
    <w:rsid w:val="00182F50"/>
    <w:rsid w:val="00183179"/>
    <w:rsid w:val="0018352B"/>
    <w:rsid w:val="0018372A"/>
    <w:rsid w:val="00184D44"/>
    <w:rsid w:val="00185136"/>
    <w:rsid w:val="001856D7"/>
    <w:rsid w:val="00186094"/>
    <w:rsid w:val="00187B59"/>
    <w:rsid w:val="00187FC0"/>
    <w:rsid w:val="00190366"/>
    <w:rsid w:val="00190915"/>
    <w:rsid w:val="00191D59"/>
    <w:rsid w:val="00195828"/>
    <w:rsid w:val="00196AEB"/>
    <w:rsid w:val="00197CAD"/>
    <w:rsid w:val="001A100E"/>
    <w:rsid w:val="001A14F3"/>
    <w:rsid w:val="001A2050"/>
    <w:rsid w:val="001A3EC7"/>
    <w:rsid w:val="001A400F"/>
    <w:rsid w:val="001A4599"/>
    <w:rsid w:val="001A5DAB"/>
    <w:rsid w:val="001A6BB5"/>
    <w:rsid w:val="001A7924"/>
    <w:rsid w:val="001B049F"/>
    <w:rsid w:val="001B04F7"/>
    <w:rsid w:val="001B0AFC"/>
    <w:rsid w:val="001B3CCE"/>
    <w:rsid w:val="001B4160"/>
    <w:rsid w:val="001B48B7"/>
    <w:rsid w:val="001B5D88"/>
    <w:rsid w:val="001B5F83"/>
    <w:rsid w:val="001B76B0"/>
    <w:rsid w:val="001C0070"/>
    <w:rsid w:val="001C0E2D"/>
    <w:rsid w:val="001C0E8F"/>
    <w:rsid w:val="001C1882"/>
    <w:rsid w:val="001C1A35"/>
    <w:rsid w:val="001C2124"/>
    <w:rsid w:val="001C2DC1"/>
    <w:rsid w:val="001C2EF3"/>
    <w:rsid w:val="001C3A16"/>
    <w:rsid w:val="001C3B82"/>
    <w:rsid w:val="001C440B"/>
    <w:rsid w:val="001C68CB"/>
    <w:rsid w:val="001C6F7C"/>
    <w:rsid w:val="001D0933"/>
    <w:rsid w:val="001D0FFA"/>
    <w:rsid w:val="001D136C"/>
    <w:rsid w:val="001D1A3D"/>
    <w:rsid w:val="001D2225"/>
    <w:rsid w:val="001D2C07"/>
    <w:rsid w:val="001D4122"/>
    <w:rsid w:val="001D446B"/>
    <w:rsid w:val="001D63AE"/>
    <w:rsid w:val="001D6E46"/>
    <w:rsid w:val="001D7D9D"/>
    <w:rsid w:val="001E0066"/>
    <w:rsid w:val="001E1D3D"/>
    <w:rsid w:val="001E2632"/>
    <w:rsid w:val="001E4B44"/>
    <w:rsid w:val="001E71F2"/>
    <w:rsid w:val="001E78D9"/>
    <w:rsid w:val="001F0320"/>
    <w:rsid w:val="001F12FA"/>
    <w:rsid w:val="001F1AA0"/>
    <w:rsid w:val="001F233C"/>
    <w:rsid w:val="001F2B2E"/>
    <w:rsid w:val="001F2BA1"/>
    <w:rsid w:val="001F3C47"/>
    <w:rsid w:val="001F4199"/>
    <w:rsid w:val="001F45EE"/>
    <w:rsid w:val="001F5B5E"/>
    <w:rsid w:val="001F7986"/>
    <w:rsid w:val="00200FDE"/>
    <w:rsid w:val="00201160"/>
    <w:rsid w:val="002012B3"/>
    <w:rsid w:val="00203461"/>
    <w:rsid w:val="00203B6A"/>
    <w:rsid w:val="00204BDA"/>
    <w:rsid w:val="00204C45"/>
    <w:rsid w:val="00205379"/>
    <w:rsid w:val="00205872"/>
    <w:rsid w:val="00205FC8"/>
    <w:rsid w:val="00207A7F"/>
    <w:rsid w:val="00207F00"/>
    <w:rsid w:val="00210462"/>
    <w:rsid w:val="002106C2"/>
    <w:rsid w:val="00211058"/>
    <w:rsid w:val="00211BAD"/>
    <w:rsid w:val="0021209A"/>
    <w:rsid w:val="002127C9"/>
    <w:rsid w:val="00212ED7"/>
    <w:rsid w:val="00213659"/>
    <w:rsid w:val="002137BA"/>
    <w:rsid w:val="00213F04"/>
    <w:rsid w:val="00215C22"/>
    <w:rsid w:val="002161B5"/>
    <w:rsid w:val="00217F74"/>
    <w:rsid w:val="00221C97"/>
    <w:rsid w:val="002225A5"/>
    <w:rsid w:val="002237D7"/>
    <w:rsid w:val="00224371"/>
    <w:rsid w:val="002243F2"/>
    <w:rsid w:val="0022562A"/>
    <w:rsid w:val="00225868"/>
    <w:rsid w:val="00226B60"/>
    <w:rsid w:val="0022773B"/>
    <w:rsid w:val="00227AAB"/>
    <w:rsid w:val="00232AC0"/>
    <w:rsid w:val="0023352B"/>
    <w:rsid w:val="00233E0B"/>
    <w:rsid w:val="0023602D"/>
    <w:rsid w:val="00236148"/>
    <w:rsid w:val="002365B4"/>
    <w:rsid w:val="002368E7"/>
    <w:rsid w:val="0023743C"/>
    <w:rsid w:val="00237A78"/>
    <w:rsid w:val="0024411D"/>
    <w:rsid w:val="00245113"/>
    <w:rsid w:val="00245A67"/>
    <w:rsid w:val="00245E52"/>
    <w:rsid w:val="00246658"/>
    <w:rsid w:val="002468A1"/>
    <w:rsid w:val="00247F5A"/>
    <w:rsid w:val="0025170C"/>
    <w:rsid w:val="00251AA2"/>
    <w:rsid w:val="00252546"/>
    <w:rsid w:val="00252733"/>
    <w:rsid w:val="00253B3F"/>
    <w:rsid w:val="00254D07"/>
    <w:rsid w:val="00255113"/>
    <w:rsid w:val="002553A9"/>
    <w:rsid w:val="002567C5"/>
    <w:rsid w:val="00256AAC"/>
    <w:rsid w:val="00260713"/>
    <w:rsid w:val="00261E4B"/>
    <w:rsid w:val="00261E8B"/>
    <w:rsid w:val="00262820"/>
    <w:rsid w:val="002649FA"/>
    <w:rsid w:val="00264AB0"/>
    <w:rsid w:val="00264F02"/>
    <w:rsid w:val="002662F3"/>
    <w:rsid w:val="0026650A"/>
    <w:rsid w:val="00267282"/>
    <w:rsid w:val="00267631"/>
    <w:rsid w:val="0027176B"/>
    <w:rsid w:val="00271F7A"/>
    <w:rsid w:val="002748C1"/>
    <w:rsid w:val="00274A30"/>
    <w:rsid w:val="00274DAD"/>
    <w:rsid w:val="0027607F"/>
    <w:rsid w:val="00276D4C"/>
    <w:rsid w:val="002805DE"/>
    <w:rsid w:val="00281293"/>
    <w:rsid w:val="00281B62"/>
    <w:rsid w:val="00281E21"/>
    <w:rsid w:val="00282819"/>
    <w:rsid w:val="002841EA"/>
    <w:rsid w:val="00284FD5"/>
    <w:rsid w:val="0028525C"/>
    <w:rsid w:val="00285A15"/>
    <w:rsid w:val="00290724"/>
    <w:rsid w:val="00291940"/>
    <w:rsid w:val="002919C2"/>
    <w:rsid w:val="00291BF0"/>
    <w:rsid w:val="0029239D"/>
    <w:rsid w:val="00292B56"/>
    <w:rsid w:val="00293401"/>
    <w:rsid w:val="00293F32"/>
    <w:rsid w:val="00294839"/>
    <w:rsid w:val="0029542D"/>
    <w:rsid w:val="00295618"/>
    <w:rsid w:val="002965F2"/>
    <w:rsid w:val="00296685"/>
    <w:rsid w:val="00296D85"/>
    <w:rsid w:val="0029778B"/>
    <w:rsid w:val="002A1E20"/>
    <w:rsid w:val="002A288F"/>
    <w:rsid w:val="002A4C3C"/>
    <w:rsid w:val="002A61AD"/>
    <w:rsid w:val="002A62C4"/>
    <w:rsid w:val="002B0484"/>
    <w:rsid w:val="002B20F6"/>
    <w:rsid w:val="002B2B40"/>
    <w:rsid w:val="002B3C3F"/>
    <w:rsid w:val="002B4719"/>
    <w:rsid w:val="002B48B2"/>
    <w:rsid w:val="002B5719"/>
    <w:rsid w:val="002B7557"/>
    <w:rsid w:val="002C1E57"/>
    <w:rsid w:val="002C23E4"/>
    <w:rsid w:val="002C2987"/>
    <w:rsid w:val="002C2C10"/>
    <w:rsid w:val="002C3C0E"/>
    <w:rsid w:val="002C4361"/>
    <w:rsid w:val="002C4740"/>
    <w:rsid w:val="002C4BA0"/>
    <w:rsid w:val="002C4F94"/>
    <w:rsid w:val="002C4FB4"/>
    <w:rsid w:val="002C5C58"/>
    <w:rsid w:val="002C5E44"/>
    <w:rsid w:val="002C61E2"/>
    <w:rsid w:val="002C7472"/>
    <w:rsid w:val="002C753E"/>
    <w:rsid w:val="002C7AD3"/>
    <w:rsid w:val="002D00F7"/>
    <w:rsid w:val="002D1094"/>
    <w:rsid w:val="002D263B"/>
    <w:rsid w:val="002D36AC"/>
    <w:rsid w:val="002D407A"/>
    <w:rsid w:val="002D4BA3"/>
    <w:rsid w:val="002D79EB"/>
    <w:rsid w:val="002E067A"/>
    <w:rsid w:val="002E159A"/>
    <w:rsid w:val="002E4D62"/>
    <w:rsid w:val="002E5012"/>
    <w:rsid w:val="002E5431"/>
    <w:rsid w:val="002E55F0"/>
    <w:rsid w:val="002E5B52"/>
    <w:rsid w:val="002E61F4"/>
    <w:rsid w:val="002F1F4C"/>
    <w:rsid w:val="002F2A16"/>
    <w:rsid w:val="002F2F5E"/>
    <w:rsid w:val="002F384B"/>
    <w:rsid w:val="002F3F9A"/>
    <w:rsid w:val="002F65AF"/>
    <w:rsid w:val="002F73F6"/>
    <w:rsid w:val="003008EC"/>
    <w:rsid w:val="003016A8"/>
    <w:rsid w:val="0030546B"/>
    <w:rsid w:val="0030656D"/>
    <w:rsid w:val="00306651"/>
    <w:rsid w:val="0030782C"/>
    <w:rsid w:val="00307AE3"/>
    <w:rsid w:val="003101BF"/>
    <w:rsid w:val="003127B5"/>
    <w:rsid w:val="003144B2"/>
    <w:rsid w:val="00314C8C"/>
    <w:rsid w:val="00316AC1"/>
    <w:rsid w:val="00317677"/>
    <w:rsid w:val="003213B9"/>
    <w:rsid w:val="00321770"/>
    <w:rsid w:val="00322D60"/>
    <w:rsid w:val="0032348D"/>
    <w:rsid w:val="003243E6"/>
    <w:rsid w:val="00324447"/>
    <w:rsid w:val="0032465C"/>
    <w:rsid w:val="00324773"/>
    <w:rsid w:val="00325757"/>
    <w:rsid w:val="0032607B"/>
    <w:rsid w:val="003262A6"/>
    <w:rsid w:val="0033081F"/>
    <w:rsid w:val="00330CC9"/>
    <w:rsid w:val="00331733"/>
    <w:rsid w:val="00331FA4"/>
    <w:rsid w:val="00332F3B"/>
    <w:rsid w:val="00333485"/>
    <w:rsid w:val="00333FA1"/>
    <w:rsid w:val="00336219"/>
    <w:rsid w:val="00336BC7"/>
    <w:rsid w:val="00337C0E"/>
    <w:rsid w:val="00340B0F"/>
    <w:rsid w:val="00343B2A"/>
    <w:rsid w:val="0034487B"/>
    <w:rsid w:val="0034530A"/>
    <w:rsid w:val="00345CB8"/>
    <w:rsid w:val="0034682E"/>
    <w:rsid w:val="00350921"/>
    <w:rsid w:val="003516DB"/>
    <w:rsid w:val="00351A89"/>
    <w:rsid w:val="00353A42"/>
    <w:rsid w:val="00353D0B"/>
    <w:rsid w:val="003547B5"/>
    <w:rsid w:val="00355F19"/>
    <w:rsid w:val="00356033"/>
    <w:rsid w:val="0035751E"/>
    <w:rsid w:val="00357BC5"/>
    <w:rsid w:val="003608C8"/>
    <w:rsid w:val="0036102A"/>
    <w:rsid w:val="003615EC"/>
    <w:rsid w:val="00361728"/>
    <w:rsid w:val="00363443"/>
    <w:rsid w:val="003639E2"/>
    <w:rsid w:val="0036437E"/>
    <w:rsid w:val="00365895"/>
    <w:rsid w:val="00365E24"/>
    <w:rsid w:val="00367DDD"/>
    <w:rsid w:val="00371776"/>
    <w:rsid w:val="0037237F"/>
    <w:rsid w:val="003729EC"/>
    <w:rsid w:val="00372EFB"/>
    <w:rsid w:val="00373E11"/>
    <w:rsid w:val="0037499B"/>
    <w:rsid w:val="00375F81"/>
    <w:rsid w:val="00376770"/>
    <w:rsid w:val="00377224"/>
    <w:rsid w:val="0037731A"/>
    <w:rsid w:val="003776AD"/>
    <w:rsid w:val="00380E66"/>
    <w:rsid w:val="00381413"/>
    <w:rsid w:val="0038278F"/>
    <w:rsid w:val="0038279E"/>
    <w:rsid w:val="003828B5"/>
    <w:rsid w:val="00382E3B"/>
    <w:rsid w:val="003838FA"/>
    <w:rsid w:val="003841C3"/>
    <w:rsid w:val="0038487C"/>
    <w:rsid w:val="00386496"/>
    <w:rsid w:val="003866B5"/>
    <w:rsid w:val="00387535"/>
    <w:rsid w:val="00387745"/>
    <w:rsid w:val="00387D4E"/>
    <w:rsid w:val="00390B8D"/>
    <w:rsid w:val="00391B14"/>
    <w:rsid w:val="00392B1E"/>
    <w:rsid w:val="00392C68"/>
    <w:rsid w:val="00393A13"/>
    <w:rsid w:val="003962D5"/>
    <w:rsid w:val="00397A2C"/>
    <w:rsid w:val="003A0E2A"/>
    <w:rsid w:val="003A10E3"/>
    <w:rsid w:val="003A396E"/>
    <w:rsid w:val="003A4DEF"/>
    <w:rsid w:val="003A55AC"/>
    <w:rsid w:val="003A61C6"/>
    <w:rsid w:val="003A65A0"/>
    <w:rsid w:val="003A6736"/>
    <w:rsid w:val="003A710C"/>
    <w:rsid w:val="003A78DB"/>
    <w:rsid w:val="003A7D40"/>
    <w:rsid w:val="003B1E77"/>
    <w:rsid w:val="003B2D66"/>
    <w:rsid w:val="003B3AAD"/>
    <w:rsid w:val="003B4842"/>
    <w:rsid w:val="003B5467"/>
    <w:rsid w:val="003B5D78"/>
    <w:rsid w:val="003B6E3A"/>
    <w:rsid w:val="003C049C"/>
    <w:rsid w:val="003C12DC"/>
    <w:rsid w:val="003C26C4"/>
    <w:rsid w:val="003C2705"/>
    <w:rsid w:val="003C3472"/>
    <w:rsid w:val="003C43E5"/>
    <w:rsid w:val="003C4BC1"/>
    <w:rsid w:val="003C65DD"/>
    <w:rsid w:val="003C6A90"/>
    <w:rsid w:val="003C7042"/>
    <w:rsid w:val="003C7205"/>
    <w:rsid w:val="003C7ECF"/>
    <w:rsid w:val="003D1945"/>
    <w:rsid w:val="003D1B62"/>
    <w:rsid w:val="003D1FC9"/>
    <w:rsid w:val="003D2043"/>
    <w:rsid w:val="003D2133"/>
    <w:rsid w:val="003D2ABC"/>
    <w:rsid w:val="003D2DDA"/>
    <w:rsid w:val="003D36ED"/>
    <w:rsid w:val="003D49E2"/>
    <w:rsid w:val="003D5BCA"/>
    <w:rsid w:val="003D5C25"/>
    <w:rsid w:val="003D6A70"/>
    <w:rsid w:val="003D6CFA"/>
    <w:rsid w:val="003D745B"/>
    <w:rsid w:val="003D7A2A"/>
    <w:rsid w:val="003E00D0"/>
    <w:rsid w:val="003E0AF4"/>
    <w:rsid w:val="003E0E1D"/>
    <w:rsid w:val="003E113F"/>
    <w:rsid w:val="003E164A"/>
    <w:rsid w:val="003E1F1D"/>
    <w:rsid w:val="003E345E"/>
    <w:rsid w:val="003E40EE"/>
    <w:rsid w:val="003E688E"/>
    <w:rsid w:val="003E6A69"/>
    <w:rsid w:val="003E779B"/>
    <w:rsid w:val="003F0999"/>
    <w:rsid w:val="003F0D11"/>
    <w:rsid w:val="003F12E5"/>
    <w:rsid w:val="003F1788"/>
    <w:rsid w:val="003F1AC0"/>
    <w:rsid w:val="003F1E1F"/>
    <w:rsid w:val="003F22E8"/>
    <w:rsid w:val="003F2514"/>
    <w:rsid w:val="003F4EE5"/>
    <w:rsid w:val="003F654B"/>
    <w:rsid w:val="00401BC3"/>
    <w:rsid w:val="0040292B"/>
    <w:rsid w:val="0040301F"/>
    <w:rsid w:val="00403142"/>
    <w:rsid w:val="00403723"/>
    <w:rsid w:val="00403A2E"/>
    <w:rsid w:val="00403AF2"/>
    <w:rsid w:val="00405AAA"/>
    <w:rsid w:val="004074DC"/>
    <w:rsid w:val="00410795"/>
    <w:rsid w:val="00410B07"/>
    <w:rsid w:val="00411402"/>
    <w:rsid w:val="00411A9E"/>
    <w:rsid w:val="00412D24"/>
    <w:rsid w:val="0041320A"/>
    <w:rsid w:val="004134C2"/>
    <w:rsid w:val="00414735"/>
    <w:rsid w:val="00414B54"/>
    <w:rsid w:val="00414C45"/>
    <w:rsid w:val="00415C6B"/>
    <w:rsid w:val="004170D1"/>
    <w:rsid w:val="0041753F"/>
    <w:rsid w:val="004178AE"/>
    <w:rsid w:val="00420B91"/>
    <w:rsid w:val="00421395"/>
    <w:rsid w:val="004214B6"/>
    <w:rsid w:val="004244FF"/>
    <w:rsid w:val="00424D22"/>
    <w:rsid w:val="00424E39"/>
    <w:rsid w:val="00425234"/>
    <w:rsid w:val="00425530"/>
    <w:rsid w:val="004269AD"/>
    <w:rsid w:val="00430068"/>
    <w:rsid w:val="0043255F"/>
    <w:rsid w:val="00434D1B"/>
    <w:rsid w:val="00436D4A"/>
    <w:rsid w:val="004372D5"/>
    <w:rsid w:val="004373AD"/>
    <w:rsid w:val="004374AC"/>
    <w:rsid w:val="00440650"/>
    <w:rsid w:val="004407E1"/>
    <w:rsid w:val="00441EF4"/>
    <w:rsid w:val="00442C07"/>
    <w:rsid w:val="00442FDA"/>
    <w:rsid w:val="00443BF7"/>
    <w:rsid w:val="00444140"/>
    <w:rsid w:val="004446B1"/>
    <w:rsid w:val="004457D5"/>
    <w:rsid w:val="00445D96"/>
    <w:rsid w:val="00447CD1"/>
    <w:rsid w:val="004508B9"/>
    <w:rsid w:val="00450B4E"/>
    <w:rsid w:val="004518BD"/>
    <w:rsid w:val="00451941"/>
    <w:rsid w:val="00451E10"/>
    <w:rsid w:val="004532A5"/>
    <w:rsid w:val="004541F8"/>
    <w:rsid w:val="004560D2"/>
    <w:rsid w:val="00456BCB"/>
    <w:rsid w:val="00456FDF"/>
    <w:rsid w:val="0045762C"/>
    <w:rsid w:val="00457688"/>
    <w:rsid w:val="00457EC5"/>
    <w:rsid w:val="00460B68"/>
    <w:rsid w:val="004619D0"/>
    <w:rsid w:val="00462010"/>
    <w:rsid w:val="00462013"/>
    <w:rsid w:val="0046314A"/>
    <w:rsid w:val="0046325D"/>
    <w:rsid w:val="0046360B"/>
    <w:rsid w:val="00464799"/>
    <w:rsid w:val="00464DE8"/>
    <w:rsid w:val="00467978"/>
    <w:rsid w:val="00470A98"/>
    <w:rsid w:val="00470FB3"/>
    <w:rsid w:val="0047120E"/>
    <w:rsid w:val="0047269F"/>
    <w:rsid w:val="00472793"/>
    <w:rsid w:val="00473833"/>
    <w:rsid w:val="00473A97"/>
    <w:rsid w:val="00473E45"/>
    <w:rsid w:val="00474014"/>
    <w:rsid w:val="004762AA"/>
    <w:rsid w:val="0048000E"/>
    <w:rsid w:val="00480FC1"/>
    <w:rsid w:val="004814EB"/>
    <w:rsid w:val="0048166A"/>
    <w:rsid w:val="00481913"/>
    <w:rsid w:val="00482227"/>
    <w:rsid w:val="00482637"/>
    <w:rsid w:val="00482B48"/>
    <w:rsid w:val="0048424F"/>
    <w:rsid w:val="00485572"/>
    <w:rsid w:val="00485EE1"/>
    <w:rsid w:val="00486396"/>
    <w:rsid w:val="00487132"/>
    <w:rsid w:val="00491646"/>
    <w:rsid w:val="00491A74"/>
    <w:rsid w:val="0049273D"/>
    <w:rsid w:val="00492B08"/>
    <w:rsid w:val="0049383D"/>
    <w:rsid w:val="004940A3"/>
    <w:rsid w:val="00494B64"/>
    <w:rsid w:val="0049564A"/>
    <w:rsid w:val="00497E54"/>
    <w:rsid w:val="004A0602"/>
    <w:rsid w:val="004A18D3"/>
    <w:rsid w:val="004A211E"/>
    <w:rsid w:val="004A267D"/>
    <w:rsid w:val="004A3213"/>
    <w:rsid w:val="004A4981"/>
    <w:rsid w:val="004A4F45"/>
    <w:rsid w:val="004A4F59"/>
    <w:rsid w:val="004A628C"/>
    <w:rsid w:val="004A6391"/>
    <w:rsid w:val="004B030D"/>
    <w:rsid w:val="004B194E"/>
    <w:rsid w:val="004B21D8"/>
    <w:rsid w:val="004B2900"/>
    <w:rsid w:val="004B2A33"/>
    <w:rsid w:val="004B319B"/>
    <w:rsid w:val="004B36C5"/>
    <w:rsid w:val="004B4440"/>
    <w:rsid w:val="004B52AB"/>
    <w:rsid w:val="004B59F1"/>
    <w:rsid w:val="004B5C0E"/>
    <w:rsid w:val="004B5CF7"/>
    <w:rsid w:val="004B6469"/>
    <w:rsid w:val="004B6D9F"/>
    <w:rsid w:val="004B7508"/>
    <w:rsid w:val="004B7535"/>
    <w:rsid w:val="004B7874"/>
    <w:rsid w:val="004B7BF5"/>
    <w:rsid w:val="004C0EB8"/>
    <w:rsid w:val="004C1242"/>
    <w:rsid w:val="004C1FC1"/>
    <w:rsid w:val="004C36D1"/>
    <w:rsid w:val="004C483F"/>
    <w:rsid w:val="004C57A4"/>
    <w:rsid w:val="004C61FA"/>
    <w:rsid w:val="004C6F1C"/>
    <w:rsid w:val="004D1944"/>
    <w:rsid w:val="004D1CD5"/>
    <w:rsid w:val="004D2C94"/>
    <w:rsid w:val="004D37F5"/>
    <w:rsid w:val="004D3DDE"/>
    <w:rsid w:val="004D45D2"/>
    <w:rsid w:val="004D4DBC"/>
    <w:rsid w:val="004D5641"/>
    <w:rsid w:val="004D5C61"/>
    <w:rsid w:val="004D70A1"/>
    <w:rsid w:val="004D730F"/>
    <w:rsid w:val="004E0101"/>
    <w:rsid w:val="004E05C3"/>
    <w:rsid w:val="004E1890"/>
    <w:rsid w:val="004E40B7"/>
    <w:rsid w:val="004E60A2"/>
    <w:rsid w:val="004E6690"/>
    <w:rsid w:val="004E6B99"/>
    <w:rsid w:val="004F0972"/>
    <w:rsid w:val="004F1455"/>
    <w:rsid w:val="004F297B"/>
    <w:rsid w:val="004F34F2"/>
    <w:rsid w:val="004F4409"/>
    <w:rsid w:val="004F55AE"/>
    <w:rsid w:val="004F6E28"/>
    <w:rsid w:val="00500511"/>
    <w:rsid w:val="0050073D"/>
    <w:rsid w:val="00500DBF"/>
    <w:rsid w:val="005019E9"/>
    <w:rsid w:val="005024B2"/>
    <w:rsid w:val="00503509"/>
    <w:rsid w:val="00503D95"/>
    <w:rsid w:val="005054CD"/>
    <w:rsid w:val="005057C5"/>
    <w:rsid w:val="00506161"/>
    <w:rsid w:val="0050626F"/>
    <w:rsid w:val="00507291"/>
    <w:rsid w:val="00510971"/>
    <w:rsid w:val="00511DBF"/>
    <w:rsid w:val="00512E0A"/>
    <w:rsid w:val="005152B7"/>
    <w:rsid w:val="00515BEA"/>
    <w:rsid w:val="00520398"/>
    <w:rsid w:val="0052161D"/>
    <w:rsid w:val="00521CA2"/>
    <w:rsid w:val="0052217D"/>
    <w:rsid w:val="00522D9F"/>
    <w:rsid w:val="00524607"/>
    <w:rsid w:val="00524779"/>
    <w:rsid w:val="00527E6F"/>
    <w:rsid w:val="00530361"/>
    <w:rsid w:val="00531419"/>
    <w:rsid w:val="005317E8"/>
    <w:rsid w:val="005333D6"/>
    <w:rsid w:val="0053515B"/>
    <w:rsid w:val="005357DC"/>
    <w:rsid w:val="00535A26"/>
    <w:rsid w:val="00535B54"/>
    <w:rsid w:val="005375A4"/>
    <w:rsid w:val="00537DAF"/>
    <w:rsid w:val="00540EB0"/>
    <w:rsid w:val="00541E96"/>
    <w:rsid w:val="00542AA4"/>
    <w:rsid w:val="00543980"/>
    <w:rsid w:val="0054452D"/>
    <w:rsid w:val="0054479B"/>
    <w:rsid w:val="005461D9"/>
    <w:rsid w:val="005464C5"/>
    <w:rsid w:val="00546D0D"/>
    <w:rsid w:val="005477A7"/>
    <w:rsid w:val="00547FDD"/>
    <w:rsid w:val="00550A9D"/>
    <w:rsid w:val="0055158D"/>
    <w:rsid w:val="00551F9F"/>
    <w:rsid w:val="00554D20"/>
    <w:rsid w:val="00555B52"/>
    <w:rsid w:val="00556DFB"/>
    <w:rsid w:val="00560EC3"/>
    <w:rsid w:val="005622F4"/>
    <w:rsid w:val="00563651"/>
    <w:rsid w:val="00565ABC"/>
    <w:rsid w:val="00565AFC"/>
    <w:rsid w:val="00566B2D"/>
    <w:rsid w:val="005709DE"/>
    <w:rsid w:val="00571F27"/>
    <w:rsid w:val="00572120"/>
    <w:rsid w:val="0057216D"/>
    <w:rsid w:val="00572339"/>
    <w:rsid w:val="00574A69"/>
    <w:rsid w:val="00574EFD"/>
    <w:rsid w:val="00576303"/>
    <w:rsid w:val="00576928"/>
    <w:rsid w:val="005779A0"/>
    <w:rsid w:val="00580A38"/>
    <w:rsid w:val="00581B38"/>
    <w:rsid w:val="0058210F"/>
    <w:rsid w:val="005822F2"/>
    <w:rsid w:val="00582F10"/>
    <w:rsid w:val="0058330E"/>
    <w:rsid w:val="0058465D"/>
    <w:rsid w:val="00584FA1"/>
    <w:rsid w:val="0058553F"/>
    <w:rsid w:val="00585878"/>
    <w:rsid w:val="00585E27"/>
    <w:rsid w:val="00586A1D"/>
    <w:rsid w:val="00587207"/>
    <w:rsid w:val="005877A9"/>
    <w:rsid w:val="005877B1"/>
    <w:rsid w:val="00592493"/>
    <w:rsid w:val="0059302B"/>
    <w:rsid w:val="00596D49"/>
    <w:rsid w:val="00597033"/>
    <w:rsid w:val="005A1847"/>
    <w:rsid w:val="005A269D"/>
    <w:rsid w:val="005A4069"/>
    <w:rsid w:val="005A51C8"/>
    <w:rsid w:val="005A629D"/>
    <w:rsid w:val="005B0FBA"/>
    <w:rsid w:val="005B12AE"/>
    <w:rsid w:val="005B27E9"/>
    <w:rsid w:val="005B27F6"/>
    <w:rsid w:val="005B29F4"/>
    <w:rsid w:val="005B3757"/>
    <w:rsid w:val="005B5C24"/>
    <w:rsid w:val="005B6114"/>
    <w:rsid w:val="005B6198"/>
    <w:rsid w:val="005B63DB"/>
    <w:rsid w:val="005B65E5"/>
    <w:rsid w:val="005B7314"/>
    <w:rsid w:val="005C03AC"/>
    <w:rsid w:val="005C07F1"/>
    <w:rsid w:val="005C2704"/>
    <w:rsid w:val="005C2D6F"/>
    <w:rsid w:val="005C2F57"/>
    <w:rsid w:val="005C353B"/>
    <w:rsid w:val="005C3930"/>
    <w:rsid w:val="005C4BCB"/>
    <w:rsid w:val="005C505E"/>
    <w:rsid w:val="005C5EBA"/>
    <w:rsid w:val="005C6116"/>
    <w:rsid w:val="005C7F14"/>
    <w:rsid w:val="005D15D6"/>
    <w:rsid w:val="005D445F"/>
    <w:rsid w:val="005D52BC"/>
    <w:rsid w:val="005D538C"/>
    <w:rsid w:val="005D684E"/>
    <w:rsid w:val="005D791D"/>
    <w:rsid w:val="005D7F94"/>
    <w:rsid w:val="005E0256"/>
    <w:rsid w:val="005E045D"/>
    <w:rsid w:val="005E165D"/>
    <w:rsid w:val="005E2B2B"/>
    <w:rsid w:val="005E4636"/>
    <w:rsid w:val="005E4A42"/>
    <w:rsid w:val="005E5CF3"/>
    <w:rsid w:val="005E735D"/>
    <w:rsid w:val="005E7621"/>
    <w:rsid w:val="005E7817"/>
    <w:rsid w:val="005F0455"/>
    <w:rsid w:val="005F0A32"/>
    <w:rsid w:val="005F14E6"/>
    <w:rsid w:val="005F386F"/>
    <w:rsid w:val="005F41E0"/>
    <w:rsid w:val="005F433B"/>
    <w:rsid w:val="005F48C0"/>
    <w:rsid w:val="005F50B8"/>
    <w:rsid w:val="005F7112"/>
    <w:rsid w:val="005F730A"/>
    <w:rsid w:val="006008A4"/>
    <w:rsid w:val="00601993"/>
    <w:rsid w:val="00602739"/>
    <w:rsid w:val="00605385"/>
    <w:rsid w:val="00605AB2"/>
    <w:rsid w:val="00610518"/>
    <w:rsid w:val="00611191"/>
    <w:rsid w:val="00612312"/>
    <w:rsid w:val="00612E96"/>
    <w:rsid w:val="006130ED"/>
    <w:rsid w:val="00616A1C"/>
    <w:rsid w:val="0061732E"/>
    <w:rsid w:val="0062014C"/>
    <w:rsid w:val="006204E8"/>
    <w:rsid w:val="00621618"/>
    <w:rsid w:val="006224C6"/>
    <w:rsid w:val="006234E4"/>
    <w:rsid w:val="0062357E"/>
    <w:rsid w:val="0062374E"/>
    <w:rsid w:val="00624E37"/>
    <w:rsid w:val="00625239"/>
    <w:rsid w:val="00625955"/>
    <w:rsid w:val="006259DE"/>
    <w:rsid w:val="00626462"/>
    <w:rsid w:val="00626ADE"/>
    <w:rsid w:val="0063013F"/>
    <w:rsid w:val="006304F2"/>
    <w:rsid w:val="00630BE6"/>
    <w:rsid w:val="006321CE"/>
    <w:rsid w:val="0063231D"/>
    <w:rsid w:val="006323D5"/>
    <w:rsid w:val="00632614"/>
    <w:rsid w:val="006330C1"/>
    <w:rsid w:val="00634684"/>
    <w:rsid w:val="00634A72"/>
    <w:rsid w:val="00634B6F"/>
    <w:rsid w:val="00635FA7"/>
    <w:rsid w:val="006365BF"/>
    <w:rsid w:val="00640B08"/>
    <w:rsid w:val="00641BF7"/>
    <w:rsid w:val="00641BFA"/>
    <w:rsid w:val="006422F5"/>
    <w:rsid w:val="006439CD"/>
    <w:rsid w:val="00643AEF"/>
    <w:rsid w:val="006454AC"/>
    <w:rsid w:val="00645B35"/>
    <w:rsid w:val="00645DC4"/>
    <w:rsid w:val="00645F0C"/>
    <w:rsid w:val="00646621"/>
    <w:rsid w:val="006468D8"/>
    <w:rsid w:val="00646967"/>
    <w:rsid w:val="00651216"/>
    <w:rsid w:val="00652992"/>
    <w:rsid w:val="006537E7"/>
    <w:rsid w:val="006542F5"/>
    <w:rsid w:val="006545DD"/>
    <w:rsid w:val="00654DA8"/>
    <w:rsid w:val="006558E2"/>
    <w:rsid w:val="00655992"/>
    <w:rsid w:val="0065602D"/>
    <w:rsid w:val="00656469"/>
    <w:rsid w:val="0065725E"/>
    <w:rsid w:val="00661D3A"/>
    <w:rsid w:val="0066435C"/>
    <w:rsid w:val="0066518B"/>
    <w:rsid w:val="0066584D"/>
    <w:rsid w:val="00666B98"/>
    <w:rsid w:val="00667FCB"/>
    <w:rsid w:val="00670FEA"/>
    <w:rsid w:val="00672399"/>
    <w:rsid w:val="006730C3"/>
    <w:rsid w:val="0067488B"/>
    <w:rsid w:val="00675B96"/>
    <w:rsid w:val="00675DCB"/>
    <w:rsid w:val="00677179"/>
    <w:rsid w:val="0068171A"/>
    <w:rsid w:val="00682F52"/>
    <w:rsid w:val="006839CE"/>
    <w:rsid w:val="00683AA0"/>
    <w:rsid w:val="006850B6"/>
    <w:rsid w:val="006852B8"/>
    <w:rsid w:val="00685724"/>
    <w:rsid w:val="0068599B"/>
    <w:rsid w:val="00685EEC"/>
    <w:rsid w:val="006870E3"/>
    <w:rsid w:val="00690343"/>
    <w:rsid w:val="00690FAF"/>
    <w:rsid w:val="00691002"/>
    <w:rsid w:val="00691C75"/>
    <w:rsid w:val="00693A06"/>
    <w:rsid w:val="00694800"/>
    <w:rsid w:val="00694D7F"/>
    <w:rsid w:val="00696835"/>
    <w:rsid w:val="00696EA7"/>
    <w:rsid w:val="006977F9"/>
    <w:rsid w:val="00697FD5"/>
    <w:rsid w:val="006A1AD4"/>
    <w:rsid w:val="006A1C75"/>
    <w:rsid w:val="006A2632"/>
    <w:rsid w:val="006A3164"/>
    <w:rsid w:val="006A37AB"/>
    <w:rsid w:val="006A4167"/>
    <w:rsid w:val="006A4652"/>
    <w:rsid w:val="006A4B12"/>
    <w:rsid w:val="006A56E5"/>
    <w:rsid w:val="006A67FD"/>
    <w:rsid w:val="006A6B28"/>
    <w:rsid w:val="006A7AF0"/>
    <w:rsid w:val="006B02CC"/>
    <w:rsid w:val="006B065F"/>
    <w:rsid w:val="006B0D4D"/>
    <w:rsid w:val="006B158C"/>
    <w:rsid w:val="006B2961"/>
    <w:rsid w:val="006B3364"/>
    <w:rsid w:val="006B5418"/>
    <w:rsid w:val="006C2EC2"/>
    <w:rsid w:val="006C30E4"/>
    <w:rsid w:val="006C394D"/>
    <w:rsid w:val="006C4021"/>
    <w:rsid w:val="006C4563"/>
    <w:rsid w:val="006C52E8"/>
    <w:rsid w:val="006C64A5"/>
    <w:rsid w:val="006C6D84"/>
    <w:rsid w:val="006D03E0"/>
    <w:rsid w:val="006D08E4"/>
    <w:rsid w:val="006D200E"/>
    <w:rsid w:val="006D301E"/>
    <w:rsid w:val="006D3426"/>
    <w:rsid w:val="006D3970"/>
    <w:rsid w:val="006D3E65"/>
    <w:rsid w:val="006D4AFE"/>
    <w:rsid w:val="006D5935"/>
    <w:rsid w:val="006D6EB7"/>
    <w:rsid w:val="006D6FEF"/>
    <w:rsid w:val="006D72AD"/>
    <w:rsid w:val="006D7355"/>
    <w:rsid w:val="006E0960"/>
    <w:rsid w:val="006E1FB8"/>
    <w:rsid w:val="006E209E"/>
    <w:rsid w:val="006E29FE"/>
    <w:rsid w:val="006E2F4E"/>
    <w:rsid w:val="006E3E19"/>
    <w:rsid w:val="006E3E44"/>
    <w:rsid w:val="006E4283"/>
    <w:rsid w:val="006E4543"/>
    <w:rsid w:val="006E5350"/>
    <w:rsid w:val="006E57B3"/>
    <w:rsid w:val="006E6F8F"/>
    <w:rsid w:val="006F1460"/>
    <w:rsid w:val="006F1578"/>
    <w:rsid w:val="006F2AEF"/>
    <w:rsid w:val="006F315A"/>
    <w:rsid w:val="006F35BE"/>
    <w:rsid w:val="006F3CE1"/>
    <w:rsid w:val="006F41A3"/>
    <w:rsid w:val="006F42C7"/>
    <w:rsid w:val="006F5B11"/>
    <w:rsid w:val="00700395"/>
    <w:rsid w:val="00700CF5"/>
    <w:rsid w:val="007019D7"/>
    <w:rsid w:val="00702F0C"/>
    <w:rsid w:val="007052AB"/>
    <w:rsid w:val="007061D5"/>
    <w:rsid w:val="00706526"/>
    <w:rsid w:val="00707442"/>
    <w:rsid w:val="007117E7"/>
    <w:rsid w:val="00712CA3"/>
    <w:rsid w:val="00712D40"/>
    <w:rsid w:val="00714615"/>
    <w:rsid w:val="00715569"/>
    <w:rsid w:val="00717A3F"/>
    <w:rsid w:val="007207D6"/>
    <w:rsid w:val="00722437"/>
    <w:rsid w:val="007230EC"/>
    <w:rsid w:val="00723192"/>
    <w:rsid w:val="0072432D"/>
    <w:rsid w:val="007249CB"/>
    <w:rsid w:val="007251F4"/>
    <w:rsid w:val="00725D52"/>
    <w:rsid w:val="00726099"/>
    <w:rsid w:val="00727D16"/>
    <w:rsid w:val="00730DC7"/>
    <w:rsid w:val="00730F37"/>
    <w:rsid w:val="0073134C"/>
    <w:rsid w:val="00731443"/>
    <w:rsid w:val="007317CB"/>
    <w:rsid w:val="00731C5C"/>
    <w:rsid w:val="007326FC"/>
    <w:rsid w:val="007336E8"/>
    <w:rsid w:val="00733751"/>
    <w:rsid w:val="00733765"/>
    <w:rsid w:val="00733D39"/>
    <w:rsid w:val="007340AF"/>
    <w:rsid w:val="0073432B"/>
    <w:rsid w:val="00734690"/>
    <w:rsid w:val="007347BD"/>
    <w:rsid w:val="00735392"/>
    <w:rsid w:val="0074048D"/>
    <w:rsid w:val="00741487"/>
    <w:rsid w:val="0074195F"/>
    <w:rsid w:val="0074239F"/>
    <w:rsid w:val="00745480"/>
    <w:rsid w:val="007456B4"/>
    <w:rsid w:val="0074667D"/>
    <w:rsid w:val="00746AAF"/>
    <w:rsid w:val="00746AFB"/>
    <w:rsid w:val="00747797"/>
    <w:rsid w:val="007503AE"/>
    <w:rsid w:val="00750AFC"/>
    <w:rsid w:val="00752415"/>
    <w:rsid w:val="0075248A"/>
    <w:rsid w:val="00752598"/>
    <w:rsid w:val="0075310D"/>
    <w:rsid w:val="007532B0"/>
    <w:rsid w:val="00753490"/>
    <w:rsid w:val="007544A4"/>
    <w:rsid w:val="00754B30"/>
    <w:rsid w:val="00755178"/>
    <w:rsid w:val="007567F5"/>
    <w:rsid w:val="00756E23"/>
    <w:rsid w:val="007571C3"/>
    <w:rsid w:val="007572ED"/>
    <w:rsid w:val="00760676"/>
    <w:rsid w:val="0076097E"/>
    <w:rsid w:val="00760EA8"/>
    <w:rsid w:val="00764E5E"/>
    <w:rsid w:val="00764E87"/>
    <w:rsid w:val="00765079"/>
    <w:rsid w:val="00765120"/>
    <w:rsid w:val="0076516F"/>
    <w:rsid w:val="007671F0"/>
    <w:rsid w:val="00767923"/>
    <w:rsid w:val="00770FAE"/>
    <w:rsid w:val="0077189F"/>
    <w:rsid w:val="0077192C"/>
    <w:rsid w:val="00772CB9"/>
    <w:rsid w:val="007737D7"/>
    <w:rsid w:val="00775B29"/>
    <w:rsid w:val="00777840"/>
    <w:rsid w:val="0077795E"/>
    <w:rsid w:val="00777A91"/>
    <w:rsid w:val="00780CDE"/>
    <w:rsid w:val="00782224"/>
    <w:rsid w:val="00782A04"/>
    <w:rsid w:val="00782A82"/>
    <w:rsid w:val="00782B29"/>
    <w:rsid w:val="00782EB5"/>
    <w:rsid w:val="00784510"/>
    <w:rsid w:val="00784DE5"/>
    <w:rsid w:val="007859E2"/>
    <w:rsid w:val="007870D1"/>
    <w:rsid w:val="00787651"/>
    <w:rsid w:val="0078768D"/>
    <w:rsid w:val="00787691"/>
    <w:rsid w:val="0079304C"/>
    <w:rsid w:val="00793071"/>
    <w:rsid w:val="0079479E"/>
    <w:rsid w:val="0079501F"/>
    <w:rsid w:val="00795E8A"/>
    <w:rsid w:val="00796EFF"/>
    <w:rsid w:val="007972BD"/>
    <w:rsid w:val="00797B17"/>
    <w:rsid w:val="007A0D7B"/>
    <w:rsid w:val="007A10DA"/>
    <w:rsid w:val="007A173C"/>
    <w:rsid w:val="007A2DC2"/>
    <w:rsid w:val="007A32A7"/>
    <w:rsid w:val="007A363F"/>
    <w:rsid w:val="007A3D71"/>
    <w:rsid w:val="007A4017"/>
    <w:rsid w:val="007A4F39"/>
    <w:rsid w:val="007A50DA"/>
    <w:rsid w:val="007A558A"/>
    <w:rsid w:val="007A66D4"/>
    <w:rsid w:val="007A7839"/>
    <w:rsid w:val="007A7DD3"/>
    <w:rsid w:val="007B0DB5"/>
    <w:rsid w:val="007B391F"/>
    <w:rsid w:val="007B426E"/>
    <w:rsid w:val="007B48B2"/>
    <w:rsid w:val="007B53D1"/>
    <w:rsid w:val="007B6673"/>
    <w:rsid w:val="007B6C7D"/>
    <w:rsid w:val="007B7B05"/>
    <w:rsid w:val="007B7CBC"/>
    <w:rsid w:val="007C0603"/>
    <w:rsid w:val="007C07EC"/>
    <w:rsid w:val="007C212B"/>
    <w:rsid w:val="007C3987"/>
    <w:rsid w:val="007C4641"/>
    <w:rsid w:val="007C48F5"/>
    <w:rsid w:val="007C52A8"/>
    <w:rsid w:val="007C7036"/>
    <w:rsid w:val="007C78F6"/>
    <w:rsid w:val="007D098D"/>
    <w:rsid w:val="007D0EC7"/>
    <w:rsid w:val="007D22DC"/>
    <w:rsid w:val="007D2379"/>
    <w:rsid w:val="007D3E9C"/>
    <w:rsid w:val="007D4531"/>
    <w:rsid w:val="007D5F7B"/>
    <w:rsid w:val="007D7C9C"/>
    <w:rsid w:val="007E0C61"/>
    <w:rsid w:val="007E0D8E"/>
    <w:rsid w:val="007E3DDD"/>
    <w:rsid w:val="007E40D2"/>
    <w:rsid w:val="007E4C34"/>
    <w:rsid w:val="007E5DF4"/>
    <w:rsid w:val="007E63D3"/>
    <w:rsid w:val="007E756D"/>
    <w:rsid w:val="007F0FAA"/>
    <w:rsid w:val="007F1737"/>
    <w:rsid w:val="007F1FEC"/>
    <w:rsid w:val="007F27C3"/>
    <w:rsid w:val="007F298A"/>
    <w:rsid w:val="007F4789"/>
    <w:rsid w:val="007F48DD"/>
    <w:rsid w:val="007F5FA1"/>
    <w:rsid w:val="007F7741"/>
    <w:rsid w:val="00800373"/>
    <w:rsid w:val="00801F6B"/>
    <w:rsid w:val="00802862"/>
    <w:rsid w:val="00802B11"/>
    <w:rsid w:val="00803A86"/>
    <w:rsid w:val="00804A7A"/>
    <w:rsid w:val="00804EE5"/>
    <w:rsid w:val="00805724"/>
    <w:rsid w:val="00805F41"/>
    <w:rsid w:val="00806C9C"/>
    <w:rsid w:val="00806F51"/>
    <w:rsid w:val="00810CAD"/>
    <w:rsid w:val="00811258"/>
    <w:rsid w:val="00811C18"/>
    <w:rsid w:val="00815244"/>
    <w:rsid w:val="0081530A"/>
    <w:rsid w:val="008156B4"/>
    <w:rsid w:val="00815BDC"/>
    <w:rsid w:val="0081666C"/>
    <w:rsid w:val="008170F3"/>
    <w:rsid w:val="008204E0"/>
    <w:rsid w:val="008211ED"/>
    <w:rsid w:val="008233A3"/>
    <w:rsid w:val="0082496C"/>
    <w:rsid w:val="00824C4A"/>
    <w:rsid w:val="00826150"/>
    <w:rsid w:val="00826AAE"/>
    <w:rsid w:val="008275FF"/>
    <w:rsid w:val="008277B4"/>
    <w:rsid w:val="00827FAC"/>
    <w:rsid w:val="008307BA"/>
    <w:rsid w:val="0083120A"/>
    <w:rsid w:val="008313B0"/>
    <w:rsid w:val="00831424"/>
    <w:rsid w:val="0083175A"/>
    <w:rsid w:val="00831C43"/>
    <w:rsid w:val="008322AA"/>
    <w:rsid w:val="008322E0"/>
    <w:rsid w:val="008329AA"/>
    <w:rsid w:val="00832D1D"/>
    <w:rsid w:val="008333E9"/>
    <w:rsid w:val="0083559A"/>
    <w:rsid w:val="00835A8F"/>
    <w:rsid w:val="0083632D"/>
    <w:rsid w:val="008364D9"/>
    <w:rsid w:val="0083673E"/>
    <w:rsid w:val="00836D4B"/>
    <w:rsid w:val="00837358"/>
    <w:rsid w:val="0084024E"/>
    <w:rsid w:val="008402F9"/>
    <w:rsid w:val="00840D53"/>
    <w:rsid w:val="00841743"/>
    <w:rsid w:val="00841EFF"/>
    <w:rsid w:val="008423A4"/>
    <w:rsid w:val="00842EF1"/>
    <w:rsid w:val="00843255"/>
    <w:rsid w:val="00843299"/>
    <w:rsid w:val="00843959"/>
    <w:rsid w:val="00843EAF"/>
    <w:rsid w:val="008445E9"/>
    <w:rsid w:val="00844D7B"/>
    <w:rsid w:val="00845247"/>
    <w:rsid w:val="00845335"/>
    <w:rsid w:val="00845DB7"/>
    <w:rsid w:val="0084647B"/>
    <w:rsid w:val="00846B5C"/>
    <w:rsid w:val="00846FB3"/>
    <w:rsid w:val="00847213"/>
    <w:rsid w:val="00851312"/>
    <w:rsid w:val="008522B2"/>
    <w:rsid w:val="0085277D"/>
    <w:rsid w:val="00852E23"/>
    <w:rsid w:val="0085418B"/>
    <w:rsid w:val="00854867"/>
    <w:rsid w:val="00855D8B"/>
    <w:rsid w:val="008564D9"/>
    <w:rsid w:val="008607A1"/>
    <w:rsid w:val="008608A5"/>
    <w:rsid w:val="00861617"/>
    <w:rsid w:val="00861624"/>
    <w:rsid w:val="00861A6A"/>
    <w:rsid w:val="008628F6"/>
    <w:rsid w:val="00862E48"/>
    <w:rsid w:val="00862F05"/>
    <w:rsid w:val="00863337"/>
    <w:rsid w:val="00863D83"/>
    <w:rsid w:val="008669DA"/>
    <w:rsid w:val="00866A69"/>
    <w:rsid w:val="00867CF3"/>
    <w:rsid w:val="0087147E"/>
    <w:rsid w:val="00871753"/>
    <w:rsid w:val="00871D48"/>
    <w:rsid w:val="008729BF"/>
    <w:rsid w:val="0087348A"/>
    <w:rsid w:val="00873B21"/>
    <w:rsid w:val="00874982"/>
    <w:rsid w:val="00875311"/>
    <w:rsid w:val="008755C1"/>
    <w:rsid w:val="0087591B"/>
    <w:rsid w:val="00875AAA"/>
    <w:rsid w:val="00876921"/>
    <w:rsid w:val="00876A95"/>
    <w:rsid w:val="0087776C"/>
    <w:rsid w:val="00880EB8"/>
    <w:rsid w:val="00882CCD"/>
    <w:rsid w:val="0088342C"/>
    <w:rsid w:val="00884C7A"/>
    <w:rsid w:val="008856FE"/>
    <w:rsid w:val="00885E66"/>
    <w:rsid w:val="008861C5"/>
    <w:rsid w:val="008868E8"/>
    <w:rsid w:val="00886D8E"/>
    <w:rsid w:val="00887E4C"/>
    <w:rsid w:val="00890524"/>
    <w:rsid w:val="00890871"/>
    <w:rsid w:val="00891AA3"/>
    <w:rsid w:val="00891F1C"/>
    <w:rsid w:val="00891FAE"/>
    <w:rsid w:val="0089219E"/>
    <w:rsid w:val="00893025"/>
    <w:rsid w:val="00893546"/>
    <w:rsid w:val="00894CD7"/>
    <w:rsid w:val="00895D08"/>
    <w:rsid w:val="0089700B"/>
    <w:rsid w:val="00897459"/>
    <w:rsid w:val="0089750A"/>
    <w:rsid w:val="00897ED7"/>
    <w:rsid w:val="008A1F1C"/>
    <w:rsid w:val="008A321B"/>
    <w:rsid w:val="008A4096"/>
    <w:rsid w:val="008A40A5"/>
    <w:rsid w:val="008A4244"/>
    <w:rsid w:val="008A4E8B"/>
    <w:rsid w:val="008A5E4C"/>
    <w:rsid w:val="008A60A8"/>
    <w:rsid w:val="008A7025"/>
    <w:rsid w:val="008A7043"/>
    <w:rsid w:val="008B003F"/>
    <w:rsid w:val="008B1FFC"/>
    <w:rsid w:val="008B2E39"/>
    <w:rsid w:val="008B2F48"/>
    <w:rsid w:val="008B3C98"/>
    <w:rsid w:val="008B56F2"/>
    <w:rsid w:val="008B7958"/>
    <w:rsid w:val="008C01CE"/>
    <w:rsid w:val="008C255E"/>
    <w:rsid w:val="008C2C9A"/>
    <w:rsid w:val="008C3812"/>
    <w:rsid w:val="008C3953"/>
    <w:rsid w:val="008C4240"/>
    <w:rsid w:val="008C4757"/>
    <w:rsid w:val="008C640E"/>
    <w:rsid w:val="008C6F05"/>
    <w:rsid w:val="008C71A2"/>
    <w:rsid w:val="008C75B1"/>
    <w:rsid w:val="008D01F3"/>
    <w:rsid w:val="008D023E"/>
    <w:rsid w:val="008D1006"/>
    <w:rsid w:val="008D1D4C"/>
    <w:rsid w:val="008D332C"/>
    <w:rsid w:val="008D36D2"/>
    <w:rsid w:val="008D398B"/>
    <w:rsid w:val="008D40CC"/>
    <w:rsid w:val="008D7532"/>
    <w:rsid w:val="008D78C2"/>
    <w:rsid w:val="008E0D38"/>
    <w:rsid w:val="008E0F1F"/>
    <w:rsid w:val="008E14B7"/>
    <w:rsid w:val="008E1BB2"/>
    <w:rsid w:val="008E1F83"/>
    <w:rsid w:val="008E2685"/>
    <w:rsid w:val="008E3437"/>
    <w:rsid w:val="008E3673"/>
    <w:rsid w:val="008E4A5D"/>
    <w:rsid w:val="008E6C70"/>
    <w:rsid w:val="008E6DF2"/>
    <w:rsid w:val="008E6FD5"/>
    <w:rsid w:val="008F0179"/>
    <w:rsid w:val="008F0E0F"/>
    <w:rsid w:val="008F0F4B"/>
    <w:rsid w:val="008F253D"/>
    <w:rsid w:val="008F3A33"/>
    <w:rsid w:val="008F3E65"/>
    <w:rsid w:val="008F5753"/>
    <w:rsid w:val="008F66A0"/>
    <w:rsid w:val="008F7228"/>
    <w:rsid w:val="00900D8F"/>
    <w:rsid w:val="00901055"/>
    <w:rsid w:val="00901067"/>
    <w:rsid w:val="0090106E"/>
    <w:rsid w:val="0090150B"/>
    <w:rsid w:val="009019AD"/>
    <w:rsid w:val="00902063"/>
    <w:rsid w:val="009023CA"/>
    <w:rsid w:val="00903772"/>
    <w:rsid w:val="00903D8F"/>
    <w:rsid w:val="009040BC"/>
    <w:rsid w:val="0090458A"/>
    <w:rsid w:val="009048E2"/>
    <w:rsid w:val="00906DC8"/>
    <w:rsid w:val="009073B4"/>
    <w:rsid w:val="009103DC"/>
    <w:rsid w:val="009112D3"/>
    <w:rsid w:val="0091157D"/>
    <w:rsid w:val="009142BA"/>
    <w:rsid w:val="0091435F"/>
    <w:rsid w:val="00914661"/>
    <w:rsid w:val="00915105"/>
    <w:rsid w:val="009156E8"/>
    <w:rsid w:val="009169F8"/>
    <w:rsid w:val="00916B49"/>
    <w:rsid w:val="00917D1C"/>
    <w:rsid w:val="0092035E"/>
    <w:rsid w:val="00921684"/>
    <w:rsid w:val="00922CBA"/>
    <w:rsid w:val="00923B96"/>
    <w:rsid w:val="00924F2F"/>
    <w:rsid w:val="0092549F"/>
    <w:rsid w:val="00925D13"/>
    <w:rsid w:val="00926B8E"/>
    <w:rsid w:val="00931541"/>
    <w:rsid w:val="00931A67"/>
    <w:rsid w:val="009331EF"/>
    <w:rsid w:val="00933A0D"/>
    <w:rsid w:val="00935D9E"/>
    <w:rsid w:val="0093603A"/>
    <w:rsid w:val="0093765A"/>
    <w:rsid w:val="00940595"/>
    <w:rsid w:val="00940D01"/>
    <w:rsid w:val="00940D31"/>
    <w:rsid w:val="00941E9A"/>
    <w:rsid w:val="00942EAD"/>
    <w:rsid w:val="0094333C"/>
    <w:rsid w:val="00944845"/>
    <w:rsid w:val="00944B38"/>
    <w:rsid w:val="00945418"/>
    <w:rsid w:val="00946402"/>
    <w:rsid w:val="00946A3E"/>
    <w:rsid w:val="00946AA0"/>
    <w:rsid w:val="00947211"/>
    <w:rsid w:val="009479B9"/>
    <w:rsid w:val="00950728"/>
    <w:rsid w:val="00950899"/>
    <w:rsid w:val="009509DC"/>
    <w:rsid w:val="009511C3"/>
    <w:rsid w:val="00952635"/>
    <w:rsid w:val="00952DBE"/>
    <w:rsid w:val="00952FE0"/>
    <w:rsid w:val="00954E30"/>
    <w:rsid w:val="00955DA7"/>
    <w:rsid w:val="00957663"/>
    <w:rsid w:val="009576A2"/>
    <w:rsid w:val="0095771D"/>
    <w:rsid w:val="00957B07"/>
    <w:rsid w:val="00960869"/>
    <w:rsid w:val="0096239A"/>
    <w:rsid w:val="00963763"/>
    <w:rsid w:val="00963CC7"/>
    <w:rsid w:val="00965015"/>
    <w:rsid w:val="00966F77"/>
    <w:rsid w:val="00967CD3"/>
    <w:rsid w:val="00971BAC"/>
    <w:rsid w:val="00971E58"/>
    <w:rsid w:val="0097341D"/>
    <w:rsid w:val="00975160"/>
    <w:rsid w:val="00976493"/>
    <w:rsid w:val="00976841"/>
    <w:rsid w:val="00976A16"/>
    <w:rsid w:val="00977E89"/>
    <w:rsid w:val="009801ED"/>
    <w:rsid w:val="009819BA"/>
    <w:rsid w:val="00981A12"/>
    <w:rsid w:val="00982BDB"/>
    <w:rsid w:val="00984106"/>
    <w:rsid w:val="009843BA"/>
    <w:rsid w:val="009844E7"/>
    <w:rsid w:val="009854DD"/>
    <w:rsid w:val="00987A6A"/>
    <w:rsid w:val="00987F93"/>
    <w:rsid w:val="00990959"/>
    <w:rsid w:val="00994CED"/>
    <w:rsid w:val="00994ECD"/>
    <w:rsid w:val="00995623"/>
    <w:rsid w:val="00996E6D"/>
    <w:rsid w:val="0099763E"/>
    <w:rsid w:val="00997BF2"/>
    <w:rsid w:val="00997E80"/>
    <w:rsid w:val="009A10F8"/>
    <w:rsid w:val="009A167E"/>
    <w:rsid w:val="009A20BA"/>
    <w:rsid w:val="009A2C97"/>
    <w:rsid w:val="009A332D"/>
    <w:rsid w:val="009A3A05"/>
    <w:rsid w:val="009A3F72"/>
    <w:rsid w:val="009A437D"/>
    <w:rsid w:val="009A49A6"/>
    <w:rsid w:val="009A5555"/>
    <w:rsid w:val="009B0FFF"/>
    <w:rsid w:val="009B11EC"/>
    <w:rsid w:val="009B1D37"/>
    <w:rsid w:val="009B3102"/>
    <w:rsid w:val="009B3AC6"/>
    <w:rsid w:val="009B5876"/>
    <w:rsid w:val="009B5FC6"/>
    <w:rsid w:val="009B61EA"/>
    <w:rsid w:val="009B7AC8"/>
    <w:rsid w:val="009C0040"/>
    <w:rsid w:val="009C0D61"/>
    <w:rsid w:val="009C169A"/>
    <w:rsid w:val="009C1AFF"/>
    <w:rsid w:val="009C3694"/>
    <w:rsid w:val="009C4083"/>
    <w:rsid w:val="009C491C"/>
    <w:rsid w:val="009C4D95"/>
    <w:rsid w:val="009C5A2A"/>
    <w:rsid w:val="009C7283"/>
    <w:rsid w:val="009C761A"/>
    <w:rsid w:val="009C7636"/>
    <w:rsid w:val="009C7FE6"/>
    <w:rsid w:val="009D00F3"/>
    <w:rsid w:val="009D011A"/>
    <w:rsid w:val="009D0E1D"/>
    <w:rsid w:val="009D243E"/>
    <w:rsid w:val="009D293D"/>
    <w:rsid w:val="009D3501"/>
    <w:rsid w:val="009D4088"/>
    <w:rsid w:val="009D458E"/>
    <w:rsid w:val="009D4D55"/>
    <w:rsid w:val="009D5A60"/>
    <w:rsid w:val="009D5CB1"/>
    <w:rsid w:val="009D61E6"/>
    <w:rsid w:val="009D6DFC"/>
    <w:rsid w:val="009E09F6"/>
    <w:rsid w:val="009E0C63"/>
    <w:rsid w:val="009E118D"/>
    <w:rsid w:val="009E15D2"/>
    <w:rsid w:val="009E15DB"/>
    <w:rsid w:val="009E1F16"/>
    <w:rsid w:val="009E21E1"/>
    <w:rsid w:val="009E242D"/>
    <w:rsid w:val="009E31C0"/>
    <w:rsid w:val="009E3417"/>
    <w:rsid w:val="009E36BB"/>
    <w:rsid w:val="009E456D"/>
    <w:rsid w:val="009E4821"/>
    <w:rsid w:val="009E49B6"/>
    <w:rsid w:val="009E57C7"/>
    <w:rsid w:val="009E5F6D"/>
    <w:rsid w:val="009F1B54"/>
    <w:rsid w:val="009F25F8"/>
    <w:rsid w:val="009F2F6B"/>
    <w:rsid w:val="009F4105"/>
    <w:rsid w:val="009F5010"/>
    <w:rsid w:val="009F6489"/>
    <w:rsid w:val="009F7385"/>
    <w:rsid w:val="009F73B3"/>
    <w:rsid w:val="009F7E25"/>
    <w:rsid w:val="00A009E3"/>
    <w:rsid w:val="00A00BE2"/>
    <w:rsid w:val="00A00D42"/>
    <w:rsid w:val="00A01BF5"/>
    <w:rsid w:val="00A0215C"/>
    <w:rsid w:val="00A036D6"/>
    <w:rsid w:val="00A061AC"/>
    <w:rsid w:val="00A065EB"/>
    <w:rsid w:val="00A06BC3"/>
    <w:rsid w:val="00A1184F"/>
    <w:rsid w:val="00A14EBD"/>
    <w:rsid w:val="00A15119"/>
    <w:rsid w:val="00A171B6"/>
    <w:rsid w:val="00A1759F"/>
    <w:rsid w:val="00A17762"/>
    <w:rsid w:val="00A22407"/>
    <w:rsid w:val="00A22467"/>
    <w:rsid w:val="00A22790"/>
    <w:rsid w:val="00A23AD1"/>
    <w:rsid w:val="00A243BE"/>
    <w:rsid w:val="00A25EF7"/>
    <w:rsid w:val="00A27E7A"/>
    <w:rsid w:val="00A30370"/>
    <w:rsid w:val="00A30479"/>
    <w:rsid w:val="00A30C3D"/>
    <w:rsid w:val="00A313A7"/>
    <w:rsid w:val="00A32702"/>
    <w:rsid w:val="00A358B8"/>
    <w:rsid w:val="00A363E9"/>
    <w:rsid w:val="00A36F9C"/>
    <w:rsid w:val="00A3740D"/>
    <w:rsid w:val="00A41C6C"/>
    <w:rsid w:val="00A42657"/>
    <w:rsid w:val="00A42D06"/>
    <w:rsid w:val="00A4431F"/>
    <w:rsid w:val="00A445AB"/>
    <w:rsid w:val="00A4469A"/>
    <w:rsid w:val="00A44E64"/>
    <w:rsid w:val="00A4689A"/>
    <w:rsid w:val="00A472B3"/>
    <w:rsid w:val="00A4738B"/>
    <w:rsid w:val="00A47ED7"/>
    <w:rsid w:val="00A51DA1"/>
    <w:rsid w:val="00A51E03"/>
    <w:rsid w:val="00A53090"/>
    <w:rsid w:val="00A531B9"/>
    <w:rsid w:val="00A54977"/>
    <w:rsid w:val="00A55753"/>
    <w:rsid w:val="00A5638C"/>
    <w:rsid w:val="00A5688D"/>
    <w:rsid w:val="00A56A96"/>
    <w:rsid w:val="00A56AA7"/>
    <w:rsid w:val="00A57676"/>
    <w:rsid w:val="00A60754"/>
    <w:rsid w:val="00A609B4"/>
    <w:rsid w:val="00A60F9E"/>
    <w:rsid w:val="00A61692"/>
    <w:rsid w:val="00A61D7A"/>
    <w:rsid w:val="00A62670"/>
    <w:rsid w:val="00A64A28"/>
    <w:rsid w:val="00A64C3D"/>
    <w:rsid w:val="00A64E45"/>
    <w:rsid w:val="00A652FF"/>
    <w:rsid w:val="00A659C3"/>
    <w:rsid w:val="00A66DD1"/>
    <w:rsid w:val="00A67981"/>
    <w:rsid w:val="00A70CA6"/>
    <w:rsid w:val="00A724F6"/>
    <w:rsid w:val="00A72A11"/>
    <w:rsid w:val="00A7343C"/>
    <w:rsid w:val="00A74E57"/>
    <w:rsid w:val="00A77579"/>
    <w:rsid w:val="00A77CD5"/>
    <w:rsid w:val="00A80791"/>
    <w:rsid w:val="00A8173C"/>
    <w:rsid w:val="00A81C7C"/>
    <w:rsid w:val="00A8256F"/>
    <w:rsid w:val="00A837F3"/>
    <w:rsid w:val="00A83BA8"/>
    <w:rsid w:val="00A83F21"/>
    <w:rsid w:val="00A847F9"/>
    <w:rsid w:val="00A84BCC"/>
    <w:rsid w:val="00A85E91"/>
    <w:rsid w:val="00A87022"/>
    <w:rsid w:val="00A87C35"/>
    <w:rsid w:val="00A87CAB"/>
    <w:rsid w:val="00A90910"/>
    <w:rsid w:val="00A9095F"/>
    <w:rsid w:val="00A90D4B"/>
    <w:rsid w:val="00A90DD6"/>
    <w:rsid w:val="00A915F0"/>
    <w:rsid w:val="00A9217D"/>
    <w:rsid w:val="00A92AEC"/>
    <w:rsid w:val="00A930FF"/>
    <w:rsid w:val="00A95631"/>
    <w:rsid w:val="00A96840"/>
    <w:rsid w:val="00A96864"/>
    <w:rsid w:val="00A9764B"/>
    <w:rsid w:val="00A97E27"/>
    <w:rsid w:val="00AA0427"/>
    <w:rsid w:val="00AA0661"/>
    <w:rsid w:val="00AA0D48"/>
    <w:rsid w:val="00AA1A02"/>
    <w:rsid w:val="00AA37DA"/>
    <w:rsid w:val="00AA3AC8"/>
    <w:rsid w:val="00AA43C0"/>
    <w:rsid w:val="00AA4A24"/>
    <w:rsid w:val="00AA5A69"/>
    <w:rsid w:val="00AA6DB3"/>
    <w:rsid w:val="00AA6FD3"/>
    <w:rsid w:val="00AA75F5"/>
    <w:rsid w:val="00AB2B44"/>
    <w:rsid w:val="00AB4225"/>
    <w:rsid w:val="00AB5181"/>
    <w:rsid w:val="00AB5C9B"/>
    <w:rsid w:val="00AB6E83"/>
    <w:rsid w:val="00AC098A"/>
    <w:rsid w:val="00AC0E0A"/>
    <w:rsid w:val="00AC3666"/>
    <w:rsid w:val="00AC3AD2"/>
    <w:rsid w:val="00AC4488"/>
    <w:rsid w:val="00AC55AB"/>
    <w:rsid w:val="00AC5B75"/>
    <w:rsid w:val="00AC692D"/>
    <w:rsid w:val="00AC7E08"/>
    <w:rsid w:val="00AD0F35"/>
    <w:rsid w:val="00AD7A0C"/>
    <w:rsid w:val="00AD7D3D"/>
    <w:rsid w:val="00AE07DE"/>
    <w:rsid w:val="00AE161E"/>
    <w:rsid w:val="00AE1A79"/>
    <w:rsid w:val="00AE4137"/>
    <w:rsid w:val="00AE4DE8"/>
    <w:rsid w:val="00AE6109"/>
    <w:rsid w:val="00AE6DE0"/>
    <w:rsid w:val="00AE7AE0"/>
    <w:rsid w:val="00AF0C7C"/>
    <w:rsid w:val="00AF16CA"/>
    <w:rsid w:val="00AF1756"/>
    <w:rsid w:val="00AF3E98"/>
    <w:rsid w:val="00AF4289"/>
    <w:rsid w:val="00AF4749"/>
    <w:rsid w:val="00AF4B8F"/>
    <w:rsid w:val="00AF4BD5"/>
    <w:rsid w:val="00AF636D"/>
    <w:rsid w:val="00AF7444"/>
    <w:rsid w:val="00AF7616"/>
    <w:rsid w:val="00AF77BC"/>
    <w:rsid w:val="00B018C8"/>
    <w:rsid w:val="00B029DF"/>
    <w:rsid w:val="00B03197"/>
    <w:rsid w:val="00B03A40"/>
    <w:rsid w:val="00B03D14"/>
    <w:rsid w:val="00B04400"/>
    <w:rsid w:val="00B0451B"/>
    <w:rsid w:val="00B04762"/>
    <w:rsid w:val="00B05521"/>
    <w:rsid w:val="00B11272"/>
    <w:rsid w:val="00B11A85"/>
    <w:rsid w:val="00B13B0F"/>
    <w:rsid w:val="00B157AC"/>
    <w:rsid w:val="00B15B34"/>
    <w:rsid w:val="00B16839"/>
    <w:rsid w:val="00B16C72"/>
    <w:rsid w:val="00B17185"/>
    <w:rsid w:val="00B17549"/>
    <w:rsid w:val="00B17DC3"/>
    <w:rsid w:val="00B20D88"/>
    <w:rsid w:val="00B21683"/>
    <w:rsid w:val="00B23AB8"/>
    <w:rsid w:val="00B23E01"/>
    <w:rsid w:val="00B240B7"/>
    <w:rsid w:val="00B248FB"/>
    <w:rsid w:val="00B25421"/>
    <w:rsid w:val="00B25940"/>
    <w:rsid w:val="00B25950"/>
    <w:rsid w:val="00B25E7F"/>
    <w:rsid w:val="00B26EC2"/>
    <w:rsid w:val="00B3116A"/>
    <w:rsid w:val="00B31212"/>
    <w:rsid w:val="00B31885"/>
    <w:rsid w:val="00B31AB7"/>
    <w:rsid w:val="00B32BFD"/>
    <w:rsid w:val="00B331AF"/>
    <w:rsid w:val="00B3425A"/>
    <w:rsid w:val="00B34D77"/>
    <w:rsid w:val="00B34D7F"/>
    <w:rsid w:val="00B3512D"/>
    <w:rsid w:val="00B359CF"/>
    <w:rsid w:val="00B35F43"/>
    <w:rsid w:val="00B37064"/>
    <w:rsid w:val="00B376B4"/>
    <w:rsid w:val="00B37F11"/>
    <w:rsid w:val="00B4095F"/>
    <w:rsid w:val="00B42300"/>
    <w:rsid w:val="00B447B8"/>
    <w:rsid w:val="00B44DC7"/>
    <w:rsid w:val="00B46241"/>
    <w:rsid w:val="00B46604"/>
    <w:rsid w:val="00B46B17"/>
    <w:rsid w:val="00B47FF2"/>
    <w:rsid w:val="00B50511"/>
    <w:rsid w:val="00B52390"/>
    <w:rsid w:val="00B52472"/>
    <w:rsid w:val="00B5276F"/>
    <w:rsid w:val="00B534E9"/>
    <w:rsid w:val="00B53523"/>
    <w:rsid w:val="00B53B37"/>
    <w:rsid w:val="00B54066"/>
    <w:rsid w:val="00B5633E"/>
    <w:rsid w:val="00B567FC"/>
    <w:rsid w:val="00B6024F"/>
    <w:rsid w:val="00B60427"/>
    <w:rsid w:val="00B60CEE"/>
    <w:rsid w:val="00B60F00"/>
    <w:rsid w:val="00B618C2"/>
    <w:rsid w:val="00B619BD"/>
    <w:rsid w:val="00B61E8A"/>
    <w:rsid w:val="00B61F31"/>
    <w:rsid w:val="00B625B8"/>
    <w:rsid w:val="00B62C42"/>
    <w:rsid w:val="00B6303F"/>
    <w:rsid w:val="00B6317E"/>
    <w:rsid w:val="00B638DD"/>
    <w:rsid w:val="00B63C1A"/>
    <w:rsid w:val="00B64917"/>
    <w:rsid w:val="00B650D3"/>
    <w:rsid w:val="00B65936"/>
    <w:rsid w:val="00B66C0B"/>
    <w:rsid w:val="00B67BDB"/>
    <w:rsid w:val="00B702F1"/>
    <w:rsid w:val="00B70E08"/>
    <w:rsid w:val="00B71F8C"/>
    <w:rsid w:val="00B72065"/>
    <w:rsid w:val="00B723AC"/>
    <w:rsid w:val="00B7293E"/>
    <w:rsid w:val="00B7397C"/>
    <w:rsid w:val="00B75C3A"/>
    <w:rsid w:val="00B76F29"/>
    <w:rsid w:val="00B8065B"/>
    <w:rsid w:val="00B80DA3"/>
    <w:rsid w:val="00B81979"/>
    <w:rsid w:val="00B8276D"/>
    <w:rsid w:val="00B83613"/>
    <w:rsid w:val="00B839A8"/>
    <w:rsid w:val="00B83D52"/>
    <w:rsid w:val="00B841C3"/>
    <w:rsid w:val="00B84644"/>
    <w:rsid w:val="00B90BC1"/>
    <w:rsid w:val="00B91663"/>
    <w:rsid w:val="00B91801"/>
    <w:rsid w:val="00B91A4A"/>
    <w:rsid w:val="00B92221"/>
    <w:rsid w:val="00B9246F"/>
    <w:rsid w:val="00B9361F"/>
    <w:rsid w:val="00B939E5"/>
    <w:rsid w:val="00B942B9"/>
    <w:rsid w:val="00B9511B"/>
    <w:rsid w:val="00B966D5"/>
    <w:rsid w:val="00B96ACD"/>
    <w:rsid w:val="00B96E7F"/>
    <w:rsid w:val="00B975B3"/>
    <w:rsid w:val="00BA252C"/>
    <w:rsid w:val="00BA28B1"/>
    <w:rsid w:val="00BA2A19"/>
    <w:rsid w:val="00BA2DA0"/>
    <w:rsid w:val="00BA3FED"/>
    <w:rsid w:val="00BA4BAE"/>
    <w:rsid w:val="00BA4E51"/>
    <w:rsid w:val="00BA4E82"/>
    <w:rsid w:val="00BA56A9"/>
    <w:rsid w:val="00BA62AA"/>
    <w:rsid w:val="00BA688E"/>
    <w:rsid w:val="00BA68CC"/>
    <w:rsid w:val="00BA7184"/>
    <w:rsid w:val="00BA7C74"/>
    <w:rsid w:val="00BB0B60"/>
    <w:rsid w:val="00BB1815"/>
    <w:rsid w:val="00BB2C6C"/>
    <w:rsid w:val="00BB36F9"/>
    <w:rsid w:val="00BB3964"/>
    <w:rsid w:val="00BB3BEE"/>
    <w:rsid w:val="00BB459E"/>
    <w:rsid w:val="00BB4E8D"/>
    <w:rsid w:val="00BB5D64"/>
    <w:rsid w:val="00BB64F6"/>
    <w:rsid w:val="00BB70D1"/>
    <w:rsid w:val="00BB75C2"/>
    <w:rsid w:val="00BB7DAC"/>
    <w:rsid w:val="00BC0732"/>
    <w:rsid w:val="00BC0F69"/>
    <w:rsid w:val="00BC12D1"/>
    <w:rsid w:val="00BC230B"/>
    <w:rsid w:val="00BC39C7"/>
    <w:rsid w:val="00BC3F51"/>
    <w:rsid w:val="00BC4D67"/>
    <w:rsid w:val="00BC51C3"/>
    <w:rsid w:val="00BC5328"/>
    <w:rsid w:val="00BC5707"/>
    <w:rsid w:val="00BC57EF"/>
    <w:rsid w:val="00BC5AB2"/>
    <w:rsid w:val="00BC7B79"/>
    <w:rsid w:val="00BD057D"/>
    <w:rsid w:val="00BD1431"/>
    <w:rsid w:val="00BD20FA"/>
    <w:rsid w:val="00BD218E"/>
    <w:rsid w:val="00BD30A6"/>
    <w:rsid w:val="00BD3F0B"/>
    <w:rsid w:val="00BD3F4B"/>
    <w:rsid w:val="00BD503F"/>
    <w:rsid w:val="00BD5494"/>
    <w:rsid w:val="00BD55B8"/>
    <w:rsid w:val="00BD58FA"/>
    <w:rsid w:val="00BD5DB5"/>
    <w:rsid w:val="00BD5E26"/>
    <w:rsid w:val="00BD60ED"/>
    <w:rsid w:val="00BD614E"/>
    <w:rsid w:val="00BD65FE"/>
    <w:rsid w:val="00BD7A5C"/>
    <w:rsid w:val="00BE1AE1"/>
    <w:rsid w:val="00BE4030"/>
    <w:rsid w:val="00BE4E6B"/>
    <w:rsid w:val="00BE5818"/>
    <w:rsid w:val="00BE5BC9"/>
    <w:rsid w:val="00BE5E31"/>
    <w:rsid w:val="00BE609A"/>
    <w:rsid w:val="00BE74B0"/>
    <w:rsid w:val="00BE7613"/>
    <w:rsid w:val="00BE7F00"/>
    <w:rsid w:val="00BF21FB"/>
    <w:rsid w:val="00BF2284"/>
    <w:rsid w:val="00BF2339"/>
    <w:rsid w:val="00BF244E"/>
    <w:rsid w:val="00BF2E0C"/>
    <w:rsid w:val="00BF40DB"/>
    <w:rsid w:val="00BF41DB"/>
    <w:rsid w:val="00BF6A89"/>
    <w:rsid w:val="00C007B1"/>
    <w:rsid w:val="00C00803"/>
    <w:rsid w:val="00C02DA0"/>
    <w:rsid w:val="00C02F4E"/>
    <w:rsid w:val="00C04360"/>
    <w:rsid w:val="00C04C25"/>
    <w:rsid w:val="00C055E1"/>
    <w:rsid w:val="00C058F9"/>
    <w:rsid w:val="00C05CB9"/>
    <w:rsid w:val="00C05E0A"/>
    <w:rsid w:val="00C07922"/>
    <w:rsid w:val="00C10BE3"/>
    <w:rsid w:val="00C117CF"/>
    <w:rsid w:val="00C11AD9"/>
    <w:rsid w:val="00C1219E"/>
    <w:rsid w:val="00C12E1B"/>
    <w:rsid w:val="00C13A5D"/>
    <w:rsid w:val="00C146F8"/>
    <w:rsid w:val="00C1496D"/>
    <w:rsid w:val="00C14DB1"/>
    <w:rsid w:val="00C14E23"/>
    <w:rsid w:val="00C15897"/>
    <w:rsid w:val="00C1594D"/>
    <w:rsid w:val="00C15A0F"/>
    <w:rsid w:val="00C1729B"/>
    <w:rsid w:val="00C179B3"/>
    <w:rsid w:val="00C2015D"/>
    <w:rsid w:val="00C2097D"/>
    <w:rsid w:val="00C21059"/>
    <w:rsid w:val="00C217E1"/>
    <w:rsid w:val="00C21843"/>
    <w:rsid w:val="00C21C17"/>
    <w:rsid w:val="00C23F8F"/>
    <w:rsid w:val="00C25AC8"/>
    <w:rsid w:val="00C2633E"/>
    <w:rsid w:val="00C26606"/>
    <w:rsid w:val="00C26C65"/>
    <w:rsid w:val="00C30B2F"/>
    <w:rsid w:val="00C31433"/>
    <w:rsid w:val="00C3220C"/>
    <w:rsid w:val="00C32745"/>
    <w:rsid w:val="00C32D44"/>
    <w:rsid w:val="00C339F2"/>
    <w:rsid w:val="00C346B9"/>
    <w:rsid w:val="00C34EEE"/>
    <w:rsid w:val="00C35C69"/>
    <w:rsid w:val="00C35F50"/>
    <w:rsid w:val="00C3743E"/>
    <w:rsid w:val="00C43AA1"/>
    <w:rsid w:val="00C465B5"/>
    <w:rsid w:val="00C46649"/>
    <w:rsid w:val="00C46BA0"/>
    <w:rsid w:val="00C509C2"/>
    <w:rsid w:val="00C52989"/>
    <w:rsid w:val="00C5309B"/>
    <w:rsid w:val="00C530E3"/>
    <w:rsid w:val="00C54F5A"/>
    <w:rsid w:val="00C55CAA"/>
    <w:rsid w:val="00C55D1F"/>
    <w:rsid w:val="00C57680"/>
    <w:rsid w:val="00C60266"/>
    <w:rsid w:val="00C6094E"/>
    <w:rsid w:val="00C61210"/>
    <w:rsid w:val="00C615D6"/>
    <w:rsid w:val="00C62D58"/>
    <w:rsid w:val="00C636D4"/>
    <w:rsid w:val="00C64495"/>
    <w:rsid w:val="00C65600"/>
    <w:rsid w:val="00C65838"/>
    <w:rsid w:val="00C66691"/>
    <w:rsid w:val="00C66D2B"/>
    <w:rsid w:val="00C66DE0"/>
    <w:rsid w:val="00C66EC4"/>
    <w:rsid w:val="00C70AFA"/>
    <w:rsid w:val="00C7104A"/>
    <w:rsid w:val="00C71588"/>
    <w:rsid w:val="00C716AF"/>
    <w:rsid w:val="00C71815"/>
    <w:rsid w:val="00C72FDE"/>
    <w:rsid w:val="00C73024"/>
    <w:rsid w:val="00C730B2"/>
    <w:rsid w:val="00C73BD7"/>
    <w:rsid w:val="00C757AB"/>
    <w:rsid w:val="00C7599F"/>
    <w:rsid w:val="00C76E17"/>
    <w:rsid w:val="00C81D9A"/>
    <w:rsid w:val="00C81DD4"/>
    <w:rsid w:val="00C83920"/>
    <w:rsid w:val="00C84C8F"/>
    <w:rsid w:val="00C84D99"/>
    <w:rsid w:val="00C85DEE"/>
    <w:rsid w:val="00C863EB"/>
    <w:rsid w:val="00C86608"/>
    <w:rsid w:val="00C8745C"/>
    <w:rsid w:val="00C879C8"/>
    <w:rsid w:val="00C90E47"/>
    <w:rsid w:val="00C92E8E"/>
    <w:rsid w:val="00C931C3"/>
    <w:rsid w:val="00C93363"/>
    <w:rsid w:val="00C93EAD"/>
    <w:rsid w:val="00C942B3"/>
    <w:rsid w:val="00C94871"/>
    <w:rsid w:val="00C94BF5"/>
    <w:rsid w:val="00C965DF"/>
    <w:rsid w:val="00C96D95"/>
    <w:rsid w:val="00C96EC7"/>
    <w:rsid w:val="00CA1AEC"/>
    <w:rsid w:val="00CA24DA"/>
    <w:rsid w:val="00CA2F5A"/>
    <w:rsid w:val="00CA49A8"/>
    <w:rsid w:val="00CA4C75"/>
    <w:rsid w:val="00CA56FA"/>
    <w:rsid w:val="00CA57E8"/>
    <w:rsid w:val="00CA58E5"/>
    <w:rsid w:val="00CA5955"/>
    <w:rsid w:val="00CA6CC4"/>
    <w:rsid w:val="00CB077D"/>
    <w:rsid w:val="00CB1826"/>
    <w:rsid w:val="00CB1B47"/>
    <w:rsid w:val="00CB236E"/>
    <w:rsid w:val="00CB23F5"/>
    <w:rsid w:val="00CB2C62"/>
    <w:rsid w:val="00CB326B"/>
    <w:rsid w:val="00CB3385"/>
    <w:rsid w:val="00CB3922"/>
    <w:rsid w:val="00CB3ED3"/>
    <w:rsid w:val="00CB42C1"/>
    <w:rsid w:val="00CB44E1"/>
    <w:rsid w:val="00CB4CC9"/>
    <w:rsid w:val="00CB51A2"/>
    <w:rsid w:val="00CB5A4B"/>
    <w:rsid w:val="00CB5B67"/>
    <w:rsid w:val="00CB62BC"/>
    <w:rsid w:val="00CC1182"/>
    <w:rsid w:val="00CC2421"/>
    <w:rsid w:val="00CC2760"/>
    <w:rsid w:val="00CC3CF2"/>
    <w:rsid w:val="00CC4528"/>
    <w:rsid w:val="00CC4EBE"/>
    <w:rsid w:val="00CC5FE6"/>
    <w:rsid w:val="00CC633C"/>
    <w:rsid w:val="00CC7075"/>
    <w:rsid w:val="00CC7FE8"/>
    <w:rsid w:val="00CD0241"/>
    <w:rsid w:val="00CD2F0F"/>
    <w:rsid w:val="00CD3BED"/>
    <w:rsid w:val="00CD5A84"/>
    <w:rsid w:val="00CD5B2D"/>
    <w:rsid w:val="00CD6697"/>
    <w:rsid w:val="00CD779C"/>
    <w:rsid w:val="00CE02FB"/>
    <w:rsid w:val="00CE0DBB"/>
    <w:rsid w:val="00CE20D9"/>
    <w:rsid w:val="00CE21A2"/>
    <w:rsid w:val="00CE2E8F"/>
    <w:rsid w:val="00CE523A"/>
    <w:rsid w:val="00CE6B4F"/>
    <w:rsid w:val="00CE6DD7"/>
    <w:rsid w:val="00CE7134"/>
    <w:rsid w:val="00CE7137"/>
    <w:rsid w:val="00CE743A"/>
    <w:rsid w:val="00CE74F6"/>
    <w:rsid w:val="00CE76A4"/>
    <w:rsid w:val="00CF1918"/>
    <w:rsid w:val="00CF1F87"/>
    <w:rsid w:val="00CF2541"/>
    <w:rsid w:val="00CF2C1D"/>
    <w:rsid w:val="00CF44C2"/>
    <w:rsid w:val="00CF7430"/>
    <w:rsid w:val="00D01C2C"/>
    <w:rsid w:val="00D02C0D"/>
    <w:rsid w:val="00D031B7"/>
    <w:rsid w:val="00D03988"/>
    <w:rsid w:val="00D04A69"/>
    <w:rsid w:val="00D0521B"/>
    <w:rsid w:val="00D05850"/>
    <w:rsid w:val="00D07B4E"/>
    <w:rsid w:val="00D1089E"/>
    <w:rsid w:val="00D1207D"/>
    <w:rsid w:val="00D1268C"/>
    <w:rsid w:val="00D13DC1"/>
    <w:rsid w:val="00D13DF1"/>
    <w:rsid w:val="00D14C64"/>
    <w:rsid w:val="00D166B9"/>
    <w:rsid w:val="00D170F2"/>
    <w:rsid w:val="00D20561"/>
    <w:rsid w:val="00D20E76"/>
    <w:rsid w:val="00D21519"/>
    <w:rsid w:val="00D21DEF"/>
    <w:rsid w:val="00D22942"/>
    <w:rsid w:val="00D2432F"/>
    <w:rsid w:val="00D24AB9"/>
    <w:rsid w:val="00D24C7A"/>
    <w:rsid w:val="00D24EBB"/>
    <w:rsid w:val="00D25419"/>
    <w:rsid w:val="00D25622"/>
    <w:rsid w:val="00D25A10"/>
    <w:rsid w:val="00D25CE6"/>
    <w:rsid w:val="00D27832"/>
    <w:rsid w:val="00D305FD"/>
    <w:rsid w:val="00D30A04"/>
    <w:rsid w:val="00D3136E"/>
    <w:rsid w:val="00D317B9"/>
    <w:rsid w:val="00D31A7E"/>
    <w:rsid w:val="00D32906"/>
    <w:rsid w:val="00D3346C"/>
    <w:rsid w:val="00D338AF"/>
    <w:rsid w:val="00D34276"/>
    <w:rsid w:val="00D343B0"/>
    <w:rsid w:val="00D345F0"/>
    <w:rsid w:val="00D346FE"/>
    <w:rsid w:val="00D352DD"/>
    <w:rsid w:val="00D357C7"/>
    <w:rsid w:val="00D361DA"/>
    <w:rsid w:val="00D36217"/>
    <w:rsid w:val="00D367AF"/>
    <w:rsid w:val="00D36AF8"/>
    <w:rsid w:val="00D3707D"/>
    <w:rsid w:val="00D37D9E"/>
    <w:rsid w:val="00D37E51"/>
    <w:rsid w:val="00D4275C"/>
    <w:rsid w:val="00D429DE"/>
    <w:rsid w:val="00D44962"/>
    <w:rsid w:val="00D4701B"/>
    <w:rsid w:val="00D518AA"/>
    <w:rsid w:val="00D51A75"/>
    <w:rsid w:val="00D51D0A"/>
    <w:rsid w:val="00D52185"/>
    <w:rsid w:val="00D52A68"/>
    <w:rsid w:val="00D52EF5"/>
    <w:rsid w:val="00D53407"/>
    <w:rsid w:val="00D5487E"/>
    <w:rsid w:val="00D54C94"/>
    <w:rsid w:val="00D5585C"/>
    <w:rsid w:val="00D55DA3"/>
    <w:rsid w:val="00D56733"/>
    <w:rsid w:val="00D56F13"/>
    <w:rsid w:val="00D57370"/>
    <w:rsid w:val="00D60E24"/>
    <w:rsid w:val="00D61547"/>
    <w:rsid w:val="00D61AB5"/>
    <w:rsid w:val="00D624E8"/>
    <w:rsid w:val="00D626BE"/>
    <w:rsid w:val="00D62F61"/>
    <w:rsid w:val="00D638DE"/>
    <w:rsid w:val="00D6399F"/>
    <w:rsid w:val="00D63B45"/>
    <w:rsid w:val="00D66BAC"/>
    <w:rsid w:val="00D6738A"/>
    <w:rsid w:val="00D67823"/>
    <w:rsid w:val="00D67D3F"/>
    <w:rsid w:val="00D70611"/>
    <w:rsid w:val="00D70F07"/>
    <w:rsid w:val="00D71B36"/>
    <w:rsid w:val="00D71B88"/>
    <w:rsid w:val="00D74F58"/>
    <w:rsid w:val="00D75E83"/>
    <w:rsid w:val="00D76491"/>
    <w:rsid w:val="00D765F8"/>
    <w:rsid w:val="00D768A0"/>
    <w:rsid w:val="00D76B41"/>
    <w:rsid w:val="00D771F9"/>
    <w:rsid w:val="00D80F63"/>
    <w:rsid w:val="00D828EA"/>
    <w:rsid w:val="00D82A9A"/>
    <w:rsid w:val="00D82EF6"/>
    <w:rsid w:val="00D832F6"/>
    <w:rsid w:val="00D83B29"/>
    <w:rsid w:val="00D83F30"/>
    <w:rsid w:val="00D8422C"/>
    <w:rsid w:val="00D84423"/>
    <w:rsid w:val="00D847ED"/>
    <w:rsid w:val="00D84A45"/>
    <w:rsid w:val="00D85BDF"/>
    <w:rsid w:val="00D871A5"/>
    <w:rsid w:val="00D87520"/>
    <w:rsid w:val="00D916E7"/>
    <w:rsid w:val="00D92640"/>
    <w:rsid w:val="00D92B75"/>
    <w:rsid w:val="00D930D7"/>
    <w:rsid w:val="00D93EEE"/>
    <w:rsid w:val="00D93F1E"/>
    <w:rsid w:val="00D96DDC"/>
    <w:rsid w:val="00D97072"/>
    <w:rsid w:val="00D973B4"/>
    <w:rsid w:val="00D97E09"/>
    <w:rsid w:val="00DA0081"/>
    <w:rsid w:val="00DA36F7"/>
    <w:rsid w:val="00DA3E28"/>
    <w:rsid w:val="00DA3EBF"/>
    <w:rsid w:val="00DA534B"/>
    <w:rsid w:val="00DA5A62"/>
    <w:rsid w:val="00DA6A5F"/>
    <w:rsid w:val="00DA75AE"/>
    <w:rsid w:val="00DA7E53"/>
    <w:rsid w:val="00DB025C"/>
    <w:rsid w:val="00DB0F6F"/>
    <w:rsid w:val="00DB222A"/>
    <w:rsid w:val="00DB26B4"/>
    <w:rsid w:val="00DB3945"/>
    <w:rsid w:val="00DB56A5"/>
    <w:rsid w:val="00DB5703"/>
    <w:rsid w:val="00DB61BF"/>
    <w:rsid w:val="00DB74AA"/>
    <w:rsid w:val="00DB74AD"/>
    <w:rsid w:val="00DB7B31"/>
    <w:rsid w:val="00DC1E05"/>
    <w:rsid w:val="00DC2468"/>
    <w:rsid w:val="00DC2D77"/>
    <w:rsid w:val="00DC4A15"/>
    <w:rsid w:val="00DC4BAF"/>
    <w:rsid w:val="00DC5267"/>
    <w:rsid w:val="00DC6EA9"/>
    <w:rsid w:val="00DC7BF7"/>
    <w:rsid w:val="00DD1A1F"/>
    <w:rsid w:val="00DD1D66"/>
    <w:rsid w:val="00DD250D"/>
    <w:rsid w:val="00DD30CB"/>
    <w:rsid w:val="00DD4622"/>
    <w:rsid w:val="00DD49F3"/>
    <w:rsid w:val="00DD5DB6"/>
    <w:rsid w:val="00DD6B94"/>
    <w:rsid w:val="00DD6C17"/>
    <w:rsid w:val="00DD6F72"/>
    <w:rsid w:val="00DE0248"/>
    <w:rsid w:val="00DE0ED0"/>
    <w:rsid w:val="00DE0F43"/>
    <w:rsid w:val="00DE385A"/>
    <w:rsid w:val="00DE4811"/>
    <w:rsid w:val="00DE5AB1"/>
    <w:rsid w:val="00DE75FB"/>
    <w:rsid w:val="00DF049C"/>
    <w:rsid w:val="00DF1764"/>
    <w:rsid w:val="00DF20AA"/>
    <w:rsid w:val="00DF38A6"/>
    <w:rsid w:val="00DF49E0"/>
    <w:rsid w:val="00DF6F76"/>
    <w:rsid w:val="00E00965"/>
    <w:rsid w:val="00E00FD7"/>
    <w:rsid w:val="00E049ED"/>
    <w:rsid w:val="00E0616F"/>
    <w:rsid w:val="00E064C9"/>
    <w:rsid w:val="00E077BF"/>
    <w:rsid w:val="00E10966"/>
    <w:rsid w:val="00E11084"/>
    <w:rsid w:val="00E13011"/>
    <w:rsid w:val="00E13161"/>
    <w:rsid w:val="00E13812"/>
    <w:rsid w:val="00E1601D"/>
    <w:rsid w:val="00E16119"/>
    <w:rsid w:val="00E167F3"/>
    <w:rsid w:val="00E17084"/>
    <w:rsid w:val="00E170DD"/>
    <w:rsid w:val="00E174E6"/>
    <w:rsid w:val="00E20E14"/>
    <w:rsid w:val="00E2139E"/>
    <w:rsid w:val="00E23FA9"/>
    <w:rsid w:val="00E24D1F"/>
    <w:rsid w:val="00E24EBC"/>
    <w:rsid w:val="00E2511B"/>
    <w:rsid w:val="00E25E5E"/>
    <w:rsid w:val="00E2633E"/>
    <w:rsid w:val="00E2648B"/>
    <w:rsid w:val="00E26626"/>
    <w:rsid w:val="00E27052"/>
    <w:rsid w:val="00E27BF1"/>
    <w:rsid w:val="00E307A3"/>
    <w:rsid w:val="00E30B0C"/>
    <w:rsid w:val="00E32CBB"/>
    <w:rsid w:val="00E341FB"/>
    <w:rsid w:val="00E34F00"/>
    <w:rsid w:val="00E351F2"/>
    <w:rsid w:val="00E37520"/>
    <w:rsid w:val="00E41656"/>
    <w:rsid w:val="00E41C18"/>
    <w:rsid w:val="00E4353F"/>
    <w:rsid w:val="00E45E8A"/>
    <w:rsid w:val="00E474CC"/>
    <w:rsid w:val="00E475F1"/>
    <w:rsid w:val="00E47861"/>
    <w:rsid w:val="00E50629"/>
    <w:rsid w:val="00E519EE"/>
    <w:rsid w:val="00E51BB1"/>
    <w:rsid w:val="00E52210"/>
    <w:rsid w:val="00E52D07"/>
    <w:rsid w:val="00E52E3A"/>
    <w:rsid w:val="00E53986"/>
    <w:rsid w:val="00E54451"/>
    <w:rsid w:val="00E559E0"/>
    <w:rsid w:val="00E571EF"/>
    <w:rsid w:val="00E57BDA"/>
    <w:rsid w:val="00E60F62"/>
    <w:rsid w:val="00E61CBC"/>
    <w:rsid w:val="00E62347"/>
    <w:rsid w:val="00E625E6"/>
    <w:rsid w:val="00E62D15"/>
    <w:rsid w:val="00E63150"/>
    <w:rsid w:val="00E63663"/>
    <w:rsid w:val="00E64641"/>
    <w:rsid w:val="00E64A10"/>
    <w:rsid w:val="00E65480"/>
    <w:rsid w:val="00E658CB"/>
    <w:rsid w:val="00E65BA4"/>
    <w:rsid w:val="00E671D9"/>
    <w:rsid w:val="00E6777E"/>
    <w:rsid w:val="00E70B03"/>
    <w:rsid w:val="00E70E9F"/>
    <w:rsid w:val="00E72E41"/>
    <w:rsid w:val="00E73EA6"/>
    <w:rsid w:val="00E74827"/>
    <w:rsid w:val="00E74E43"/>
    <w:rsid w:val="00E7559D"/>
    <w:rsid w:val="00E75877"/>
    <w:rsid w:val="00E75932"/>
    <w:rsid w:val="00E75A63"/>
    <w:rsid w:val="00E7661F"/>
    <w:rsid w:val="00E77195"/>
    <w:rsid w:val="00E779D3"/>
    <w:rsid w:val="00E77D4A"/>
    <w:rsid w:val="00E80E25"/>
    <w:rsid w:val="00E82328"/>
    <w:rsid w:val="00E82427"/>
    <w:rsid w:val="00E82863"/>
    <w:rsid w:val="00E84219"/>
    <w:rsid w:val="00E84BD1"/>
    <w:rsid w:val="00E86B01"/>
    <w:rsid w:val="00E90E01"/>
    <w:rsid w:val="00E9134F"/>
    <w:rsid w:val="00E913EF"/>
    <w:rsid w:val="00E9148C"/>
    <w:rsid w:val="00E91BEC"/>
    <w:rsid w:val="00E92820"/>
    <w:rsid w:val="00E95CC3"/>
    <w:rsid w:val="00E96188"/>
    <w:rsid w:val="00E96ADA"/>
    <w:rsid w:val="00E9700F"/>
    <w:rsid w:val="00E97C82"/>
    <w:rsid w:val="00EA06E6"/>
    <w:rsid w:val="00EA09D2"/>
    <w:rsid w:val="00EA0A57"/>
    <w:rsid w:val="00EA13E7"/>
    <w:rsid w:val="00EA29F2"/>
    <w:rsid w:val="00EA29F8"/>
    <w:rsid w:val="00EA3AD9"/>
    <w:rsid w:val="00EA46E7"/>
    <w:rsid w:val="00EA5998"/>
    <w:rsid w:val="00EA5B6C"/>
    <w:rsid w:val="00EA6516"/>
    <w:rsid w:val="00EA6EDD"/>
    <w:rsid w:val="00EA7887"/>
    <w:rsid w:val="00EB04A3"/>
    <w:rsid w:val="00EB0697"/>
    <w:rsid w:val="00EB116E"/>
    <w:rsid w:val="00EB1766"/>
    <w:rsid w:val="00EB2408"/>
    <w:rsid w:val="00EB30C7"/>
    <w:rsid w:val="00EB40FE"/>
    <w:rsid w:val="00EB52FC"/>
    <w:rsid w:val="00EC12A3"/>
    <w:rsid w:val="00EC1412"/>
    <w:rsid w:val="00EC2ECC"/>
    <w:rsid w:val="00EC3B00"/>
    <w:rsid w:val="00EC4F2A"/>
    <w:rsid w:val="00EC5BB6"/>
    <w:rsid w:val="00EC62B9"/>
    <w:rsid w:val="00EC6A54"/>
    <w:rsid w:val="00EC7580"/>
    <w:rsid w:val="00EC78C8"/>
    <w:rsid w:val="00ED0C5F"/>
    <w:rsid w:val="00ED0E08"/>
    <w:rsid w:val="00ED1E57"/>
    <w:rsid w:val="00ED212D"/>
    <w:rsid w:val="00ED42A9"/>
    <w:rsid w:val="00ED42E9"/>
    <w:rsid w:val="00ED4E46"/>
    <w:rsid w:val="00ED4E87"/>
    <w:rsid w:val="00ED66BE"/>
    <w:rsid w:val="00ED7CAC"/>
    <w:rsid w:val="00ED7E4C"/>
    <w:rsid w:val="00EE23BF"/>
    <w:rsid w:val="00EE3223"/>
    <w:rsid w:val="00EE36A9"/>
    <w:rsid w:val="00EE4458"/>
    <w:rsid w:val="00EE47BF"/>
    <w:rsid w:val="00EE4BAA"/>
    <w:rsid w:val="00EE508D"/>
    <w:rsid w:val="00EE6040"/>
    <w:rsid w:val="00EE65B7"/>
    <w:rsid w:val="00EE7E29"/>
    <w:rsid w:val="00EF0EAA"/>
    <w:rsid w:val="00EF125F"/>
    <w:rsid w:val="00EF1363"/>
    <w:rsid w:val="00EF39B2"/>
    <w:rsid w:val="00EF442F"/>
    <w:rsid w:val="00EF4EC0"/>
    <w:rsid w:val="00EF789C"/>
    <w:rsid w:val="00EF7D6A"/>
    <w:rsid w:val="00F0060C"/>
    <w:rsid w:val="00F020B7"/>
    <w:rsid w:val="00F04137"/>
    <w:rsid w:val="00F04AB3"/>
    <w:rsid w:val="00F04B4C"/>
    <w:rsid w:val="00F05177"/>
    <w:rsid w:val="00F06D26"/>
    <w:rsid w:val="00F073A3"/>
    <w:rsid w:val="00F0771D"/>
    <w:rsid w:val="00F10428"/>
    <w:rsid w:val="00F11D15"/>
    <w:rsid w:val="00F14842"/>
    <w:rsid w:val="00F153D0"/>
    <w:rsid w:val="00F15824"/>
    <w:rsid w:val="00F15D50"/>
    <w:rsid w:val="00F20A75"/>
    <w:rsid w:val="00F24080"/>
    <w:rsid w:val="00F25204"/>
    <w:rsid w:val="00F25578"/>
    <w:rsid w:val="00F2583B"/>
    <w:rsid w:val="00F26F1E"/>
    <w:rsid w:val="00F27AAD"/>
    <w:rsid w:val="00F27E74"/>
    <w:rsid w:val="00F304FD"/>
    <w:rsid w:val="00F309AA"/>
    <w:rsid w:val="00F310A2"/>
    <w:rsid w:val="00F31117"/>
    <w:rsid w:val="00F31D42"/>
    <w:rsid w:val="00F320BE"/>
    <w:rsid w:val="00F325DF"/>
    <w:rsid w:val="00F332E2"/>
    <w:rsid w:val="00F335C0"/>
    <w:rsid w:val="00F33EEB"/>
    <w:rsid w:val="00F33FA4"/>
    <w:rsid w:val="00F355E9"/>
    <w:rsid w:val="00F35F8D"/>
    <w:rsid w:val="00F36CF8"/>
    <w:rsid w:val="00F37475"/>
    <w:rsid w:val="00F408C7"/>
    <w:rsid w:val="00F4151F"/>
    <w:rsid w:val="00F41DAA"/>
    <w:rsid w:val="00F4267D"/>
    <w:rsid w:val="00F4280C"/>
    <w:rsid w:val="00F42AC7"/>
    <w:rsid w:val="00F43455"/>
    <w:rsid w:val="00F4369B"/>
    <w:rsid w:val="00F44216"/>
    <w:rsid w:val="00F44F64"/>
    <w:rsid w:val="00F45039"/>
    <w:rsid w:val="00F45446"/>
    <w:rsid w:val="00F45988"/>
    <w:rsid w:val="00F4706D"/>
    <w:rsid w:val="00F47B04"/>
    <w:rsid w:val="00F47CB9"/>
    <w:rsid w:val="00F50557"/>
    <w:rsid w:val="00F515CC"/>
    <w:rsid w:val="00F52434"/>
    <w:rsid w:val="00F52A6C"/>
    <w:rsid w:val="00F53225"/>
    <w:rsid w:val="00F53776"/>
    <w:rsid w:val="00F5515E"/>
    <w:rsid w:val="00F56305"/>
    <w:rsid w:val="00F56726"/>
    <w:rsid w:val="00F56EB1"/>
    <w:rsid w:val="00F57B4B"/>
    <w:rsid w:val="00F57E4F"/>
    <w:rsid w:val="00F61C1D"/>
    <w:rsid w:val="00F6365E"/>
    <w:rsid w:val="00F6520F"/>
    <w:rsid w:val="00F65CC2"/>
    <w:rsid w:val="00F66DDF"/>
    <w:rsid w:val="00F66F91"/>
    <w:rsid w:val="00F67272"/>
    <w:rsid w:val="00F70576"/>
    <w:rsid w:val="00F70BAE"/>
    <w:rsid w:val="00F70EE5"/>
    <w:rsid w:val="00F71ACF"/>
    <w:rsid w:val="00F72587"/>
    <w:rsid w:val="00F73AD2"/>
    <w:rsid w:val="00F74191"/>
    <w:rsid w:val="00F74396"/>
    <w:rsid w:val="00F7455E"/>
    <w:rsid w:val="00F74CF2"/>
    <w:rsid w:val="00F778EF"/>
    <w:rsid w:val="00F80326"/>
    <w:rsid w:val="00F81569"/>
    <w:rsid w:val="00F818D9"/>
    <w:rsid w:val="00F825CB"/>
    <w:rsid w:val="00F8419E"/>
    <w:rsid w:val="00F9053E"/>
    <w:rsid w:val="00F91C77"/>
    <w:rsid w:val="00F928BB"/>
    <w:rsid w:val="00F93A26"/>
    <w:rsid w:val="00F967AE"/>
    <w:rsid w:val="00FA00B1"/>
    <w:rsid w:val="00FA01C7"/>
    <w:rsid w:val="00FA09FA"/>
    <w:rsid w:val="00FA0C5E"/>
    <w:rsid w:val="00FA1F7B"/>
    <w:rsid w:val="00FA2145"/>
    <w:rsid w:val="00FA2E22"/>
    <w:rsid w:val="00FA3B10"/>
    <w:rsid w:val="00FA3E55"/>
    <w:rsid w:val="00FA40ED"/>
    <w:rsid w:val="00FA4A93"/>
    <w:rsid w:val="00FA4FF1"/>
    <w:rsid w:val="00FA5FE0"/>
    <w:rsid w:val="00FA642B"/>
    <w:rsid w:val="00FA7852"/>
    <w:rsid w:val="00FB0FEB"/>
    <w:rsid w:val="00FB1101"/>
    <w:rsid w:val="00FB1989"/>
    <w:rsid w:val="00FB2300"/>
    <w:rsid w:val="00FB2702"/>
    <w:rsid w:val="00FB2761"/>
    <w:rsid w:val="00FB28D2"/>
    <w:rsid w:val="00FB3070"/>
    <w:rsid w:val="00FB4921"/>
    <w:rsid w:val="00FB4A50"/>
    <w:rsid w:val="00FB56A8"/>
    <w:rsid w:val="00FB5D61"/>
    <w:rsid w:val="00FB63A6"/>
    <w:rsid w:val="00FB6BAE"/>
    <w:rsid w:val="00FB74DF"/>
    <w:rsid w:val="00FC0324"/>
    <w:rsid w:val="00FC0383"/>
    <w:rsid w:val="00FC05DD"/>
    <w:rsid w:val="00FC09CA"/>
    <w:rsid w:val="00FC1571"/>
    <w:rsid w:val="00FC3104"/>
    <w:rsid w:val="00FC59E4"/>
    <w:rsid w:val="00FC5C5B"/>
    <w:rsid w:val="00FC5C85"/>
    <w:rsid w:val="00FC62C0"/>
    <w:rsid w:val="00FC66DD"/>
    <w:rsid w:val="00FC6839"/>
    <w:rsid w:val="00FC77EB"/>
    <w:rsid w:val="00FC79B0"/>
    <w:rsid w:val="00FC7AFB"/>
    <w:rsid w:val="00FC7E8B"/>
    <w:rsid w:val="00FC7FA2"/>
    <w:rsid w:val="00FD127F"/>
    <w:rsid w:val="00FD15E3"/>
    <w:rsid w:val="00FD22B6"/>
    <w:rsid w:val="00FD2B62"/>
    <w:rsid w:val="00FD39B8"/>
    <w:rsid w:val="00FD3F7C"/>
    <w:rsid w:val="00FD408C"/>
    <w:rsid w:val="00FD4F81"/>
    <w:rsid w:val="00FD56D0"/>
    <w:rsid w:val="00FD600B"/>
    <w:rsid w:val="00FD67E5"/>
    <w:rsid w:val="00FD6B2B"/>
    <w:rsid w:val="00FE0F4D"/>
    <w:rsid w:val="00FE3BE6"/>
    <w:rsid w:val="00FE3ED7"/>
    <w:rsid w:val="00FE5671"/>
    <w:rsid w:val="00FE7429"/>
    <w:rsid w:val="00FE76F5"/>
    <w:rsid w:val="00FE794E"/>
    <w:rsid w:val="00FF0566"/>
    <w:rsid w:val="00FF0917"/>
    <w:rsid w:val="00FF12AA"/>
    <w:rsid w:val="00FF19D7"/>
    <w:rsid w:val="00FF2AA8"/>
    <w:rsid w:val="00FF2E96"/>
    <w:rsid w:val="00FF2F9A"/>
    <w:rsid w:val="00FF3146"/>
    <w:rsid w:val="00FF53F7"/>
    <w:rsid w:val="00FF7E8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22B32E7"/>
  <w15:docId w15:val="{223D7DEB-D585-40E4-8F38-E39504C84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2A4C3C"/>
  </w:style>
  <w:style w:type="paragraph" w:styleId="Nagwek1">
    <w:name w:val="heading 1"/>
    <w:basedOn w:val="Normalny"/>
    <w:next w:val="Normalny"/>
    <w:link w:val="Nagwek1Znak"/>
    <w:uiPriority w:val="9"/>
    <w:qFormat/>
    <w:rsid w:val="00B83613"/>
    <w:pPr>
      <w:keepNext/>
      <w:keepLines/>
      <w:spacing w:before="240" w:after="240"/>
      <w:outlineLvl w:val="0"/>
    </w:pPr>
    <w:rPr>
      <w:rFonts w:asciiTheme="majorHAnsi" w:eastAsiaTheme="majorEastAsia" w:hAnsiTheme="majorHAnsi" w:cstheme="majorBidi"/>
      <w:color w:val="2B55A3"/>
      <w:sz w:val="32"/>
      <w:szCs w:val="32"/>
    </w:rPr>
  </w:style>
  <w:style w:type="paragraph" w:styleId="Nagwek2">
    <w:name w:val="heading 2"/>
    <w:basedOn w:val="Normalny"/>
    <w:next w:val="Normalny"/>
    <w:link w:val="Nagwek2Znak"/>
    <w:uiPriority w:val="9"/>
    <w:unhideWhenUsed/>
    <w:qFormat/>
    <w:rsid w:val="00B83613"/>
    <w:pPr>
      <w:keepNext/>
      <w:keepLines/>
      <w:numPr>
        <w:ilvl w:val="1"/>
        <w:numId w:val="10"/>
      </w:numPr>
      <w:spacing w:before="40"/>
      <w:outlineLvl w:val="1"/>
    </w:pPr>
    <w:rPr>
      <w:rFonts w:asciiTheme="majorHAnsi" w:eastAsiaTheme="majorEastAsia" w:hAnsiTheme="majorHAnsi" w:cstheme="majorBidi"/>
      <w:color w:val="2B55A3"/>
      <w:sz w:val="26"/>
      <w:szCs w:val="26"/>
    </w:rPr>
  </w:style>
  <w:style w:type="paragraph" w:styleId="Nagwek3">
    <w:name w:val="heading 3"/>
    <w:basedOn w:val="Normalny"/>
    <w:next w:val="Normalny"/>
    <w:link w:val="Nagwek3Znak"/>
    <w:uiPriority w:val="9"/>
    <w:unhideWhenUsed/>
    <w:qFormat/>
    <w:rsid w:val="00690FAF"/>
    <w:pPr>
      <w:keepNext/>
      <w:keepLines/>
      <w:spacing w:before="160"/>
      <w:outlineLvl w:val="2"/>
    </w:pPr>
    <w:rPr>
      <w:rFonts w:asciiTheme="majorHAnsi" w:eastAsiaTheme="majorEastAsia" w:hAnsiTheme="majorHAnsi" w:cstheme="majorBidi"/>
      <w:color w:val="2B55A3"/>
      <w:sz w:val="24"/>
      <w:szCs w:val="24"/>
    </w:rPr>
  </w:style>
  <w:style w:type="paragraph" w:styleId="Nagwek4">
    <w:name w:val="heading 4"/>
    <w:basedOn w:val="Normalny"/>
    <w:next w:val="Normalny"/>
    <w:link w:val="Nagwek4Znak"/>
    <w:uiPriority w:val="9"/>
    <w:unhideWhenUsed/>
    <w:qFormat/>
    <w:rsid w:val="0017054F"/>
    <w:pPr>
      <w:keepNext/>
      <w:keepLines/>
      <w:spacing w:before="40" w:after="120"/>
      <w:outlineLvl w:val="3"/>
    </w:pPr>
    <w:rPr>
      <w:rFonts w:asciiTheme="majorHAnsi" w:eastAsiaTheme="majorEastAsia" w:hAnsiTheme="majorHAnsi" w:cstheme="majorBidi"/>
      <w:i/>
      <w:iCs/>
      <w:color w:val="2B55A3"/>
    </w:rPr>
  </w:style>
  <w:style w:type="paragraph" w:styleId="Nagwek5">
    <w:name w:val="heading 5"/>
    <w:basedOn w:val="Normalny"/>
    <w:next w:val="Normalny"/>
    <w:link w:val="Nagwek5Znak"/>
    <w:uiPriority w:val="9"/>
    <w:unhideWhenUsed/>
    <w:qFormat/>
    <w:rsid w:val="00420B91"/>
    <w:pPr>
      <w:keepNext/>
      <w:keepLines/>
      <w:numPr>
        <w:ilvl w:val="4"/>
        <w:numId w:val="10"/>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
    <w:unhideWhenUsed/>
    <w:qFormat/>
    <w:rsid w:val="00420B91"/>
    <w:pPr>
      <w:keepNext/>
      <w:keepLines/>
      <w:numPr>
        <w:ilvl w:val="5"/>
        <w:numId w:val="10"/>
      </w:numPr>
      <w:spacing w:before="40" w:after="0"/>
      <w:outlineLvl w:val="5"/>
    </w:pPr>
    <w:rPr>
      <w:rFonts w:asciiTheme="majorHAnsi" w:eastAsiaTheme="majorEastAsia" w:hAnsiTheme="majorHAnsi" w:cstheme="majorBidi"/>
      <w:color w:val="1F4D78" w:themeColor="accent1" w:themeShade="7F"/>
    </w:rPr>
  </w:style>
  <w:style w:type="paragraph" w:styleId="Nagwek7">
    <w:name w:val="heading 7"/>
    <w:basedOn w:val="Normalny"/>
    <w:next w:val="Normalny"/>
    <w:link w:val="Nagwek7Znak"/>
    <w:uiPriority w:val="9"/>
    <w:semiHidden/>
    <w:unhideWhenUsed/>
    <w:qFormat/>
    <w:rsid w:val="00420B91"/>
    <w:pPr>
      <w:keepNext/>
      <w:keepLines/>
      <w:numPr>
        <w:ilvl w:val="6"/>
        <w:numId w:val="10"/>
      </w:numPr>
      <w:spacing w:before="40" w:after="0"/>
      <w:outlineLvl w:val="6"/>
    </w:pPr>
    <w:rPr>
      <w:rFonts w:asciiTheme="majorHAnsi" w:eastAsiaTheme="majorEastAsia" w:hAnsiTheme="majorHAnsi" w:cstheme="majorBidi"/>
      <w:i/>
      <w:iCs/>
      <w:color w:val="1F4D78" w:themeColor="accent1" w:themeShade="7F"/>
    </w:rPr>
  </w:style>
  <w:style w:type="paragraph" w:styleId="Nagwek8">
    <w:name w:val="heading 8"/>
    <w:basedOn w:val="Normalny"/>
    <w:next w:val="Normalny"/>
    <w:link w:val="Nagwek8Znak"/>
    <w:uiPriority w:val="9"/>
    <w:semiHidden/>
    <w:unhideWhenUsed/>
    <w:qFormat/>
    <w:rsid w:val="00420B91"/>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unhideWhenUsed/>
    <w:qFormat/>
    <w:rsid w:val="00420B91"/>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B83613"/>
    <w:rPr>
      <w:rFonts w:asciiTheme="majorHAnsi" w:eastAsiaTheme="majorEastAsia" w:hAnsiTheme="majorHAnsi" w:cstheme="majorBidi"/>
      <w:color w:val="2B55A3"/>
      <w:sz w:val="32"/>
      <w:szCs w:val="32"/>
    </w:rPr>
  </w:style>
  <w:style w:type="paragraph" w:styleId="Nagwekspisutreci">
    <w:name w:val="TOC Heading"/>
    <w:basedOn w:val="Nagwek1"/>
    <w:next w:val="Normalny"/>
    <w:uiPriority w:val="39"/>
    <w:unhideWhenUsed/>
    <w:qFormat/>
    <w:rsid w:val="0045762C"/>
    <w:pPr>
      <w:outlineLvl w:val="9"/>
    </w:pPr>
    <w:rPr>
      <w:lang w:eastAsia="pl-PL"/>
    </w:rPr>
  </w:style>
  <w:style w:type="paragraph" w:styleId="Akapitzlist">
    <w:name w:val="List Paragraph"/>
    <w:aliases w:val="WYPUNKTOWANIE Akapit z listą,Kolorowa lista — akcent 11,Styl 1,Sl_Akapit z listą,Numerowanie,L1,Akapit z listą5,Akapit z listą BS,List Paragraph2,List Paragraph21,maz_wyliczenie,opis dzialania,K-P_odwolanie,A_wyliczenie,Ha,List Paragraph"/>
    <w:basedOn w:val="Normalny"/>
    <w:link w:val="AkapitzlistZnak"/>
    <w:uiPriority w:val="34"/>
    <w:qFormat/>
    <w:rsid w:val="00542AA4"/>
    <w:pPr>
      <w:ind w:left="720"/>
      <w:contextualSpacing/>
    </w:p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Znak1"/>
    <w:basedOn w:val="Normalny"/>
    <w:link w:val="TekstprzypisudolnegoZnak"/>
    <w:uiPriority w:val="99"/>
    <w:unhideWhenUsed/>
    <w:qFormat/>
    <w:rsid w:val="00542AA4"/>
    <w:pPr>
      <w:spacing w:after="0" w:line="240" w:lineRule="auto"/>
    </w:pPr>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Znak1 Znak"/>
    <w:basedOn w:val="Domylnaczcionkaakapitu"/>
    <w:link w:val="Tekstprzypisudolnego"/>
    <w:uiPriority w:val="99"/>
    <w:rsid w:val="00542AA4"/>
    <w:rPr>
      <w:sz w:val="20"/>
      <w:szCs w:val="20"/>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unhideWhenUsed/>
    <w:qFormat/>
    <w:rsid w:val="00542AA4"/>
    <w:rPr>
      <w:vertAlign w:val="superscript"/>
    </w:rPr>
  </w:style>
  <w:style w:type="paragraph" w:styleId="Spistreci2">
    <w:name w:val="toc 2"/>
    <w:basedOn w:val="Normalny"/>
    <w:next w:val="Normalny"/>
    <w:autoRedefine/>
    <w:uiPriority w:val="39"/>
    <w:unhideWhenUsed/>
    <w:rsid w:val="00FB0FEB"/>
    <w:pPr>
      <w:tabs>
        <w:tab w:val="left" w:pos="880"/>
        <w:tab w:val="right" w:leader="dot" w:pos="9062"/>
      </w:tabs>
      <w:spacing w:after="100"/>
      <w:ind w:left="220"/>
    </w:pPr>
    <w:rPr>
      <w:rFonts w:eastAsiaTheme="minorEastAsia" w:cs="Times New Roman"/>
      <w:lang w:eastAsia="pl-PL"/>
    </w:rPr>
  </w:style>
  <w:style w:type="paragraph" w:styleId="Spistreci1">
    <w:name w:val="toc 1"/>
    <w:basedOn w:val="Normalny"/>
    <w:next w:val="Normalny"/>
    <w:autoRedefine/>
    <w:uiPriority w:val="39"/>
    <w:unhideWhenUsed/>
    <w:rsid w:val="00FB0FEB"/>
    <w:pPr>
      <w:tabs>
        <w:tab w:val="right" w:leader="dot" w:pos="9062"/>
      </w:tabs>
      <w:spacing w:after="100"/>
    </w:pPr>
    <w:rPr>
      <w:rFonts w:eastAsiaTheme="minorEastAsia" w:cs="Times New Roman"/>
      <w:lang w:eastAsia="pl-PL"/>
    </w:rPr>
  </w:style>
  <w:style w:type="paragraph" w:styleId="Spistreci3">
    <w:name w:val="toc 3"/>
    <w:basedOn w:val="Normalny"/>
    <w:next w:val="Normalny"/>
    <w:autoRedefine/>
    <w:uiPriority w:val="39"/>
    <w:unhideWhenUsed/>
    <w:rsid w:val="00FB0FEB"/>
    <w:pPr>
      <w:tabs>
        <w:tab w:val="left" w:pos="1320"/>
        <w:tab w:val="right" w:leader="dot" w:pos="9062"/>
      </w:tabs>
      <w:spacing w:after="100"/>
      <w:ind w:left="440"/>
    </w:pPr>
    <w:rPr>
      <w:rFonts w:eastAsiaTheme="minorEastAsia" w:cs="Times New Roman"/>
      <w:lang w:eastAsia="pl-PL"/>
    </w:rPr>
  </w:style>
  <w:style w:type="character" w:customStyle="1" w:styleId="Nagwek2Znak">
    <w:name w:val="Nagłówek 2 Znak"/>
    <w:basedOn w:val="Domylnaczcionkaakapitu"/>
    <w:link w:val="Nagwek2"/>
    <w:uiPriority w:val="9"/>
    <w:rsid w:val="00B83613"/>
    <w:rPr>
      <w:rFonts w:asciiTheme="majorHAnsi" w:eastAsiaTheme="majorEastAsia" w:hAnsiTheme="majorHAnsi" w:cstheme="majorBidi"/>
      <w:color w:val="2B55A3"/>
      <w:sz w:val="26"/>
      <w:szCs w:val="26"/>
    </w:rPr>
  </w:style>
  <w:style w:type="character" w:customStyle="1" w:styleId="Nagwek3Znak">
    <w:name w:val="Nagłówek 3 Znak"/>
    <w:basedOn w:val="Domylnaczcionkaakapitu"/>
    <w:link w:val="Nagwek3"/>
    <w:uiPriority w:val="9"/>
    <w:rsid w:val="00690FAF"/>
    <w:rPr>
      <w:rFonts w:asciiTheme="majorHAnsi" w:eastAsiaTheme="majorEastAsia" w:hAnsiTheme="majorHAnsi" w:cstheme="majorBidi"/>
      <w:color w:val="2B55A3"/>
      <w:sz w:val="24"/>
      <w:szCs w:val="24"/>
    </w:rPr>
  </w:style>
  <w:style w:type="character" w:styleId="Hipercze">
    <w:name w:val="Hyperlink"/>
    <w:basedOn w:val="Domylnaczcionkaakapitu"/>
    <w:uiPriority w:val="99"/>
    <w:unhideWhenUsed/>
    <w:rsid w:val="00207F00"/>
    <w:rPr>
      <w:color w:val="0563C1" w:themeColor="hyperlink"/>
      <w:u w:val="single"/>
    </w:rPr>
  </w:style>
  <w:style w:type="table" w:styleId="Tabela-Siatka">
    <w:name w:val="Table Grid"/>
    <w:basedOn w:val="Standardowy"/>
    <w:uiPriority w:val="39"/>
    <w:rsid w:val="003176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51">
    <w:name w:val="Tabela siatki 5 — ciemna — akcent 51"/>
    <w:basedOn w:val="Standardowy"/>
    <w:uiPriority w:val="50"/>
    <w:rsid w:val="0031767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Tabela-Siatka1">
    <w:name w:val="Tabela - Siatka1"/>
    <w:basedOn w:val="Standardowy"/>
    <w:next w:val="Tabela-Siatka"/>
    <w:uiPriority w:val="39"/>
    <w:rsid w:val="005A40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511">
    <w:name w:val="Tabela siatki 5 — ciemna — akcent 511"/>
    <w:basedOn w:val="Standardowy"/>
    <w:next w:val="Tabelasiatki5ciemnaakcent51"/>
    <w:uiPriority w:val="50"/>
    <w:rsid w:val="005A406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Odwoaniedokomentarza">
    <w:name w:val="annotation reference"/>
    <w:basedOn w:val="Domylnaczcionkaakapitu"/>
    <w:uiPriority w:val="99"/>
    <w:semiHidden/>
    <w:unhideWhenUsed/>
    <w:rsid w:val="00FB56A8"/>
    <w:rPr>
      <w:sz w:val="16"/>
      <w:szCs w:val="16"/>
    </w:rPr>
  </w:style>
  <w:style w:type="paragraph" w:styleId="Tekstkomentarza">
    <w:name w:val="annotation text"/>
    <w:basedOn w:val="Normalny"/>
    <w:link w:val="TekstkomentarzaZnak"/>
    <w:uiPriority w:val="99"/>
    <w:unhideWhenUsed/>
    <w:rsid w:val="00FB56A8"/>
    <w:pPr>
      <w:spacing w:line="240" w:lineRule="auto"/>
    </w:pPr>
    <w:rPr>
      <w:sz w:val="20"/>
      <w:szCs w:val="20"/>
    </w:rPr>
  </w:style>
  <w:style w:type="character" w:customStyle="1" w:styleId="TekstkomentarzaZnak">
    <w:name w:val="Tekst komentarza Znak"/>
    <w:basedOn w:val="Domylnaczcionkaakapitu"/>
    <w:link w:val="Tekstkomentarza"/>
    <w:uiPriority w:val="99"/>
    <w:rsid w:val="00FB56A8"/>
    <w:rPr>
      <w:sz w:val="20"/>
      <w:szCs w:val="20"/>
    </w:rPr>
  </w:style>
  <w:style w:type="paragraph" w:styleId="Tematkomentarza">
    <w:name w:val="annotation subject"/>
    <w:basedOn w:val="Tekstkomentarza"/>
    <w:next w:val="Tekstkomentarza"/>
    <w:link w:val="TematkomentarzaZnak"/>
    <w:uiPriority w:val="99"/>
    <w:semiHidden/>
    <w:unhideWhenUsed/>
    <w:rsid w:val="00FB56A8"/>
    <w:rPr>
      <w:b/>
      <w:bCs/>
    </w:rPr>
  </w:style>
  <w:style w:type="character" w:customStyle="1" w:styleId="TematkomentarzaZnak">
    <w:name w:val="Temat komentarza Znak"/>
    <w:basedOn w:val="TekstkomentarzaZnak"/>
    <w:link w:val="Tematkomentarza"/>
    <w:uiPriority w:val="99"/>
    <w:semiHidden/>
    <w:rsid w:val="00FB56A8"/>
    <w:rPr>
      <w:b/>
      <w:bCs/>
      <w:sz w:val="20"/>
      <w:szCs w:val="20"/>
    </w:rPr>
  </w:style>
  <w:style w:type="paragraph" w:styleId="Tekstdymka">
    <w:name w:val="Balloon Text"/>
    <w:basedOn w:val="Normalny"/>
    <w:link w:val="TekstdymkaZnak"/>
    <w:uiPriority w:val="99"/>
    <w:semiHidden/>
    <w:unhideWhenUsed/>
    <w:rsid w:val="00FB56A8"/>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B56A8"/>
    <w:rPr>
      <w:rFonts w:ascii="Segoe UI" w:hAnsi="Segoe UI" w:cs="Segoe UI"/>
      <w:sz w:val="18"/>
      <w:szCs w:val="18"/>
    </w:rPr>
  </w:style>
  <w:style w:type="table" w:customStyle="1" w:styleId="Tabelasiatki5ciemnaakcent11">
    <w:name w:val="Tabela siatki 5 — ciemna — akcent 11"/>
    <w:basedOn w:val="Standardowy"/>
    <w:uiPriority w:val="50"/>
    <w:rsid w:val="00554D2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Default">
    <w:name w:val="Default"/>
    <w:rsid w:val="008322AA"/>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elasiatki4akcent11">
    <w:name w:val="Tabela siatki 4 — akcent 11"/>
    <w:basedOn w:val="Standardowy"/>
    <w:uiPriority w:val="49"/>
    <w:rsid w:val="008322AA"/>
    <w:pPr>
      <w:spacing w:after="0" w:line="240" w:lineRule="auto"/>
    </w:p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ekstprzypisukocowego">
    <w:name w:val="endnote text"/>
    <w:basedOn w:val="Normalny"/>
    <w:link w:val="TekstprzypisukocowegoZnak"/>
    <w:uiPriority w:val="99"/>
    <w:semiHidden/>
    <w:unhideWhenUsed/>
    <w:rsid w:val="005709DE"/>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5709DE"/>
    <w:rPr>
      <w:sz w:val="20"/>
      <w:szCs w:val="20"/>
    </w:rPr>
  </w:style>
  <w:style w:type="character" w:styleId="Odwoanieprzypisukocowego">
    <w:name w:val="endnote reference"/>
    <w:basedOn w:val="Domylnaczcionkaakapitu"/>
    <w:uiPriority w:val="99"/>
    <w:semiHidden/>
    <w:unhideWhenUsed/>
    <w:rsid w:val="005709DE"/>
    <w:rPr>
      <w:vertAlign w:val="superscript"/>
    </w:rPr>
  </w:style>
  <w:style w:type="table" w:customStyle="1" w:styleId="Tabelalisty6kolorowaakcent11">
    <w:name w:val="Tabela listy 6 — kolorowa — akcent 11"/>
    <w:basedOn w:val="Standardowy"/>
    <w:uiPriority w:val="51"/>
    <w:rsid w:val="00183179"/>
    <w:pPr>
      <w:spacing w:after="0" w:line="240" w:lineRule="auto"/>
    </w:pPr>
    <w:rPr>
      <w:color w:val="2E74B5" w:themeColor="accent1" w:themeShade="BF"/>
    </w:rPr>
    <w:tblPr>
      <w:tblStyleRowBandSize w:val="1"/>
      <w:tblStyleColBandSize w:val="1"/>
      <w:tblBorders>
        <w:top w:val="single" w:sz="4" w:space="0" w:color="5B9BD5" w:themeColor="accent1"/>
        <w:bottom w:val="single" w:sz="4" w:space="0" w:color="5B9BD5" w:themeColor="accent1"/>
      </w:tblBorders>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asiatki1jasnaakcent11">
    <w:name w:val="Tabela siatki 1 — jasna — akcent 11"/>
    <w:basedOn w:val="Standardowy"/>
    <w:uiPriority w:val="46"/>
    <w:rsid w:val="007A3D71"/>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Nagwek">
    <w:name w:val="header"/>
    <w:basedOn w:val="Normalny"/>
    <w:link w:val="NagwekZnak"/>
    <w:uiPriority w:val="99"/>
    <w:unhideWhenUsed/>
    <w:rsid w:val="000E683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E6834"/>
  </w:style>
  <w:style w:type="paragraph" w:styleId="Stopka">
    <w:name w:val="footer"/>
    <w:basedOn w:val="Normalny"/>
    <w:link w:val="StopkaZnak"/>
    <w:uiPriority w:val="99"/>
    <w:unhideWhenUsed/>
    <w:rsid w:val="000E683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E6834"/>
  </w:style>
  <w:style w:type="character" w:customStyle="1" w:styleId="Nagwek4Znak">
    <w:name w:val="Nagłówek 4 Znak"/>
    <w:basedOn w:val="Domylnaczcionkaakapitu"/>
    <w:link w:val="Nagwek4"/>
    <w:uiPriority w:val="9"/>
    <w:rsid w:val="0017054F"/>
    <w:rPr>
      <w:rFonts w:asciiTheme="majorHAnsi" w:eastAsiaTheme="majorEastAsia" w:hAnsiTheme="majorHAnsi" w:cstheme="majorBidi"/>
      <w:i/>
      <w:iCs/>
      <w:color w:val="2B55A3"/>
    </w:rPr>
  </w:style>
  <w:style w:type="character" w:customStyle="1" w:styleId="Nagwek5Znak">
    <w:name w:val="Nagłówek 5 Znak"/>
    <w:basedOn w:val="Domylnaczcionkaakapitu"/>
    <w:link w:val="Nagwek5"/>
    <w:uiPriority w:val="9"/>
    <w:rsid w:val="00420B91"/>
    <w:rPr>
      <w:rFonts w:asciiTheme="majorHAnsi" w:eastAsiaTheme="majorEastAsia" w:hAnsiTheme="majorHAnsi" w:cstheme="majorBidi"/>
      <w:color w:val="2E74B5" w:themeColor="accent1" w:themeShade="BF"/>
    </w:rPr>
  </w:style>
  <w:style w:type="character" w:customStyle="1" w:styleId="Nagwek6Znak">
    <w:name w:val="Nagłówek 6 Znak"/>
    <w:basedOn w:val="Domylnaczcionkaakapitu"/>
    <w:link w:val="Nagwek6"/>
    <w:uiPriority w:val="9"/>
    <w:rsid w:val="00420B91"/>
    <w:rPr>
      <w:rFonts w:asciiTheme="majorHAnsi" w:eastAsiaTheme="majorEastAsia" w:hAnsiTheme="majorHAnsi" w:cstheme="majorBidi"/>
      <w:color w:val="1F4D78" w:themeColor="accent1" w:themeShade="7F"/>
    </w:rPr>
  </w:style>
  <w:style w:type="character" w:customStyle="1" w:styleId="Nagwek7Znak">
    <w:name w:val="Nagłówek 7 Znak"/>
    <w:basedOn w:val="Domylnaczcionkaakapitu"/>
    <w:link w:val="Nagwek7"/>
    <w:uiPriority w:val="9"/>
    <w:semiHidden/>
    <w:rsid w:val="00420B91"/>
    <w:rPr>
      <w:rFonts w:asciiTheme="majorHAnsi" w:eastAsiaTheme="majorEastAsia" w:hAnsiTheme="majorHAnsi" w:cstheme="majorBidi"/>
      <w:i/>
      <w:iCs/>
      <w:color w:val="1F4D78" w:themeColor="accent1" w:themeShade="7F"/>
    </w:rPr>
  </w:style>
  <w:style w:type="character" w:customStyle="1" w:styleId="Nagwek8Znak">
    <w:name w:val="Nagłówek 8 Znak"/>
    <w:basedOn w:val="Domylnaczcionkaakapitu"/>
    <w:link w:val="Nagwek8"/>
    <w:uiPriority w:val="9"/>
    <w:semiHidden/>
    <w:rsid w:val="00420B91"/>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rsid w:val="00420B91"/>
    <w:rPr>
      <w:rFonts w:asciiTheme="majorHAnsi" w:eastAsiaTheme="majorEastAsia" w:hAnsiTheme="majorHAnsi" w:cstheme="majorBidi"/>
      <w:i/>
      <w:iCs/>
      <w:color w:val="272727" w:themeColor="text1" w:themeTint="D8"/>
      <w:sz w:val="21"/>
      <w:szCs w:val="21"/>
    </w:rPr>
  </w:style>
  <w:style w:type="paragraph" w:styleId="Poprawka">
    <w:name w:val="Revision"/>
    <w:hidden/>
    <w:uiPriority w:val="99"/>
    <w:semiHidden/>
    <w:rsid w:val="00546D0D"/>
    <w:pPr>
      <w:spacing w:after="0" w:line="240" w:lineRule="auto"/>
    </w:pPr>
  </w:style>
  <w:style w:type="character" w:customStyle="1" w:styleId="st">
    <w:name w:val="st"/>
    <w:basedOn w:val="Domylnaczcionkaakapitu"/>
    <w:rsid w:val="00D61AB5"/>
  </w:style>
  <w:style w:type="paragraph" w:styleId="Lista">
    <w:name w:val="List"/>
    <w:basedOn w:val="Normalny"/>
    <w:uiPriority w:val="99"/>
    <w:unhideWhenUsed/>
    <w:rsid w:val="00A15119"/>
    <w:pPr>
      <w:ind w:left="283" w:hanging="283"/>
      <w:contextualSpacing/>
    </w:pPr>
  </w:style>
  <w:style w:type="paragraph" w:styleId="Listapunktowana">
    <w:name w:val="List Bullet"/>
    <w:basedOn w:val="Normalny"/>
    <w:uiPriority w:val="99"/>
    <w:unhideWhenUsed/>
    <w:rsid w:val="00A15119"/>
    <w:pPr>
      <w:numPr>
        <w:numId w:val="2"/>
      </w:numPr>
      <w:contextualSpacing/>
    </w:pPr>
  </w:style>
  <w:style w:type="paragraph" w:styleId="Listapunktowana2">
    <w:name w:val="List Bullet 2"/>
    <w:basedOn w:val="Normalny"/>
    <w:uiPriority w:val="99"/>
    <w:unhideWhenUsed/>
    <w:rsid w:val="00A15119"/>
    <w:pPr>
      <w:numPr>
        <w:numId w:val="3"/>
      </w:numPr>
      <w:contextualSpacing/>
    </w:pPr>
  </w:style>
  <w:style w:type="paragraph" w:styleId="Tytu">
    <w:name w:val="Title"/>
    <w:basedOn w:val="Normalny"/>
    <w:next w:val="Normalny"/>
    <w:link w:val="TytuZnak"/>
    <w:uiPriority w:val="10"/>
    <w:qFormat/>
    <w:rsid w:val="00A1511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A15119"/>
    <w:rPr>
      <w:rFonts w:asciiTheme="majorHAnsi" w:eastAsiaTheme="majorEastAsia" w:hAnsiTheme="majorHAnsi" w:cstheme="majorBidi"/>
      <w:spacing w:val="-10"/>
      <w:kern w:val="28"/>
      <w:sz w:val="56"/>
      <w:szCs w:val="56"/>
    </w:rPr>
  </w:style>
  <w:style w:type="paragraph" w:styleId="Tekstpodstawowy">
    <w:name w:val="Body Text"/>
    <w:basedOn w:val="Normalny"/>
    <w:link w:val="TekstpodstawowyZnak"/>
    <w:uiPriority w:val="99"/>
    <w:unhideWhenUsed/>
    <w:rsid w:val="00A15119"/>
    <w:pPr>
      <w:spacing w:after="120"/>
    </w:pPr>
  </w:style>
  <w:style w:type="character" w:customStyle="1" w:styleId="TekstpodstawowyZnak">
    <w:name w:val="Tekst podstawowy Znak"/>
    <w:basedOn w:val="Domylnaczcionkaakapitu"/>
    <w:link w:val="Tekstpodstawowy"/>
    <w:uiPriority w:val="99"/>
    <w:rsid w:val="00A15119"/>
  </w:style>
  <w:style w:type="paragraph" w:styleId="Tekstpodstawowywcity">
    <w:name w:val="Body Text Indent"/>
    <w:basedOn w:val="Normalny"/>
    <w:link w:val="TekstpodstawowywcityZnak"/>
    <w:uiPriority w:val="99"/>
    <w:unhideWhenUsed/>
    <w:rsid w:val="00A15119"/>
    <w:pPr>
      <w:spacing w:after="120"/>
      <w:ind w:left="283"/>
    </w:pPr>
  </w:style>
  <w:style w:type="character" w:customStyle="1" w:styleId="TekstpodstawowywcityZnak">
    <w:name w:val="Tekst podstawowy wcięty Znak"/>
    <w:basedOn w:val="Domylnaczcionkaakapitu"/>
    <w:link w:val="Tekstpodstawowywcity"/>
    <w:uiPriority w:val="99"/>
    <w:rsid w:val="00A15119"/>
  </w:style>
  <w:style w:type="paragraph" w:styleId="Legenda">
    <w:name w:val="caption"/>
    <w:basedOn w:val="Normalny"/>
    <w:next w:val="Normalny"/>
    <w:uiPriority w:val="35"/>
    <w:unhideWhenUsed/>
    <w:qFormat/>
    <w:rsid w:val="00B83613"/>
    <w:pPr>
      <w:spacing w:after="200" w:line="240" w:lineRule="auto"/>
    </w:pPr>
    <w:rPr>
      <w:i/>
      <w:iCs/>
      <w:color w:val="2B55A3"/>
      <w:sz w:val="18"/>
      <w:szCs w:val="18"/>
    </w:rPr>
  </w:style>
  <w:style w:type="paragraph" w:styleId="NormalnyWeb">
    <w:name w:val="Normal (Web)"/>
    <w:basedOn w:val="Normalny"/>
    <w:uiPriority w:val="99"/>
    <w:unhideWhenUsed/>
    <w:rsid w:val="00F4706D"/>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Spisilustracji">
    <w:name w:val="table of figures"/>
    <w:basedOn w:val="Normalny"/>
    <w:next w:val="Normalny"/>
    <w:uiPriority w:val="99"/>
    <w:unhideWhenUsed/>
    <w:rsid w:val="00CC633C"/>
    <w:pPr>
      <w:spacing w:after="0"/>
    </w:pPr>
  </w:style>
  <w:style w:type="table" w:customStyle="1" w:styleId="Tabelasiatki4akcent51">
    <w:name w:val="Tabela siatki 4 — akcent 51"/>
    <w:basedOn w:val="Standardowy"/>
    <w:uiPriority w:val="49"/>
    <w:rsid w:val="00E45E8A"/>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elasiatki1jasna1">
    <w:name w:val="Tabela siatki 1 — jasna1"/>
    <w:basedOn w:val="Standardowy"/>
    <w:uiPriority w:val="46"/>
    <w:rsid w:val="001A4599"/>
    <w:pPr>
      <w:spacing w:after="0" w:line="240" w:lineRule="auto"/>
    </w:pPr>
    <w:rPr>
      <w:rFonts w:ascii="Calibri" w:hAnsi="Calibri" w:cs="Times New Roman"/>
      <w:sz w:val="20"/>
      <w:szCs w:val="20"/>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Wyliczanka1">
    <w:name w:val="Wyliczanka_1"/>
    <w:basedOn w:val="Normalny"/>
    <w:qFormat/>
    <w:rsid w:val="00845335"/>
    <w:pPr>
      <w:numPr>
        <w:numId w:val="5"/>
      </w:numPr>
      <w:tabs>
        <w:tab w:val="left" w:pos="426"/>
      </w:tabs>
      <w:spacing w:after="0" w:line="240" w:lineRule="auto"/>
      <w:jc w:val="both"/>
    </w:pPr>
    <w:rPr>
      <w:rFonts w:ascii="Times New Roman" w:eastAsia="Times New Roman" w:hAnsi="Times New Roman" w:cs="Times New Roman"/>
      <w:sz w:val="24"/>
      <w:szCs w:val="24"/>
      <w:lang w:eastAsia="pl-PL"/>
    </w:rPr>
  </w:style>
  <w:style w:type="character" w:styleId="UyteHipercze">
    <w:name w:val="FollowedHyperlink"/>
    <w:basedOn w:val="Domylnaczcionkaakapitu"/>
    <w:uiPriority w:val="99"/>
    <w:semiHidden/>
    <w:unhideWhenUsed/>
    <w:rsid w:val="004074DC"/>
    <w:rPr>
      <w:color w:val="954F72" w:themeColor="followedHyperlink"/>
      <w:u w:val="single"/>
    </w:rPr>
  </w:style>
  <w:style w:type="character" w:customStyle="1" w:styleId="Nierozpoznanawzmianka1">
    <w:name w:val="Nierozpoznana wzmianka1"/>
    <w:basedOn w:val="Domylnaczcionkaakapitu"/>
    <w:uiPriority w:val="99"/>
    <w:semiHidden/>
    <w:unhideWhenUsed/>
    <w:rsid w:val="00BA4BAE"/>
    <w:rPr>
      <w:color w:val="605E5C"/>
      <w:shd w:val="clear" w:color="auto" w:fill="E1DFDD"/>
    </w:rPr>
  </w:style>
  <w:style w:type="paragraph" w:customStyle="1" w:styleId="2txt">
    <w:name w:val="2.txt"/>
    <w:basedOn w:val="Normalny"/>
    <w:qFormat/>
    <w:rsid w:val="007A50DA"/>
    <w:pPr>
      <w:spacing w:after="120" w:line="240" w:lineRule="auto"/>
    </w:pPr>
    <w:rPr>
      <w:rFonts w:ascii="Arial" w:eastAsia="Calibri" w:hAnsi="Arial" w:cs="Times New Roman"/>
      <w:color w:val="848284"/>
      <w:sz w:val="20"/>
    </w:rPr>
  </w:style>
  <w:style w:type="paragraph" w:customStyle="1" w:styleId="Para0">
    <w:name w:val="Para 0"/>
    <w:basedOn w:val="Normalny"/>
    <w:link w:val="Para0Char"/>
    <w:uiPriority w:val="4"/>
    <w:qFormat/>
    <w:rsid w:val="004C61FA"/>
    <w:pPr>
      <w:spacing w:before="120" w:after="120" w:line="240" w:lineRule="atLeast"/>
      <w:jc w:val="both"/>
    </w:pPr>
    <w:rPr>
      <w:rFonts w:ascii="Arial" w:eastAsiaTheme="minorEastAsia" w:hAnsi="Arial"/>
      <w:sz w:val="20"/>
      <w:szCs w:val="24"/>
      <w:lang w:val="en-GB"/>
    </w:rPr>
  </w:style>
  <w:style w:type="character" w:customStyle="1" w:styleId="Para0Char">
    <w:name w:val="Para 0 Char"/>
    <w:basedOn w:val="Domylnaczcionkaakapitu"/>
    <w:link w:val="Para0"/>
    <w:uiPriority w:val="4"/>
    <w:rsid w:val="004C61FA"/>
    <w:rPr>
      <w:rFonts w:ascii="Arial" w:eastAsiaTheme="minorEastAsia" w:hAnsi="Arial"/>
      <w:sz w:val="20"/>
      <w:szCs w:val="24"/>
      <w:lang w:val="en-GB"/>
    </w:rPr>
  </w:style>
  <w:style w:type="character" w:customStyle="1" w:styleId="jlqj4b">
    <w:name w:val="jlqj4b"/>
    <w:basedOn w:val="Domylnaczcionkaakapitu"/>
    <w:rsid w:val="000601D9"/>
  </w:style>
  <w:style w:type="paragraph" w:styleId="Spistreci4">
    <w:name w:val="toc 4"/>
    <w:basedOn w:val="Normalny"/>
    <w:next w:val="Normalny"/>
    <w:autoRedefine/>
    <w:uiPriority w:val="39"/>
    <w:unhideWhenUsed/>
    <w:rsid w:val="00C11AD9"/>
    <w:pPr>
      <w:tabs>
        <w:tab w:val="left" w:pos="1760"/>
        <w:tab w:val="right" w:leader="dot" w:pos="9062"/>
      </w:tabs>
      <w:spacing w:after="100"/>
      <w:ind w:left="660"/>
      <w:jc w:val="both"/>
    </w:pPr>
  </w:style>
  <w:style w:type="character" w:customStyle="1" w:styleId="highlight">
    <w:name w:val="highlight"/>
    <w:basedOn w:val="Domylnaczcionkaakapitu"/>
    <w:rsid w:val="00BA4E51"/>
  </w:style>
  <w:style w:type="table" w:customStyle="1" w:styleId="Tabelalisty4akcent11">
    <w:name w:val="Tabela listy 4 — akcent 11"/>
    <w:basedOn w:val="Standardowy"/>
    <w:uiPriority w:val="49"/>
    <w:rsid w:val="009A3A05"/>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Podtytu">
    <w:name w:val="Subtitle"/>
    <w:basedOn w:val="Normalny"/>
    <w:next w:val="Normalny"/>
    <w:link w:val="PodtytuZnak"/>
    <w:uiPriority w:val="11"/>
    <w:qFormat/>
    <w:rsid w:val="007B0DB5"/>
    <w:pPr>
      <w:numPr>
        <w:ilvl w:val="1"/>
      </w:numPr>
      <w:spacing w:after="240" w:line="252" w:lineRule="auto"/>
      <w:jc w:val="center"/>
    </w:pPr>
    <w:rPr>
      <w:rFonts w:asciiTheme="majorHAnsi" w:eastAsiaTheme="majorEastAsia" w:hAnsiTheme="majorHAnsi" w:cstheme="majorBidi"/>
      <w:sz w:val="24"/>
      <w:szCs w:val="24"/>
    </w:rPr>
  </w:style>
  <w:style w:type="character" w:customStyle="1" w:styleId="PodtytuZnak">
    <w:name w:val="Podtytuł Znak"/>
    <w:basedOn w:val="Domylnaczcionkaakapitu"/>
    <w:link w:val="Podtytu"/>
    <w:uiPriority w:val="11"/>
    <w:rsid w:val="007B0DB5"/>
    <w:rPr>
      <w:rFonts w:asciiTheme="majorHAnsi" w:eastAsiaTheme="majorEastAsia" w:hAnsiTheme="majorHAnsi" w:cstheme="majorBidi"/>
      <w:sz w:val="24"/>
      <w:szCs w:val="24"/>
    </w:rPr>
  </w:style>
  <w:style w:type="character" w:customStyle="1" w:styleId="markedcontent">
    <w:name w:val="markedcontent"/>
    <w:basedOn w:val="Domylnaczcionkaakapitu"/>
    <w:rsid w:val="008E1F83"/>
  </w:style>
  <w:style w:type="character" w:customStyle="1" w:styleId="TekstprzypisudolnegoZnak1">
    <w:name w:val="Tekst przypisu dolnego Znak1"/>
    <w:aliases w:val="Podrozdział Znak1,Footnote Znak1,Podrozdzia3 Znak1,Tekst przypisu Znak Znak Znak Znak Znak2,Tekst przypisu Znak Znak Znak Znak Znak Znak1,Tekst przypisu Znak Znak Znak Znak Znak Znak Znak Znak1,Fußnote Znak1,Znak1 Znak1"/>
    <w:basedOn w:val="Domylnaczcionkaakapitu"/>
    <w:uiPriority w:val="99"/>
    <w:locked/>
    <w:rsid w:val="00FB2702"/>
    <w:rPr>
      <w:rFonts w:ascii="Calibri" w:hAnsi="Calibri" w:cs="Calibri"/>
      <w:lang w:eastAsia="ar-SA"/>
    </w:rPr>
  </w:style>
  <w:style w:type="character" w:customStyle="1" w:styleId="AkapitzlistZnak">
    <w:name w:val="Akapit z listą Znak"/>
    <w:aliases w:val="WYPUNKTOWANIE Akapit z listą Znak,Kolorowa lista — akcent 11 Znak,Styl 1 Znak,Sl_Akapit z listą Znak,Numerowanie Znak,L1 Znak,Akapit z listą5 Znak,Akapit z listą BS Znak,List Paragraph2 Znak,List Paragraph21 Znak,maz_wyliczenie Znak"/>
    <w:link w:val="Akapitzlist"/>
    <w:uiPriority w:val="34"/>
    <w:qFormat/>
    <w:locked/>
    <w:rsid w:val="00480FC1"/>
  </w:style>
  <w:style w:type="paragraph" w:customStyle="1" w:styleId="Nagwek31">
    <w:name w:val="Nagłówek 31"/>
    <w:basedOn w:val="Normalny"/>
    <w:next w:val="Normalny"/>
    <w:uiPriority w:val="9"/>
    <w:unhideWhenUsed/>
    <w:qFormat/>
    <w:rsid w:val="003144B2"/>
    <w:pPr>
      <w:keepNext/>
      <w:keepLines/>
      <w:suppressAutoHyphens/>
      <w:spacing w:before="40" w:after="0" w:line="256" w:lineRule="auto"/>
      <w:outlineLvl w:val="2"/>
    </w:pPr>
    <w:rPr>
      <w:rFonts w:ascii="Cambria" w:eastAsia="Times New Roman" w:hAnsi="Cambria" w:cs="Times New Roman"/>
      <w:color w:val="243F60"/>
      <w:sz w:val="24"/>
      <w:szCs w:val="24"/>
      <w:lang w:eastAsia="ar-SA"/>
    </w:rPr>
  </w:style>
  <w:style w:type="table" w:customStyle="1" w:styleId="Tabelalisty3akcent51">
    <w:name w:val="Tabela listy 3 — akcent 51"/>
    <w:basedOn w:val="Standardowy"/>
    <w:uiPriority w:val="48"/>
    <w:rsid w:val="003144B2"/>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Tabelasiatki5ciemnaakcent5">
    <w:name w:val="Grid Table 5 Dark Accent 5"/>
    <w:basedOn w:val="Standardowy"/>
    <w:uiPriority w:val="50"/>
    <w:rsid w:val="0072432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Tabelalisty4akcent1">
    <w:name w:val="List Table 4 Accent 1"/>
    <w:basedOn w:val="Standardowy"/>
    <w:uiPriority w:val="49"/>
    <w:rsid w:val="00597033"/>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elasiatki4akcent5">
    <w:name w:val="Grid Table 4 Accent 5"/>
    <w:basedOn w:val="Standardowy"/>
    <w:uiPriority w:val="49"/>
    <w:rsid w:val="00597033"/>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rogozatekst">
    <w:name w:val="!Progoza_tekst"/>
    <w:basedOn w:val="Normalny"/>
    <w:qFormat/>
    <w:rsid w:val="009D243E"/>
    <w:pPr>
      <w:spacing w:after="120" w:line="276" w:lineRule="auto"/>
      <w:ind w:firstLine="284"/>
      <w:jc w:val="both"/>
    </w:pPr>
    <w:rPr>
      <w:rFonts w:ascii="Calibri Light" w:eastAsia="Calibri" w:hAnsi="Calibri Light" w:cs="Calibri Light"/>
      <w:bCs/>
      <w:lang w:eastAsia="pl-PL"/>
    </w:rPr>
  </w:style>
  <w:style w:type="character" w:customStyle="1" w:styleId="hgkelc">
    <w:name w:val="hgkelc"/>
    <w:basedOn w:val="Domylnaczcionkaakapitu"/>
    <w:rsid w:val="00893546"/>
  </w:style>
  <w:style w:type="character" w:styleId="Uwydatnienie">
    <w:name w:val="Emphasis"/>
    <w:basedOn w:val="Domylnaczcionkaakapitu"/>
    <w:uiPriority w:val="20"/>
    <w:qFormat/>
    <w:rsid w:val="00BB5D6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76954">
      <w:bodyDiv w:val="1"/>
      <w:marLeft w:val="0"/>
      <w:marRight w:val="0"/>
      <w:marTop w:val="0"/>
      <w:marBottom w:val="0"/>
      <w:divBdr>
        <w:top w:val="none" w:sz="0" w:space="0" w:color="auto"/>
        <w:left w:val="none" w:sz="0" w:space="0" w:color="auto"/>
        <w:bottom w:val="none" w:sz="0" w:space="0" w:color="auto"/>
        <w:right w:val="none" w:sz="0" w:space="0" w:color="auto"/>
      </w:divBdr>
    </w:div>
    <w:div w:id="25328217">
      <w:bodyDiv w:val="1"/>
      <w:marLeft w:val="0"/>
      <w:marRight w:val="0"/>
      <w:marTop w:val="0"/>
      <w:marBottom w:val="0"/>
      <w:divBdr>
        <w:top w:val="none" w:sz="0" w:space="0" w:color="auto"/>
        <w:left w:val="none" w:sz="0" w:space="0" w:color="auto"/>
        <w:bottom w:val="none" w:sz="0" w:space="0" w:color="auto"/>
        <w:right w:val="none" w:sz="0" w:space="0" w:color="auto"/>
      </w:divBdr>
    </w:div>
    <w:div w:id="38405078">
      <w:bodyDiv w:val="1"/>
      <w:marLeft w:val="0"/>
      <w:marRight w:val="0"/>
      <w:marTop w:val="0"/>
      <w:marBottom w:val="0"/>
      <w:divBdr>
        <w:top w:val="none" w:sz="0" w:space="0" w:color="auto"/>
        <w:left w:val="none" w:sz="0" w:space="0" w:color="auto"/>
        <w:bottom w:val="none" w:sz="0" w:space="0" w:color="auto"/>
        <w:right w:val="none" w:sz="0" w:space="0" w:color="auto"/>
      </w:divBdr>
    </w:div>
    <w:div w:id="82072997">
      <w:bodyDiv w:val="1"/>
      <w:marLeft w:val="0"/>
      <w:marRight w:val="0"/>
      <w:marTop w:val="0"/>
      <w:marBottom w:val="0"/>
      <w:divBdr>
        <w:top w:val="none" w:sz="0" w:space="0" w:color="auto"/>
        <w:left w:val="none" w:sz="0" w:space="0" w:color="auto"/>
        <w:bottom w:val="none" w:sz="0" w:space="0" w:color="auto"/>
        <w:right w:val="none" w:sz="0" w:space="0" w:color="auto"/>
      </w:divBdr>
    </w:div>
    <w:div w:id="98064397">
      <w:bodyDiv w:val="1"/>
      <w:marLeft w:val="0"/>
      <w:marRight w:val="0"/>
      <w:marTop w:val="0"/>
      <w:marBottom w:val="0"/>
      <w:divBdr>
        <w:top w:val="none" w:sz="0" w:space="0" w:color="auto"/>
        <w:left w:val="none" w:sz="0" w:space="0" w:color="auto"/>
        <w:bottom w:val="none" w:sz="0" w:space="0" w:color="auto"/>
        <w:right w:val="none" w:sz="0" w:space="0" w:color="auto"/>
      </w:divBdr>
    </w:div>
    <w:div w:id="137772725">
      <w:bodyDiv w:val="1"/>
      <w:marLeft w:val="0"/>
      <w:marRight w:val="0"/>
      <w:marTop w:val="0"/>
      <w:marBottom w:val="0"/>
      <w:divBdr>
        <w:top w:val="none" w:sz="0" w:space="0" w:color="auto"/>
        <w:left w:val="none" w:sz="0" w:space="0" w:color="auto"/>
        <w:bottom w:val="none" w:sz="0" w:space="0" w:color="auto"/>
        <w:right w:val="none" w:sz="0" w:space="0" w:color="auto"/>
      </w:divBdr>
    </w:div>
    <w:div w:id="167065541">
      <w:bodyDiv w:val="1"/>
      <w:marLeft w:val="0"/>
      <w:marRight w:val="0"/>
      <w:marTop w:val="0"/>
      <w:marBottom w:val="0"/>
      <w:divBdr>
        <w:top w:val="none" w:sz="0" w:space="0" w:color="auto"/>
        <w:left w:val="none" w:sz="0" w:space="0" w:color="auto"/>
        <w:bottom w:val="none" w:sz="0" w:space="0" w:color="auto"/>
        <w:right w:val="none" w:sz="0" w:space="0" w:color="auto"/>
      </w:divBdr>
    </w:div>
    <w:div w:id="173541229">
      <w:bodyDiv w:val="1"/>
      <w:marLeft w:val="0"/>
      <w:marRight w:val="0"/>
      <w:marTop w:val="0"/>
      <w:marBottom w:val="0"/>
      <w:divBdr>
        <w:top w:val="none" w:sz="0" w:space="0" w:color="auto"/>
        <w:left w:val="none" w:sz="0" w:space="0" w:color="auto"/>
        <w:bottom w:val="none" w:sz="0" w:space="0" w:color="auto"/>
        <w:right w:val="none" w:sz="0" w:space="0" w:color="auto"/>
      </w:divBdr>
    </w:div>
    <w:div w:id="177427187">
      <w:bodyDiv w:val="1"/>
      <w:marLeft w:val="0"/>
      <w:marRight w:val="0"/>
      <w:marTop w:val="0"/>
      <w:marBottom w:val="0"/>
      <w:divBdr>
        <w:top w:val="none" w:sz="0" w:space="0" w:color="auto"/>
        <w:left w:val="none" w:sz="0" w:space="0" w:color="auto"/>
        <w:bottom w:val="none" w:sz="0" w:space="0" w:color="auto"/>
        <w:right w:val="none" w:sz="0" w:space="0" w:color="auto"/>
      </w:divBdr>
    </w:div>
    <w:div w:id="219902926">
      <w:bodyDiv w:val="1"/>
      <w:marLeft w:val="0"/>
      <w:marRight w:val="0"/>
      <w:marTop w:val="0"/>
      <w:marBottom w:val="0"/>
      <w:divBdr>
        <w:top w:val="none" w:sz="0" w:space="0" w:color="auto"/>
        <w:left w:val="none" w:sz="0" w:space="0" w:color="auto"/>
        <w:bottom w:val="none" w:sz="0" w:space="0" w:color="auto"/>
        <w:right w:val="none" w:sz="0" w:space="0" w:color="auto"/>
      </w:divBdr>
    </w:div>
    <w:div w:id="250554376">
      <w:bodyDiv w:val="1"/>
      <w:marLeft w:val="0"/>
      <w:marRight w:val="0"/>
      <w:marTop w:val="0"/>
      <w:marBottom w:val="0"/>
      <w:divBdr>
        <w:top w:val="none" w:sz="0" w:space="0" w:color="auto"/>
        <w:left w:val="none" w:sz="0" w:space="0" w:color="auto"/>
        <w:bottom w:val="none" w:sz="0" w:space="0" w:color="auto"/>
        <w:right w:val="none" w:sz="0" w:space="0" w:color="auto"/>
      </w:divBdr>
    </w:div>
    <w:div w:id="330334204">
      <w:bodyDiv w:val="1"/>
      <w:marLeft w:val="0"/>
      <w:marRight w:val="0"/>
      <w:marTop w:val="0"/>
      <w:marBottom w:val="0"/>
      <w:divBdr>
        <w:top w:val="none" w:sz="0" w:space="0" w:color="auto"/>
        <w:left w:val="none" w:sz="0" w:space="0" w:color="auto"/>
        <w:bottom w:val="none" w:sz="0" w:space="0" w:color="auto"/>
        <w:right w:val="none" w:sz="0" w:space="0" w:color="auto"/>
      </w:divBdr>
    </w:div>
    <w:div w:id="400444932">
      <w:bodyDiv w:val="1"/>
      <w:marLeft w:val="0"/>
      <w:marRight w:val="0"/>
      <w:marTop w:val="0"/>
      <w:marBottom w:val="0"/>
      <w:divBdr>
        <w:top w:val="none" w:sz="0" w:space="0" w:color="auto"/>
        <w:left w:val="none" w:sz="0" w:space="0" w:color="auto"/>
        <w:bottom w:val="none" w:sz="0" w:space="0" w:color="auto"/>
        <w:right w:val="none" w:sz="0" w:space="0" w:color="auto"/>
      </w:divBdr>
    </w:div>
    <w:div w:id="475531104">
      <w:bodyDiv w:val="1"/>
      <w:marLeft w:val="0"/>
      <w:marRight w:val="0"/>
      <w:marTop w:val="0"/>
      <w:marBottom w:val="0"/>
      <w:divBdr>
        <w:top w:val="none" w:sz="0" w:space="0" w:color="auto"/>
        <w:left w:val="none" w:sz="0" w:space="0" w:color="auto"/>
        <w:bottom w:val="none" w:sz="0" w:space="0" w:color="auto"/>
        <w:right w:val="none" w:sz="0" w:space="0" w:color="auto"/>
      </w:divBdr>
      <w:divsChild>
        <w:div w:id="880358147">
          <w:marLeft w:val="835"/>
          <w:marRight w:val="0"/>
          <w:marTop w:val="200"/>
          <w:marBottom w:val="0"/>
          <w:divBdr>
            <w:top w:val="none" w:sz="0" w:space="0" w:color="auto"/>
            <w:left w:val="none" w:sz="0" w:space="0" w:color="auto"/>
            <w:bottom w:val="none" w:sz="0" w:space="0" w:color="auto"/>
            <w:right w:val="none" w:sz="0" w:space="0" w:color="auto"/>
          </w:divBdr>
        </w:div>
      </w:divsChild>
    </w:div>
    <w:div w:id="480657718">
      <w:bodyDiv w:val="1"/>
      <w:marLeft w:val="0"/>
      <w:marRight w:val="0"/>
      <w:marTop w:val="0"/>
      <w:marBottom w:val="0"/>
      <w:divBdr>
        <w:top w:val="none" w:sz="0" w:space="0" w:color="auto"/>
        <w:left w:val="none" w:sz="0" w:space="0" w:color="auto"/>
        <w:bottom w:val="none" w:sz="0" w:space="0" w:color="auto"/>
        <w:right w:val="none" w:sz="0" w:space="0" w:color="auto"/>
      </w:divBdr>
    </w:div>
    <w:div w:id="486674398">
      <w:bodyDiv w:val="1"/>
      <w:marLeft w:val="0"/>
      <w:marRight w:val="0"/>
      <w:marTop w:val="0"/>
      <w:marBottom w:val="0"/>
      <w:divBdr>
        <w:top w:val="none" w:sz="0" w:space="0" w:color="auto"/>
        <w:left w:val="none" w:sz="0" w:space="0" w:color="auto"/>
        <w:bottom w:val="none" w:sz="0" w:space="0" w:color="auto"/>
        <w:right w:val="none" w:sz="0" w:space="0" w:color="auto"/>
      </w:divBdr>
    </w:div>
    <w:div w:id="503787894">
      <w:bodyDiv w:val="1"/>
      <w:marLeft w:val="0"/>
      <w:marRight w:val="0"/>
      <w:marTop w:val="0"/>
      <w:marBottom w:val="0"/>
      <w:divBdr>
        <w:top w:val="none" w:sz="0" w:space="0" w:color="auto"/>
        <w:left w:val="none" w:sz="0" w:space="0" w:color="auto"/>
        <w:bottom w:val="none" w:sz="0" w:space="0" w:color="auto"/>
        <w:right w:val="none" w:sz="0" w:space="0" w:color="auto"/>
      </w:divBdr>
    </w:div>
    <w:div w:id="674768863">
      <w:bodyDiv w:val="1"/>
      <w:marLeft w:val="0"/>
      <w:marRight w:val="0"/>
      <w:marTop w:val="0"/>
      <w:marBottom w:val="0"/>
      <w:divBdr>
        <w:top w:val="none" w:sz="0" w:space="0" w:color="auto"/>
        <w:left w:val="none" w:sz="0" w:space="0" w:color="auto"/>
        <w:bottom w:val="none" w:sz="0" w:space="0" w:color="auto"/>
        <w:right w:val="none" w:sz="0" w:space="0" w:color="auto"/>
      </w:divBdr>
    </w:div>
    <w:div w:id="689571596">
      <w:bodyDiv w:val="1"/>
      <w:marLeft w:val="0"/>
      <w:marRight w:val="0"/>
      <w:marTop w:val="0"/>
      <w:marBottom w:val="0"/>
      <w:divBdr>
        <w:top w:val="none" w:sz="0" w:space="0" w:color="auto"/>
        <w:left w:val="none" w:sz="0" w:space="0" w:color="auto"/>
        <w:bottom w:val="none" w:sz="0" w:space="0" w:color="auto"/>
        <w:right w:val="none" w:sz="0" w:space="0" w:color="auto"/>
      </w:divBdr>
    </w:div>
    <w:div w:id="720640591">
      <w:bodyDiv w:val="1"/>
      <w:marLeft w:val="0"/>
      <w:marRight w:val="0"/>
      <w:marTop w:val="0"/>
      <w:marBottom w:val="0"/>
      <w:divBdr>
        <w:top w:val="none" w:sz="0" w:space="0" w:color="auto"/>
        <w:left w:val="none" w:sz="0" w:space="0" w:color="auto"/>
        <w:bottom w:val="none" w:sz="0" w:space="0" w:color="auto"/>
        <w:right w:val="none" w:sz="0" w:space="0" w:color="auto"/>
      </w:divBdr>
    </w:div>
    <w:div w:id="820805351">
      <w:bodyDiv w:val="1"/>
      <w:marLeft w:val="0"/>
      <w:marRight w:val="0"/>
      <w:marTop w:val="0"/>
      <w:marBottom w:val="0"/>
      <w:divBdr>
        <w:top w:val="none" w:sz="0" w:space="0" w:color="auto"/>
        <w:left w:val="none" w:sz="0" w:space="0" w:color="auto"/>
        <w:bottom w:val="none" w:sz="0" w:space="0" w:color="auto"/>
        <w:right w:val="none" w:sz="0" w:space="0" w:color="auto"/>
      </w:divBdr>
    </w:div>
    <w:div w:id="834881878">
      <w:bodyDiv w:val="1"/>
      <w:marLeft w:val="0"/>
      <w:marRight w:val="0"/>
      <w:marTop w:val="0"/>
      <w:marBottom w:val="0"/>
      <w:divBdr>
        <w:top w:val="none" w:sz="0" w:space="0" w:color="auto"/>
        <w:left w:val="none" w:sz="0" w:space="0" w:color="auto"/>
        <w:bottom w:val="none" w:sz="0" w:space="0" w:color="auto"/>
        <w:right w:val="none" w:sz="0" w:space="0" w:color="auto"/>
      </w:divBdr>
    </w:div>
    <w:div w:id="881791374">
      <w:bodyDiv w:val="1"/>
      <w:marLeft w:val="0"/>
      <w:marRight w:val="0"/>
      <w:marTop w:val="0"/>
      <w:marBottom w:val="0"/>
      <w:divBdr>
        <w:top w:val="none" w:sz="0" w:space="0" w:color="auto"/>
        <w:left w:val="none" w:sz="0" w:space="0" w:color="auto"/>
        <w:bottom w:val="none" w:sz="0" w:space="0" w:color="auto"/>
        <w:right w:val="none" w:sz="0" w:space="0" w:color="auto"/>
      </w:divBdr>
    </w:div>
    <w:div w:id="917440605">
      <w:bodyDiv w:val="1"/>
      <w:marLeft w:val="0"/>
      <w:marRight w:val="0"/>
      <w:marTop w:val="0"/>
      <w:marBottom w:val="0"/>
      <w:divBdr>
        <w:top w:val="none" w:sz="0" w:space="0" w:color="auto"/>
        <w:left w:val="none" w:sz="0" w:space="0" w:color="auto"/>
        <w:bottom w:val="none" w:sz="0" w:space="0" w:color="auto"/>
        <w:right w:val="none" w:sz="0" w:space="0" w:color="auto"/>
      </w:divBdr>
    </w:div>
    <w:div w:id="920678603">
      <w:bodyDiv w:val="1"/>
      <w:marLeft w:val="0"/>
      <w:marRight w:val="0"/>
      <w:marTop w:val="0"/>
      <w:marBottom w:val="0"/>
      <w:divBdr>
        <w:top w:val="none" w:sz="0" w:space="0" w:color="auto"/>
        <w:left w:val="none" w:sz="0" w:space="0" w:color="auto"/>
        <w:bottom w:val="none" w:sz="0" w:space="0" w:color="auto"/>
        <w:right w:val="none" w:sz="0" w:space="0" w:color="auto"/>
      </w:divBdr>
    </w:div>
    <w:div w:id="939991884">
      <w:bodyDiv w:val="1"/>
      <w:marLeft w:val="0"/>
      <w:marRight w:val="0"/>
      <w:marTop w:val="0"/>
      <w:marBottom w:val="0"/>
      <w:divBdr>
        <w:top w:val="none" w:sz="0" w:space="0" w:color="auto"/>
        <w:left w:val="none" w:sz="0" w:space="0" w:color="auto"/>
        <w:bottom w:val="none" w:sz="0" w:space="0" w:color="auto"/>
        <w:right w:val="none" w:sz="0" w:space="0" w:color="auto"/>
      </w:divBdr>
    </w:div>
    <w:div w:id="989867203">
      <w:bodyDiv w:val="1"/>
      <w:marLeft w:val="0"/>
      <w:marRight w:val="0"/>
      <w:marTop w:val="0"/>
      <w:marBottom w:val="0"/>
      <w:divBdr>
        <w:top w:val="none" w:sz="0" w:space="0" w:color="auto"/>
        <w:left w:val="none" w:sz="0" w:space="0" w:color="auto"/>
        <w:bottom w:val="none" w:sz="0" w:space="0" w:color="auto"/>
        <w:right w:val="none" w:sz="0" w:space="0" w:color="auto"/>
      </w:divBdr>
    </w:div>
    <w:div w:id="1023675066">
      <w:bodyDiv w:val="1"/>
      <w:marLeft w:val="0"/>
      <w:marRight w:val="0"/>
      <w:marTop w:val="0"/>
      <w:marBottom w:val="0"/>
      <w:divBdr>
        <w:top w:val="none" w:sz="0" w:space="0" w:color="auto"/>
        <w:left w:val="none" w:sz="0" w:space="0" w:color="auto"/>
        <w:bottom w:val="none" w:sz="0" w:space="0" w:color="auto"/>
        <w:right w:val="none" w:sz="0" w:space="0" w:color="auto"/>
      </w:divBdr>
    </w:div>
    <w:div w:id="1042483062">
      <w:bodyDiv w:val="1"/>
      <w:marLeft w:val="0"/>
      <w:marRight w:val="0"/>
      <w:marTop w:val="0"/>
      <w:marBottom w:val="0"/>
      <w:divBdr>
        <w:top w:val="none" w:sz="0" w:space="0" w:color="auto"/>
        <w:left w:val="none" w:sz="0" w:space="0" w:color="auto"/>
        <w:bottom w:val="none" w:sz="0" w:space="0" w:color="auto"/>
        <w:right w:val="none" w:sz="0" w:space="0" w:color="auto"/>
      </w:divBdr>
      <w:divsChild>
        <w:div w:id="376199579">
          <w:marLeft w:val="0"/>
          <w:marRight w:val="0"/>
          <w:marTop w:val="0"/>
          <w:marBottom w:val="0"/>
          <w:divBdr>
            <w:top w:val="none" w:sz="0" w:space="0" w:color="auto"/>
            <w:left w:val="none" w:sz="0" w:space="0" w:color="auto"/>
            <w:bottom w:val="none" w:sz="0" w:space="0" w:color="auto"/>
            <w:right w:val="none" w:sz="0" w:space="0" w:color="auto"/>
          </w:divBdr>
        </w:div>
      </w:divsChild>
    </w:div>
    <w:div w:id="1096973422">
      <w:bodyDiv w:val="1"/>
      <w:marLeft w:val="0"/>
      <w:marRight w:val="0"/>
      <w:marTop w:val="0"/>
      <w:marBottom w:val="0"/>
      <w:divBdr>
        <w:top w:val="none" w:sz="0" w:space="0" w:color="auto"/>
        <w:left w:val="none" w:sz="0" w:space="0" w:color="auto"/>
        <w:bottom w:val="none" w:sz="0" w:space="0" w:color="auto"/>
        <w:right w:val="none" w:sz="0" w:space="0" w:color="auto"/>
      </w:divBdr>
    </w:div>
    <w:div w:id="1104763501">
      <w:bodyDiv w:val="1"/>
      <w:marLeft w:val="0"/>
      <w:marRight w:val="0"/>
      <w:marTop w:val="0"/>
      <w:marBottom w:val="0"/>
      <w:divBdr>
        <w:top w:val="none" w:sz="0" w:space="0" w:color="auto"/>
        <w:left w:val="none" w:sz="0" w:space="0" w:color="auto"/>
        <w:bottom w:val="none" w:sz="0" w:space="0" w:color="auto"/>
        <w:right w:val="none" w:sz="0" w:space="0" w:color="auto"/>
      </w:divBdr>
    </w:div>
    <w:div w:id="1109547846">
      <w:bodyDiv w:val="1"/>
      <w:marLeft w:val="0"/>
      <w:marRight w:val="0"/>
      <w:marTop w:val="0"/>
      <w:marBottom w:val="0"/>
      <w:divBdr>
        <w:top w:val="none" w:sz="0" w:space="0" w:color="auto"/>
        <w:left w:val="none" w:sz="0" w:space="0" w:color="auto"/>
        <w:bottom w:val="none" w:sz="0" w:space="0" w:color="auto"/>
        <w:right w:val="none" w:sz="0" w:space="0" w:color="auto"/>
      </w:divBdr>
    </w:div>
    <w:div w:id="1124034405">
      <w:bodyDiv w:val="1"/>
      <w:marLeft w:val="0"/>
      <w:marRight w:val="0"/>
      <w:marTop w:val="0"/>
      <w:marBottom w:val="0"/>
      <w:divBdr>
        <w:top w:val="none" w:sz="0" w:space="0" w:color="auto"/>
        <w:left w:val="none" w:sz="0" w:space="0" w:color="auto"/>
        <w:bottom w:val="none" w:sz="0" w:space="0" w:color="auto"/>
        <w:right w:val="none" w:sz="0" w:space="0" w:color="auto"/>
      </w:divBdr>
    </w:div>
    <w:div w:id="1163280715">
      <w:bodyDiv w:val="1"/>
      <w:marLeft w:val="0"/>
      <w:marRight w:val="0"/>
      <w:marTop w:val="0"/>
      <w:marBottom w:val="0"/>
      <w:divBdr>
        <w:top w:val="none" w:sz="0" w:space="0" w:color="auto"/>
        <w:left w:val="none" w:sz="0" w:space="0" w:color="auto"/>
        <w:bottom w:val="none" w:sz="0" w:space="0" w:color="auto"/>
        <w:right w:val="none" w:sz="0" w:space="0" w:color="auto"/>
      </w:divBdr>
    </w:div>
    <w:div w:id="1186871812">
      <w:bodyDiv w:val="1"/>
      <w:marLeft w:val="0"/>
      <w:marRight w:val="0"/>
      <w:marTop w:val="0"/>
      <w:marBottom w:val="0"/>
      <w:divBdr>
        <w:top w:val="none" w:sz="0" w:space="0" w:color="auto"/>
        <w:left w:val="none" w:sz="0" w:space="0" w:color="auto"/>
        <w:bottom w:val="none" w:sz="0" w:space="0" w:color="auto"/>
        <w:right w:val="none" w:sz="0" w:space="0" w:color="auto"/>
      </w:divBdr>
    </w:div>
    <w:div w:id="1189877942">
      <w:bodyDiv w:val="1"/>
      <w:marLeft w:val="0"/>
      <w:marRight w:val="0"/>
      <w:marTop w:val="0"/>
      <w:marBottom w:val="0"/>
      <w:divBdr>
        <w:top w:val="none" w:sz="0" w:space="0" w:color="auto"/>
        <w:left w:val="none" w:sz="0" w:space="0" w:color="auto"/>
        <w:bottom w:val="none" w:sz="0" w:space="0" w:color="auto"/>
        <w:right w:val="none" w:sz="0" w:space="0" w:color="auto"/>
      </w:divBdr>
    </w:div>
    <w:div w:id="1258051890">
      <w:bodyDiv w:val="1"/>
      <w:marLeft w:val="0"/>
      <w:marRight w:val="0"/>
      <w:marTop w:val="0"/>
      <w:marBottom w:val="0"/>
      <w:divBdr>
        <w:top w:val="none" w:sz="0" w:space="0" w:color="auto"/>
        <w:left w:val="none" w:sz="0" w:space="0" w:color="auto"/>
        <w:bottom w:val="none" w:sz="0" w:space="0" w:color="auto"/>
        <w:right w:val="none" w:sz="0" w:space="0" w:color="auto"/>
      </w:divBdr>
    </w:div>
    <w:div w:id="1272401426">
      <w:bodyDiv w:val="1"/>
      <w:marLeft w:val="0"/>
      <w:marRight w:val="0"/>
      <w:marTop w:val="0"/>
      <w:marBottom w:val="0"/>
      <w:divBdr>
        <w:top w:val="none" w:sz="0" w:space="0" w:color="auto"/>
        <w:left w:val="none" w:sz="0" w:space="0" w:color="auto"/>
        <w:bottom w:val="none" w:sz="0" w:space="0" w:color="auto"/>
        <w:right w:val="none" w:sz="0" w:space="0" w:color="auto"/>
      </w:divBdr>
    </w:div>
    <w:div w:id="1366754496">
      <w:bodyDiv w:val="1"/>
      <w:marLeft w:val="0"/>
      <w:marRight w:val="0"/>
      <w:marTop w:val="0"/>
      <w:marBottom w:val="0"/>
      <w:divBdr>
        <w:top w:val="none" w:sz="0" w:space="0" w:color="auto"/>
        <w:left w:val="none" w:sz="0" w:space="0" w:color="auto"/>
        <w:bottom w:val="none" w:sz="0" w:space="0" w:color="auto"/>
        <w:right w:val="none" w:sz="0" w:space="0" w:color="auto"/>
      </w:divBdr>
    </w:div>
    <w:div w:id="1376151539">
      <w:bodyDiv w:val="1"/>
      <w:marLeft w:val="0"/>
      <w:marRight w:val="0"/>
      <w:marTop w:val="0"/>
      <w:marBottom w:val="0"/>
      <w:divBdr>
        <w:top w:val="none" w:sz="0" w:space="0" w:color="auto"/>
        <w:left w:val="none" w:sz="0" w:space="0" w:color="auto"/>
        <w:bottom w:val="none" w:sz="0" w:space="0" w:color="auto"/>
        <w:right w:val="none" w:sz="0" w:space="0" w:color="auto"/>
      </w:divBdr>
    </w:div>
    <w:div w:id="1397557564">
      <w:bodyDiv w:val="1"/>
      <w:marLeft w:val="0"/>
      <w:marRight w:val="0"/>
      <w:marTop w:val="0"/>
      <w:marBottom w:val="0"/>
      <w:divBdr>
        <w:top w:val="none" w:sz="0" w:space="0" w:color="auto"/>
        <w:left w:val="none" w:sz="0" w:space="0" w:color="auto"/>
        <w:bottom w:val="none" w:sz="0" w:space="0" w:color="auto"/>
        <w:right w:val="none" w:sz="0" w:space="0" w:color="auto"/>
      </w:divBdr>
    </w:div>
    <w:div w:id="1460026675">
      <w:bodyDiv w:val="1"/>
      <w:marLeft w:val="0"/>
      <w:marRight w:val="0"/>
      <w:marTop w:val="0"/>
      <w:marBottom w:val="0"/>
      <w:divBdr>
        <w:top w:val="none" w:sz="0" w:space="0" w:color="auto"/>
        <w:left w:val="none" w:sz="0" w:space="0" w:color="auto"/>
        <w:bottom w:val="none" w:sz="0" w:space="0" w:color="auto"/>
        <w:right w:val="none" w:sz="0" w:space="0" w:color="auto"/>
      </w:divBdr>
    </w:div>
    <w:div w:id="1479302546">
      <w:bodyDiv w:val="1"/>
      <w:marLeft w:val="0"/>
      <w:marRight w:val="0"/>
      <w:marTop w:val="0"/>
      <w:marBottom w:val="0"/>
      <w:divBdr>
        <w:top w:val="none" w:sz="0" w:space="0" w:color="auto"/>
        <w:left w:val="none" w:sz="0" w:space="0" w:color="auto"/>
        <w:bottom w:val="none" w:sz="0" w:space="0" w:color="auto"/>
        <w:right w:val="none" w:sz="0" w:space="0" w:color="auto"/>
      </w:divBdr>
    </w:div>
    <w:div w:id="1543129861">
      <w:bodyDiv w:val="1"/>
      <w:marLeft w:val="0"/>
      <w:marRight w:val="0"/>
      <w:marTop w:val="0"/>
      <w:marBottom w:val="0"/>
      <w:divBdr>
        <w:top w:val="none" w:sz="0" w:space="0" w:color="auto"/>
        <w:left w:val="none" w:sz="0" w:space="0" w:color="auto"/>
        <w:bottom w:val="none" w:sz="0" w:space="0" w:color="auto"/>
        <w:right w:val="none" w:sz="0" w:space="0" w:color="auto"/>
      </w:divBdr>
    </w:div>
    <w:div w:id="1577671065">
      <w:bodyDiv w:val="1"/>
      <w:marLeft w:val="0"/>
      <w:marRight w:val="0"/>
      <w:marTop w:val="0"/>
      <w:marBottom w:val="0"/>
      <w:divBdr>
        <w:top w:val="none" w:sz="0" w:space="0" w:color="auto"/>
        <w:left w:val="none" w:sz="0" w:space="0" w:color="auto"/>
        <w:bottom w:val="none" w:sz="0" w:space="0" w:color="auto"/>
        <w:right w:val="none" w:sz="0" w:space="0" w:color="auto"/>
      </w:divBdr>
    </w:div>
    <w:div w:id="1600916859">
      <w:bodyDiv w:val="1"/>
      <w:marLeft w:val="0"/>
      <w:marRight w:val="0"/>
      <w:marTop w:val="0"/>
      <w:marBottom w:val="0"/>
      <w:divBdr>
        <w:top w:val="none" w:sz="0" w:space="0" w:color="auto"/>
        <w:left w:val="none" w:sz="0" w:space="0" w:color="auto"/>
        <w:bottom w:val="none" w:sz="0" w:space="0" w:color="auto"/>
        <w:right w:val="none" w:sz="0" w:space="0" w:color="auto"/>
      </w:divBdr>
    </w:div>
    <w:div w:id="1604264897">
      <w:bodyDiv w:val="1"/>
      <w:marLeft w:val="0"/>
      <w:marRight w:val="0"/>
      <w:marTop w:val="0"/>
      <w:marBottom w:val="0"/>
      <w:divBdr>
        <w:top w:val="none" w:sz="0" w:space="0" w:color="auto"/>
        <w:left w:val="none" w:sz="0" w:space="0" w:color="auto"/>
        <w:bottom w:val="none" w:sz="0" w:space="0" w:color="auto"/>
        <w:right w:val="none" w:sz="0" w:space="0" w:color="auto"/>
      </w:divBdr>
    </w:div>
    <w:div w:id="1604650893">
      <w:bodyDiv w:val="1"/>
      <w:marLeft w:val="0"/>
      <w:marRight w:val="0"/>
      <w:marTop w:val="0"/>
      <w:marBottom w:val="0"/>
      <w:divBdr>
        <w:top w:val="none" w:sz="0" w:space="0" w:color="auto"/>
        <w:left w:val="none" w:sz="0" w:space="0" w:color="auto"/>
        <w:bottom w:val="none" w:sz="0" w:space="0" w:color="auto"/>
        <w:right w:val="none" w:sz="0" w:space="0" w:color="auto"/>
      </w:divBdr>
    </w:div>
    <w:div w:id="1612007915">
      <w:bodyDiv w:val="1"/>
      <w:marLeft w:val="0"/>
      <w:marRight w:val="0"/>
      <w:marTop w:val="0"/>
      <w:marBottom w:val="0"/>
      <w:divBdr>
        <w:top w:val="none" w:sz="0" w:space="0" w:color="auto"/>
        <w:left w:val="none" w:sz="0" w:space="0" w:color="auto"/>
        <w:bottom w:val="none" w:sz="0" w:space="0" w:color="auto"/>
        <w:right w:val="none" w:sz="0" w:space="0" w:color="auto"/>
      </w:divBdr>
    </w:div>
    <w:div w:id="1651905549">
      <w:bodyDiv w:val="1"/>
      <w:marLeft w:val="0"/>
      <w:marRight w:val="0"/>
      <w:marTop w:val="0"/>
      <w:marBottom w:val="0"/>
      <w:divBdr>
        <w:top w:val="none" w:sz="0" w:space="0" w:color="auto"/>
        <w:left w:val="none" w:sz="0" w:space="0" w:color="auto"/>
        <w:bottom w:val="none" w:sz="0" w:space="0" w:color="auto"/>
        <w:right w:val="none" w:sz="0" w:space="0" w:color="auto"/>
      </w:divBdr>
    </w:div>
    <w:div w:id="1798060361">
      <w:bodyDiv w:val="1"/>
      <w:marLeft w:val="0"/>
      <w:marRight w:val="0"/>
      <w:marTop w:val="0"/>
      <w:marBottom w:val="0"/>
      <w:divBdr>
        <w:top w:val="none" w:sz="0" w:space="0" w:color="auto"/>
        <w:left w:val="none" w:sz="0" w:space="0" w:color="auto"/>
        <w:bottom w:val="none" w:sz="0" w:space="0" w:color="auto"/>
        <w:right w:val="none" w:sz="0" w:space="0" w:color="auto"/>
      </w:divBdr>
    </w:div>
    <w:div w:id="1804233885">
      <w:bodyDiv w:val="1"/>
      <w:marLeft w:val="0"/>
      <w:marRight w:val="0"/>
      <w:marTop w:val="0"/>
      <w:marBottom w:val="0"/>
      <w:divBdr>
        <w:top w:val="none" w:sz="0" w:space="0" w:color="auto"/>
        <w:left w:val="none" w:sz="0" w:space="0" w:color="auto"/>
        <w:bottom w:val="none" w:sz="0" w:space="0" w:color="auto"/>
        <w:right w:val="none" w:sz="0" w:space="0" w:color="auto"/>
      </w:divBdr>
    </w:div>
    <w:div w:id="1846751035">
      <w:bodyDiv w:val="1"/>
      <w:marLeft w:val="0"/>
      <w:marRight w:val="0"/>
      <w:marTop w:val="0"/>
      <w:marBottom w:val="0"/>
      <w:divBdr>
        <w:top w:val="none" w:sz="0" w:space="0" w:color="auto"/>
        <w:left w:val="none" w:sz="0" w:space="0" w:color="auto"/>
        <w:bottom w:val="none" w:sz="0" w:space="0" w:color="auto"/>
        <w:right w:val="none" w:sz="0" w:space="0" w:color="auto"/>
      </w:divBdr>
    </w:div>
    <w:div w:id="1847208138">
      <w:bodyDiv w:val="1"/>
      <w:marLeft w:val="0"/>
      <w:marRight w:val="0"/>
      <w:marTop w:val="0"/>
      <w:marBottom w:val="0"/>
      <w:divBdr>
        <w:top w:val="none" w:sz="0" w:space="0" w:color="auto"/>
        <w:left w:val="none" w:sz="0" w:space="0" w:color="auto"/>
        <w:bottom w:val="none" w:sz="0" w:space="0" w:color="auto"/>
        <w:right w:val="none" w:sz="0" w:space="0" w:color="auto"/>
      </w:divBdr>
    </w:div>
    <w:div w:id="1857187437">
      <w:bodyDiv w:val="1"/>
      <w:marLeft w:val="0"/>
      <w:marRight w:val="0"/>
      <w:marTop w:val="0"/>
      <w:marBottom w:val="0"/>
      <w:divBdr>
        <w:top w:val="none" w:sz="0" w:space="0" w:color="auto"/>
        <w:left w:val="none" w:sz="0" w:space="0" w:color="auto"/>
        <w:bottom w:val="none" w:sz="0" w:space="0" w:color="auto"/>
        <w:right w:val="none" w:sz="0" w:space="0" w:color="auto"/>
      </w:divBdr>
    </w:div>
    <w:div w:id="1859924532">
      <w:bodyDiv w:val="1"/>
      <w:marLeft w:val="0"/>
      <w:marRight w:val="0"/>
      <w:marTop w:val="0"/>
      <w:marBottom w:val="0"/>
      <w:divBdr>
        <w:top w:val="none" w:sz="0" w:space="0" w:color="auto"/>
        <w:left w:val="none" w:sz="0" w:space="0" w:color="auto"/>
        <w:bottom w:val="none" w:sz="0" w:space="0" w:color="auto"/>
        <w:right w:val="none" w:sz="0" w:space="0" w:color="auto"/>
      </w:divBdr>
    </w:div>
    <w:div w:id="1887911622">
      <w:bodyDiv w:val="1"/>
      <w:marLeft w:val="0"/>
      <w:marRight w:val="0"/>
      <w:marTop w:val="0"/>
      <w:marBottom w:val="0"/>
      <w:divBdr>
        <w:top w:val="none" w:sz="0" w:space="0" w:color="auto"/>
        <w:left w:val="none" w:sz="0" w:space="0" w:color="auto"/>
        <w:bottom w:val="none" w:sz="0" w:space="0" w:color="auto"/>
        <w:right w:val="none" w:sz="0" w:space="0" w:color="auto"/>
      </w:divBdr>
    </w:div>
    <w:div w:id="1889605214">
      <w:bodyDiv w:val="1"/>
      <w:marLeft w:val="0"/>
      <w:marRight w:val="0"/>
      <w:marTop w:val="0"/>
      <w:marBottom w:val="0"/>
      <w:divBdr>
        <w:top w:val="none" w:sz="0" w:space="0" w:color="auto"/>
        <w:left w:val="none" w:sz="0" w:space="0" w:color="auto"/>
        <w:bottom w:val="none" w:sz="0" w:space="0" w:color="auto"/>
        <w:right w:val="none" w:sz="0" w:space="0" w:color="auto"/>
      </w:divBdr>
    </w:div>
    <w:div w:id="1905984729">
      <w:bodyDiv w:val="1"/>
      <w:marLeft w:val="0"/>
      <w:marRight w:val="0"/>
      <w:marTop w:val="0"/>
      <w:marBottom w:val="0"/>
      <w:divBdr>
        <w:top w:val="none" w:sz="0" w:space="0" w:color="auto"/>
        <w:left w:val="none" w:sz="0" w:space="0" w:color="auto"/>
        <w:bottom w:val="none" w:sz="0" w:space="0" w:color="auto"/>
        <w:right w:val="none" w:sz="0" w:space="0" w:color="auto"/>
      </w:divBdr>
    </w:div>
    <w:div w:id="1915778005">
      <w:bodyDiv w:val="1"/>
      <w:marLeft w:val="0"/>
      <w:marRight w:val="0"/>
      <w:marTop w:val="0"/>
      <w:marBottom w:val="0"/>
      <w:divBdr>
        <w:top w:val="none" w:sz="0" w:space="0" w:color="auto"/>
        <w:left w:val="none" w:sz="0" w:space="0" w:color="auto"/>
        <w:bottom w:val="none" w:sz="0" w:space="0" w:color="auto"/>
        <w:right w:val="none" w:sz="0" w:space="0" w:color="auto"/>
      </w:divBdr>
    </w:div>
    <w:div w:id="1980110907">
      <w:bodyDiv w:val="1"/>
      <w:marLeft w:val="0"/>
      <w:marRight w:val="0"/>
      <w:marTop w:val="0"/>
      <w:marBottom w:val="0"/>
      <w:divBdr>
        <w:top w:val="none" w:sz="0" w:space="0" w:color="auto"/>
        <w:left w:val="none" w:sz="0" w:space="0" w:color="auto"/>
        <w:bottom w:val="none" w:sz="0" w:space="0" w:color="auto"/>
        <w:right w:val="none" w:sz="0" w:space="0" w:color="auto"/>
      </w:divBdr>
    </w:div>
    <w:div w:id="2037147241">
      <w:bodyDiv w:val="1"/>
      <w:marLeft w:val="0"/>
      <w:marRight w:val="0"/>
      <w:marTop w:val="0"/>
      <w:marBottom w:val="0"/>
      <w:divBdr>
        <w:top w:val="none" w:sz="0" w:space="0" w:color="auto"/>
        <w:left w:val="none" w:sz="0" w:space="0" w:color="auto"/>
        <w:bottom w:val="none" w:sz="0" w:space="0" w:color="auto"/>
        <w:right w:val="none" w:sz="0" w:space="0" w:color="auto"/>
      </w:divBdr>
    </w:div>
    <w:div w:id="2068214971">
      <w:bodyDiv w:val="1"/>
      <w:marLeft w:val="0"/>
      <w:marRight w:val="0"/>
      <w:marTop w:val="0"/>
      <w:marBottom w:val="0"/>
      <w:divBdr>
        <w:top w:val="none" w:sz="0" w:space="0" w:color="auto"/>
        <w:left w:val="none" w:sz="0" w:space="0" w:color="auto"/>
        <w:bottom w:val="none" w:sz="0" w:space="0" w:color="auto"/>
        <w:right w:val="none" w:sz="0" w:space="0" w:color="auto"/>
      </w:divBdr>
    </w:div>
    <w:div w:id="2073968509">
      <w:bodyDiv w:val="1"/>
      <w:marLeft w:val="0"/>
      <w:marRight w:val="0"/>
      <w:marTop w:val="0"/>
      <w:marBottom w:val="0"/>
      <w:divBdr>
        <w:top w:val="none" w:sz="0" w:space="0" w:color="auto"/>
        <w:left w:val="none" w:sz="0" w:space="0" w:color="auto"/>
        <w:bottom w:val="none" w:sz="0" w:space="0" w:color="auto"/>
        <w:right w:val="none" w:sz="0" w:space="0" w:color="auto"/>
      </w:divBdr>
    </w:div>
    <w:div w:id="2104914442">
      <w:bodyDiv w:val="1"/>
      <w:marLeft w:val="0"/>
      <w:marRight w:val="0"/>
      <w:marTop w:val="0"/>
      <w:marBottom w:val="0"/>
      <w:divBdr>
        <w:top w:val="none" w:sz="0" w:space="0" w:color="auto"/>
        <w:left w:val="none" w:sz="0" w:space="0" w:color="auto"/>
        <w:bottom w:val="none" w:sz="0" w:space="0" w:color="auto"/>
        <w:right w:val="none" w:sz="0" w:space="0" w:color="auto"/>
      </w:divBdr>
    </w:div>
    <w:div w:id="2115246062">
      <w:bodyDiv w:val="1"/>
      <w:marLeft w:val="0"/>
      <w:marRight w:val="0"/>
      <w:marTop w:val="0"/>
      <w:marBottom w:val="0"/>
      <w:divBdr>
        <w:top w:val="none" w:sz="0" w:space="0" w:color="auto"/>
        <w:left w:val="none" w:sz="0" w:space="0" w:color="auto"/>
        <w:bottom w:val="none" w:sz="0" w:space="0" w:color="auto"/>
        <w:right w:val="none" w:sz="0" w:space="0" w:color="auto"/>
      </w:divBdr>
      <w:divsChild>
        <w:div w:id="1713385483">
          <w:marLeft w:val="0"/>
          <w:marRight w:val="0"/>
          <w:marTop w:val="0"/>
          <w:marBottom w:val="0"/>
          <w:divBdr>
            <w:top w:val="none" w:sz="0" w:space="0" w:color="auto"/>
            <w:left w:val="none" w:sz="0" w:space="0" w:color="auto"/>
            <w:bottom w:val="none" w:sz="0" w:space="0" w:color="auto"/>
            <w:right w:val="none" w:sz="0" w:space="0" w:color="auto"/>
          </w:divBdr>
          <w:divsChild>
            <w:div w:id="763916462">
              <w:marLeft w:val="0"/>
              <w:marRight w:val="0"/>
              <w:marTop w:val="0"/>
              <w:marBottom w:val="0"/>
              <w:divBdr>
                <w:top w:val="none" w:sz="0" w:space="0" w:color="auto"/>
                <w:left w:val="none" w:sz="0" w:space="0" w:color="auto"/>
                <w:bottom w:val="none" w:sz="0" w:space="0" w:color="auto"/>
                <w:right w:val="none" w:sz="0" w:space="0" w:color="auto"/>
              </w:divBdr>
              <w:divsChild>
                <w:div w:id="23836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11278">
          <w:marLeft w:val="0"/>
          <w:marRight w:val="0"/>
          <w:marTop w:val="0"/>
          <w:marBottom w:val="0"/>
          <w:divBdr>
            <w:top w:val="none" w:sz="0" w:space="0" w:color="auto"/>
            <w:left w:val="none" w:sz="0" w:space="0" w:color="auto"/>
            <w:bottom w:val="none" w:sz="0" w:space="0" w:color="auto"/>
            <w:right w:val="none" w:sz="0" w:space="0" w:color="auto"/>
          </w:divBdr>
          <w:divsChild>
            <w:div w:id="1489898901">
              <w:marLeft w:val="0"/>
              <w:marRight w:val="0"/>
              <w:marTop w:val="0"/>
              <w:marBottom w:val="0"/>
              <w:divBdr>
                <w:top w:val="none" w:sz="0" w:space="0" w:color="auto"/>
                <w:left w:val="none" w:sz="0" w:space="0" w:color="auto"/>
                <w:bottom w:val="none" w:sz="0" w:space="0" w:color="auto"/>
                <w:right w:val="none" w:sz="0" w:space="0" w:color="auto"/>
              </w:divBdr>
              <w:divsChild>
                <w:div w:id="75100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178023">
          <w:marLeft w:val="0"/>
          <w:marRight w:val="0"/>
          <w:marTop w:val="0"/>
          <w:marBottom w:val="0"/>
          <w:divBdr>
            <w:top w:val="none" w:sz="0" w:space="0" w:color="auto"/>
            <w:left w:val="none" w:sz="0" w:space="0" w:color="auto"/>
            <w:bottom w:val="none" w:sz="0" w:space="0" w:color="auto"/>
            <w:right w:val="none" w:sz="0" w:space="0" w:color="auto"/>
          </w:divBdr>
          <w:divsChild>
            <w:div w:id="603415963">
              <w:marLeft w:val="0"/>
              <w:marRight w:val="0"/>
              <w:marTop w:val="0"/>
              <w:marBottom w:val="0"/>
              <w:divBdr>
                <w:top w:val="none" w:sz="0" w:space="0" w:color="auto"/>
                <w:left w:val="none" w:sz="0" w:space="0" w:color="auto"/>
                <w:bottom w:val="none" w:sz="0" w:space="0" w:color="auto"/>
                <w:right w:val="none" w:sz="0" w:space="0" w:color="auto"/>
              </w:divBdr>
              <w:divsChild>
                <w:div w:id="56086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9230664">
      <w:bodyDiv w:val="1"/>
      <w:marLeft w:val="0"/>
      <w:marRight w:val="0"/>
      <w:marTop w:val="0"/>
      <w:marBottom w:val="0"/>
      <w:divBdr>
        <w:top w:val="none" w:sz="0" w:space="0" w:color="auto"/>
        <w:left w:val="none" w:sz="0" w:space="0" w:color="auto"/>
        <w:bottom w:val="none" w:sz="0" w:space="0" w:color="auto"/>
        <w:right w:val="none" w:sz="0" w:space="0" w:color="auto"/>
      </w:divBdr>
    </w:div>
    <w:div w:id="212942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3.xml"/><Relationship Id="rId18" Type="http://schemas.openxmlformats.org/officeDocument/2006/relationships/chart" Target="charts/chart6.xm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file:///C:\Users\mdziubek\Desktop\DGWi&#379;&#346;\uchwa&#322;a%20RM%20--%20KP&#379;2030%20--%20w%20sprawie%20programu%20rozwoju%20pn.%20KP&#379;%20do%202030\1%20-%20projekt%20na%20KRWIST%20i%20KRMC\6%20--%2026.04.2023%20-%20projekt%20do%20akceptacji%20przez%20DP\Za&#322;&#261;cznik_KP&#379;2030_zm.DGWiZS%2024.04-uw.DP26.04%20DGWiZS%2026.04..docx" TargetMode="External"/><Relationship Id="rId42" Type="http://schemas.microsoft.com/office/2016/09/relationships/commentsIds" Target="commentsIds.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chart" Target="charts/chart10.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chart" Target="charts/chart8.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chart" Target="charts/chart7.xml"/><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4.xml"/><Relationship Id="rId22" Type="http://schemas.openxmlformats.org/officeDocument/2006/relationships/chart" Target="charts/chart9.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hyperlink" Target="file:///C:\Users\mdziubek\Desktop\DGWi&#379;&#346;\uchwa&#322;a%20RM%20--%20KP&#379;2030%20--%20w%20sprawie%20programu%20rozwoju%20pn.%20KP&#379;%20do%202030\1%20-%20projekt%20na%20KRWIST%20i%20KRMC\6%20--%2026.04.2023%20-%20projekt%20do%20akceptacji%20przez%20DP\Za&#322;&#261;cznik_KP&#379;2030_zm.DGWiZS%2024.04-uw.DP26.04%20DGWiZS%2026.04..docx"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porty24.pl/" TargetMode="External"/><Relationship Id="rId2" Type="http://schemas.openxmlformats.org/officeDocument/2006/relationships/hyperlink" Target="https://www.gov.pl/attachment/79d9d095-cc65-4f3e-b471-60565dcee177" TargetMode="External"/><Relationship Id="rId1" Type="http://schemas.openxmlformats.org/officeDocument/2006/relationships/hyperlink" Target="https://www.eea.europa.eu/publications/rail-and-waterborne-transport" TargetMode="External"/><Relationship Id="rId4" Type="http://schemas.openxmlformats.org/officeDocument/2006/relationships/hyperlink" Target="https://inland-navigation-market.org/wp-content/uploads/2021/02/Thematic-report_EN_web_BD.pdf"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Arkusz_programu_Microsoft_Excel.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Arkusz_programu_Microsoft_Excel7.xlsx"/><Relationship Id="rId2" Type="http://schemas.microsoft.com/office/2011/relationships/chartColorStyle" Target="colors8.xml"/><Relationship Id="rId1" Type="http://schemas.microsoft.com/office/2011/relationships/chartStyle" Target="style8.xml"/></Relationships>
</file>

<file path=word/charts/_rels/chart2.xml.rels><?xml version="1.0" encoding="UTF-8" standalone="yes"?>
<Relationships xmlns="http://schemas.openxmlformats.org/package/2006/relationships"><Relationship Id="rId3" Type="http://schemas.openxmlformats.org/officeDocument/2006/relationships/package" Target="../embeddings/Arkusz_programu_Microsoft_Excel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Wykres%20w%20programie%20Microsoft%20Word"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Arkusz_programu_Microsoft_Excel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Arkusz_programu_Microsoft_Excel3.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tkocon\Documents\2020\Projekty\KP&#379;%202030\2022\Po%20konsultacjach%20publicznych%2002_2022\Materia&#322;y\Relacje%20przewozowe%2002.xlsx" TargetMode="External"/></Relationships>
</file>

<file path=word/charts/_rels/chart7.xml.rels><?xml version="1.0" encoding="UTF-8" standalone="yes"?>
<Relationships xmlns="http://schemas.openxmlformats.org/package/2006/relationships"><Relationship Id="rId1" Type="http://schemas.openxmlformats.org/officeDocument/2006/relationships/package" Target="../embeddings/Arkusz_programu_Microsoft_Excel4.xlsx"/></Relationships>
</file>

<file path=word/charts/_rels/chart8.xml.rels><?xml version="1.0" encoding="UTF-8" standalone="yes"?>
<Relationships xmlns="http://schemas.openxmlformats.org/package/2006/relationships"><Relationship Id="rId1" Type="http://schemas.openxmlformats.org/officeDocument/2006/relationships/package" Target="../embeddings/Arkusz_programu_Microsoft_Excel5.xlsx"/></Relationships>
</file>

<file path=word/charts/_rels/chart9.xml.rels><?xml version="1.0" encoding="UTF-8" standalone="yes"?>
<Relationships xmlns="http://schemas.openxmlformats.org/package/2006/relationships"><Relationship Id="rId3" Type="http://schemas.openxmlformats.org/officeDocument/2006/relationships/package" Target="../embeddings/Arkusz_programu_Microsoft_Excel6.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Arkusz1!$B$1</c:f>
              <c:strCache>
                <c:ptCount val="1"/>
                <c:pt idx="0">
                  <c:v>Kolumna1</c:v>
                </c:pt>
              </c:strCache>
            </c:strRef>
          </c:tx>
          <c:spPr>
            <a:solidFill>
              <a:srgbClr val="7CB928"/>
            </a:solidFill>
            <a:ln>
              <a:solidFill>
                <a:srgbClr val="7CB928"/>
              </a:solidFill>
            </a:ln>
            <a:effectLst/>
          </c:spPr>
          <c:invertIfNegative val="0"/>
          <c:cat>
            <c:strRef>
              <c:f>Arkusz1!$A$2:$A$5</c:f>
              <c:strCache>
                <c:ptCount val="4"/>
                <c:pt idx="0">
                  <c:v>Jeziora żeglowne</c:v>
                </c:pt>
                <c:pt idx="1">
                  <c:v>Kanały</c:v>
                </c:pt>
                <c:pt idx="2">
                  <c:v>Skanalizowane odcinki rzek</c:v>
                </c:pt>
                <c:pt idx="3">
                  <c:v>Rzeki żeglowne uregulowane</c:v>
                </c:pt>
              </c:strCache>
            </c:strRef>
          </c:cat>
          <c:val>
            <c:numRef>
              <c:f>Arkusz1!$B$2:$B$5</c:f>
              <c:numCache>
                <c:formatCode>0.00%</c:formatCode>
                <c:ptCount val="4"/>
                <c:pt idx="0">
                  <c:v>7.1999999999999995E-2</c:v>
                </c:pt>
                <c:pt idx="1">
                  <c:v>9.4E-2</c:v>
                </c:pt>
                <c:pt idx="2">
                  <c:v>0.17799999999999999</c:v>
                </c:pt>
                <c:pt idx="3">
                  <c:v>0.65600000000000003</c:v>
                </c:pt>
              </c:numCache>
            </c:numRef>
          </c:val>
          <c:extLst>
            <c:ext xmlns:c16="http://schemas.microsoft.com/office/drawing/2014/chart" uri="{C3380CC4-5D6E-409C-BE32-E72D297353CC}">
              <c16:uniqueId val="{00000000-FCC6-475F-9523-AF7C17E1D102}"/>
            </c:ext>
          </c:extLst>
        </c:ser>
        <c:dLbls>
          <c:showLegendKey val="0"/>
          <c:showVal val="0"/>
          <c:showCatName val="0"/>
          <c:showSerName val="0"/>
          <c:showPercent val="0"/>
          <c:showBubbleSize val="0"/>
        </c:dLbls>
        <c:gapWidth val="182"/>
        <c:axId val="417450464"/>
        <c:axId val="424927328"/>
      </c:barChart>
      <c:catAx>
        <c:axId val="4174504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24927328"/>
        <c:crosses val="autoZero"/>
        <c:auto val="1"/>
        <c:lblAlgn val="ctr"/>
        <c:lblOffset val="100"/>
        <c:noMultiLvlLbl val="0"/>
      </c:catAx>
      <c:valAx>
        <c:axId val="42492732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74504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przed wdrożeniek KPŻ2030</c:v>
                </c:pt>
              </c:strCache>
            </c:strRef>
          </c:tx>
          <c:spPr>
            <a:solidFill>
              <a:srgbClr val="75C5EF"/>
            </a:solidFill>
            <a:ln>
              <a:noFill/>
            </a:ln>
            <a:effectLst/>
          </c:spPr>
          <c:invertIfNegative val="0"/>
          <c:cat>
            <c:numRef>
              <c:f>Arkusz1!$A$2:$A$9</c:f>
              <c:numCache>
                <c:formatCode>General</c:formatCode>
                <c:ptCount val="8"/>
                <c:pt idx="0">
                  <c:v>2023</c:v>
                </c:pt>
                <c:pt idx="1">
                  <c:v>2024</c:v>
                </c:pt>
                <c:pt idx="2">
                  <c:v>2025</c:v>
                </c:pt>
                <c:pt idx="3">
                  <c:v>2026</c:v>
                </c:pt>
                <c:pt idx="4">
                  <c:v>2027</c:v>
                </c:pt>
                <c:pt idx="5">
                  <c:v>2028</c:v>
                </c:pt>
                <c:pt idx="6">
                  <c:v>2029</c:v>
                </c:pt>
                <c:pt idx="7">
                  <c:v>2030</c:v>
                </c:pt>
              </c:numCache>
            </c:numRef>
          </c:cat>
          <c:val>
            <c:numRef>
              <c:f>Arkusz1!$B$2:$B$9</c:f>
              <c:numCache>
                <c:formatCode>General</c:formatCode>
                <c:ptCount val="8"/>
                <c:pt idx="0">
                  <c:v>2031.3000000000002</c:v>
                </c:pt>
                <c:pt idx="1">
                  <c:v>1938.8000000000002</c:v>
                </c:pt>
                <c:pt idx="2">
                  <c:v>1907.35</c:v>
                </c:pt>
                <c:pt idx="3">
                  <c:v>1896.2499999999998</c:v>
                </c:pt>
                <c:pt idx="4">
                  <c:v>1896.2499999999998</c:v>
                </c:pt>
                <c:pt idx="5">
                  <c:v>0</c:v>
                </c:pt>
                <c:pt idx="6">
                  <c:v>0</c:v>
                </c:pt>
                <c:pt idx="7">
                  <c:v>0</c:v>
                </c:pt>
              </c:numCache>
            </c:numRef>
          </c:val>
          <c:extLst>
            <c:ext xmlns:c16="http://schemas.microsoft.com/office/drawing/2014/chart" uri="{C3380CC4-5D6E-409C-BE32-E72D297353CC}">
              <c16:uniqueId val="{00000000-01FC-4C67-851E-289C9DD9B221}"/>
            </c:ext>
          </c:extLst>
        </c:ser>
        <c:ser>
          <c:idx val="1"/>
          <c:order val="1"/>
          <c:tx>
            <c:strRef>
              <c:f>Arkusz1!$C$1</c:f>
              <c:strCache>
                <c:ptCount val="1"/>
                <c:pt idx="0">
                  <c:v>w wyniku wdrożenia KPŻ2030</c:v>
                </c:pt>
              </c:strCache>
            </c:strRef>
          </c:tx>
          <c:spPr>
            <a:solidFill>
              <a:srgbClr val="7CB928"/>
            </a:solidFill>
            <a:ln>
              <a:noFill/>
            </a:ln>
            <a:effectLst/>
          </c:spPr>
          <c:invertIfNegative val="0"/>
          <c:cat>
            <c:numRef>
              <c:f>Arkusz1!$A$2:$A$9</c:f>
              <c:numCache>
                <c:formatCode>General</c:formatCode>
                <c:ptCount val="8"/>
                <c:pt idx="0">
                  <c:v>2023</c:v>
                </c:pt>
                <c:pt idx="1">
                  <c:v>2024</c:v>
                </c:pt>
                <c:pt idx="2">
                  <c:v>2025</c:v>
                </c:pt>
                <c:pt idx="3">
                  <c:v>2026</c:v>
                </c:pt>
                <c:pt idx="4">
                  <c:v>2027</c:v>
                </c:pt>
                <c:pt idx="5">
                  <c:v>2028</c:v>
                </c:pt>
                <c:pt idx="6">
                  <c:v>2029</c:v>
                </c:pt>
                <c:pt idx="7">
                  <c:v>2030</c:v>
                </c:pt>
              </c:numCache>
            </c:numRef>
          </c:cat>
          <c:val>
            <c:numRef>
              <c:f>Arkusz1!$C$2:$C$9</c:f>
              <c:numCache>
                <c:formatCode>General</c:formatCode>
                <c:ptCount val="8"/>
                <c:pt idx="0">
                  <c:v>0</c:v>
                </c:pt>
                <c:pt idx="1">
                  <c:v>0</c:v>
                </c:pt>
                <c:pt idx="2">
                  <c:v>0</c:v>
                </c:pt>
                <c:pt idx="3">
                  <c:v>0</c:v>
                </c:pt>
                <c:pt idx="4">
                  <c:v>0</c:v>
                </c:pt>
                <c:pt idx="5">
                  <c:v>4626.8499999999995</c:v>
                </c:pt>
                <c:pt idx="6">
                  <c:v>4626.8499999999995</c:v>
                </c:pt>
                <c:pt idx="7">
                  <c:v>4626.8499999999995</c:v>
                </c:pt>
              </c:numCache>
            </c:numRef>
          </c:val>
          <c:extLst>
            <c:ext xmlns:c16="http://schemas.microsoft.com/office/drawing/2014/chart" uri="{C3380CC4-5D6E-409C-BE32-E72D297353CC}">
              <c16:uniqueId val="{00000001-01FC-4C67-851E-289C9DD9B221}"/>
            </c:ext>
          </c:extLst>
        </c:ser>
        <c:ser>
          <c:idx val="2"/>
          <c:order val="2"/>
          <c:tx>
            <c:strRef>
              <c:f>Arkusz1!$D$1</c:f>
              <c:strCache>
                <c:ptCount val="1"/>
                <c:pt idx="0">
                  <c:v>Kolumna1</c:v>
                </c:pt>
              </c:strCache>
            </c:strRef>
          </c:tx>
          <c:spPr>
            <a:solidFill>
              <a:schemeClr val="accent3"/>
            </a:solidFill>
            <a:ln>
              <a:noFill/>
            </a:ln>
            <a:effectLst/>
          </c:spPr>
          <c:invertIfNegative val="0"/>
          <c:cat>
            <c:numRef>
              <c:f>Arkusz1!$A$2:$A$9</c:f>
              <c:numCache>
                <c:formatCode>General</c:formatCode>
                <c:ptCount val="8"/>
                <c:pt idx="0">
                  <c:v>2023</c:v>
                </c:pt>
                <c:pt idx="1">
                  <c:v>2024</c:v>
                </c:pt>
                <c:pt idx="2">
                  <c:v>2025</c:v>
                </c:pt>
                <c:pt idx="3">
                  <c:v>2026</c:v>
                </c:pt>
                <c:pt idx="4">
                  <c:v>2027</c:v>
                </c:pt>
                <c:pt idx="5">
                  <c:v>2028</c:v>
                </c:pt>
                <c:pt idx="6">
                  <c:v>2029</c:v>
                </c:pt>
                <c:pt idx="7">
                  <c:v>2030</c:v>
                </c:pt>
              </c:numCache>
            </c:numRef>
          </c:cat>
          <c:val>
            <c:numRef>
              <c:f>Arkusz1!$D$2:$D$9</c:f>
              <c:numCache>
                <c:formatCode>General</c:formatCode>
                <c:ptCount val="8"/>
              </c:numCache>
            </c:numRef>
          </c:val>
          <c:extLst>
            <c:ext xmlns:c16="http://schemas.microsoft.com/office/drawing/2014/chart" uri="{C3380CC4-5D6E-409C-BE32-E72D297353CC}">
              <c16:uniqueId val="{00000002-01FC-4C67-851E-289C9DD9B221}"/>
            </c:ext>
          </c:extLst>
        </c:ser>
        <c:dLbls>
          <c:showLegendKey val="0"/>
          <c:showVal val="0"/>
          <c:showCatName val="0"/>
          <c:showSerName val="0"/>
          <c:showPercent val="0"/>
          <c:showBubbleSize val="0"/>
        </c:dLbls>
        <c:gapWidth val="219"/>
        <c:overlap val="-27"/>
        <c:axId val="414709632"/>
        <c:axId val="414707672"/>
      </c:barChart>
      <c:catAx>
        <c:axId val="414709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4707672"/>
        <c:crosses val="autoZero"/>
        <c:auto val="1"/>
        <c:lblAlgn val="ctr"/>
        <c:lblOffset val="100"/>
        <c:noMultiLvlLbl val="0"/>
      </c:catAx>
      <c:valAx>
        <c:axId val="414707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4709632"/>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Arkusz1!$B$1</c:f>
              <c:strCache>
                <c:ptCount val="1"/>
                <c:pt idx="0">
                  <c:v>1</c:v>
                </c:pt>
              </c:strCache>
            </c:strRef>
          </c:tx>
          <c:spPr>
            <a:ln w="28575" cap="rnd">
              <a:solidFill>
                <a:srgbClr val="7CB928"/>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rgbClr val="75C5EF"/>
                </a:solidFill>
                <a:prstDash val="sysDot"/>
              </a:ln>
              <a:effectLst/>
            </c:spPr>
            <c:trendlineType val="linear"/>
            <c:dispRSqr val="0"/>
            <c:dispEq val="0"/>
          </c:trendline>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Arkusz1!$B$2:$B$8</c:f>
              <c:numCache>
                <c:formatCode>General</c:formatCode>
                <c:ptCount val="7"/>
                <c:pt idx="0">
                  <c:v>3.83</c:v>
                </c:pt>
                <c:pt idx="1">
                  <c:v>2.97</c:v>
                </c:pt>
                <c:pt idx="2">
                  <c:v>2.54</c:v>
                </c:pt>
                <c:pt idx="3">
                  <c:v>2.4300000000000002</c:v>
                </c:pt>
                <c:pt idx="4">
                  <c:v>2.35</c:v>
                </c:pt>
                <c:pt idx="5">
                  <c:v>2.1</c:v>
                </c:pt>
                <c:pt idx="6">
                  <c:v>1.72</c:v>
                </c:pt>
              </c:numCache>
            </c:numRef>
          </c:val>
          <c:smooth val="0"/>
          <c:extLst>
            <c:ext xmlns:c16="http://schemas.microsoft.com/office/drawing/2014/chart" uri="{C3380CC4-5D6E-409C-BE32-E72D297353CC}">
              <c16:uniqueId val="{00000001-A9FB-400E-9E47-42509F3A33BB}"/>
            </c:ext>
          </c:extLst>
        </c:ser>
        <c:dLbls>
          <c:dLblPos val="t"/>
          <c:showLegendKey val="0"/>
          <c:showVal val="1"/>
          <c:showCatName val="0"/>
          <c:showSerName val="0"/>
          <c:showPercent val="0"/>
          <c:showBubbleSize val="0"/>
        </c:dLbls>
        <c:smooth val="0"/>
        <c:axId val="424928112"/>
        <c:axId val="416137352"/>
      </c:lineChart>
      <c:catAx>
        <c:axId val="424928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6137352"/>
        <c:crosses val="autoZero"/>
        <c:auto val="1"/>
        <c:lblAlgn val="ctr"/>
        <c:lblOffset val="100"/>
        <c:noMultiLvlLbl val="0"/>
      </c:catAx>
      <c:valAx>
        <c:axId val="4161373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mln ton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249281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'[Wykres w programie Microsoft Word]Arkusz2'!$A$3</c:f>
              <c:strCache>
                <c:ptCount val="1"/>
                <c:pt idx="0">
                  <c:v>Dolnośląskie</c:v>
                </c:pt>
              </c:strCache>
            </c:strRef>
          </c:tx>
          <c:spPr>
            <a:solidFill>
              <a:srgbClr val="75C5EF"/>
            </a:solidFill>
            <a:ln>
              <a:noFill/>
            </a:ln>
            <a:effectLst/>
          </c:spPr>
          <c:invertIfNegative val="0"/>
          <c:cat>
            <c:numRef>
              <c:f>'[Wykres w programie Microsoft Word]Arkusz2'!$B$2:$H$2</c:f>
              <c:numCache>
                <c:formatCode>General</c:formatCode>
                <c:ptCount val="7"/>
                <c:pt idx="0">
                  <c:v>2015</c:v>
                </c:pt>
                <c:pt idx="1">
                  <c:v>2016</c:v>
                </c:pt>
                <c:pt idx="2">
                  <c:v>2017</c:v>
                </c:pt>
                <c:pt idx="3">
                  <c:v>2018</c:v>
                </c:pt>
                <c:pt idx="4">
                  <c:v>2019</c:v>
                </c:pt>
                <c:pt idx="5">
                  <c:v>2020</c:v>
                </c:pt>
                <c:pt idx="6">
                  <c:v>2021</c:v>
                </c:pt>
              </c:numCache>
            </c:numRef>
          </c:cat>
          <c:val>
            <c:numRef>
              <c:f>'[Wykres w programie Microsoft Word]Arkusz2'!$B$3:$H$3</c:f>
              <c:numCache>
                <c:formatCode>#,##0</c:formatCode>
                <c:ptCount val="7"/>
                <c:pt idx="0">
                  <c:v>15112.23</c:v>
                </c:pt>
                <c:pt idx="1">
                  <c:v>4481.3</c:v>
                </c:pt>
                <c:pt idx="2">
                  <c:v>3491.2</c:v>
                </c:pt>
                <c:pt idx="3">
                  <c:v>4337.6000000000004</c:v>
                </c:pt>
                <c:pt idx="4">
                  <c:v>5199.3</c:v>
                </c:pt>
                <c:pt idx="5">
                  <c:v>5472.4</c:v>
                </c:pt>
                <c:pt idx="6">
                  <c:v>4060.7</c:v>
                </c:pt>
              </c:numCache>
            </c:numRef>
          </c:val>
          <c:extLst>
            <c:ext xmlns:c16="http://schemas.microsoft.com/office/drawing/2014/chart" uri="{C3380CC4-5D6E-409C-BE32-E72D297353CC}">
              <c16:uniqueId val="{00000000-A95F-47BF-BC7A-A6CEA6DD5192}"/>
            </c:ext>
          </c:extLst>
        </c:ser>
        <c:ser>
          <c:idx val="1"/>
          <c:order val="1"/>
          <c:tx>
            <c:strRef>
              <c:f>'[Wykres w programie Microsoft Word]Arkusz2'!$A$4</c:f>
              <c:strCache>
                <c:ptCount val="1"/>
                <c:pt idx="0">
                  <c:v>Zachodniopomorskie</c:v>
                </c:pt>
              </c:strCache>
            </c:strRef>
          </c:tx>
          <c:spPr>
            <a:solidFill>
              <a:srgbClr val="7CB928"/>
            </a:solidFill>
            <a:ln>
              <a:noFill/>
            </a:ln>
            <a:effectLst/>
          </c:spPr>
          <c:invertIfNegative val="0"/>
          <c:cat>
            <c:numRef>
              <c:f>'[Wykres w programie Microsoft Word]Arkusz2'!$B$2:$H$2</c:f>
              <c:numCache>
                <c:formatCode>General</c:formatCode>
                <c:ptCount val="7"/>
                <c:pt idx="0">
                  <c:v>2015</c:v>
                </c:pt>
                <c:pt idx="1">
                  <c:v>2016</c:v>
                </c:pt>
                <c:pt idx="2">
                  <c:v>2017</c:v>
                </c:pt>
                <c:pt idx="3">
                  <c:v>2018</c:v>
                </c:pt>
                <c:pt idx="4">
                  <c:v>2019</c:v>
                </c:pt>
                <c:pt idx="5">
                  <c:v>2020</c:v>
                </c:pt>
                <c:pt idx="6">
                  <c:v>2021</c:v>
                </c:pt>
              </c:numCache>
            </c:numRef>
          </c:cat>
          <c:val>
            <c:numRef>
              <c:f>'[Wykres w programie Microsoft Word]Arkusz2'!$B$4:$H$4</c:f>
              <c:numCache>
                <c:formatCode>#,##0</c:formatCode>
                <c:ptCount val="7"/>
                <c:pt idx="0">
                  <c:v>23933.1</c:v>
                </c:pt>
                <c:pt idx="1">
                  <c:v>48371.4</c:v>
                </c:pt>
                <c:pt idx="2">
                  <c:v>63682.2</c:v>
                </c:pt>
                <c:pt idx="3">
                  <c:v>57014.400000000001</c:v>
                </c:pt>
                <c:pt idx="4">
                  <c:v>58661.3</c:v>
                </c:pt>
                <c:pt idx="5">
                  <c:v>53402.1</c:v>
                </c:pt>
                <c:pt idx="6">
                  <c:v>33920.699999999997</c:v>
                </c:pt>
              </c:numCache>
            </c:numRef>
          </c:val>
          <c:extLst>
            <c:ext xmlns:c16="http://schemas.microsoft.com/office/drawing/2014/chart" uri="{C3380CC4-5D6E-409C-BE32-E72D297353CC}">
              <c16:uniqueId val="{00000001-A95F-47BF-BC7A-A6CEA6DD5192}"/>
            </c:ext>
          </c:extLst>
        </c:ser>
        <c:dLbls>
          <c:showLegendKey val="0"/>
          <c:showVal val="0"/>
          <c:showCatName val="0"/>
          <c:showSerName val="0"/>
          <c:showPercent val="0"/>
          <c:showBubbleSize val="0"/>
        </c:dLbls>
        <c:gapWidth val="219"/>
        <c:overlap val="-27"/>
        <c:axId val="336081152"/>
        <c:axId val="336081544"/>
      </c:barChart>
      <c:catAx>
        <c:axId val="336081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mn-lt"/>
                <a:ea typeface="+mn-ea"/>
                <a:cs typeface="+mn-cs"/>
              </a:defRPr>
            </a:pPr>
            <a:endParaRPr lang="pl-PL"/>
          </a:p>
        </c:txPr>
        <c:crossAx val="336081544"/>
        <c:crosses val="autoZero"/>
        <c:auto val="1"/>
        <c:lblAlgn val="ctr"/>
        <c:lblOffset val="100"/>
        <c:noMultiLvlLbl val="0"/>
      </c:catAx>
      <c:valAx>
        <c:axId val="3360815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bg1">
                    <a:lumMod val="50000"/>
                  </a:schemeClr>
                </a:solidFill>
                <a:latin typeface="+mn-lt"/>
                <a:ea typeface="+mn-ea"/>
                <a:cs typeface="+mn-cs"/>
              </a:defRPr>
            </a:pPr>
            <a:endParaRPr lang="pl-PL"/>
          </a:p>
        </c:txPr>
        <c:crossAx val="336081152"/>
        <c:crosses val="autoZero"/>
        <c:crossBetween val="between"/>
      </c:valAx>
      <c:dTable>
        <c:showHorzBorder val="1"/>
        <c:showVertBorder val="1"/>
        <c:showOutline val="1"/>
        <c:showKeys val="1"/>
        <c:spPr>
          <a:noFill/>
          <a:ln w="9525" cap="flat" cmpd="sng" algn="ctr">
            <a:solidFill>
              <a:srgbClr val="75C5EF"/>
            </a:solidFill>
            <a:round/>
          </a:ln>
          <a:effectLst/>
        </c:spPr>
        <c:txPr>
          <a:bodyPr rot="0" spcFirstLastPara="1" vertOverflow="ellipsis" vert="horz" wrap="square" anchor="ctr" anchorCtr="1"/>
          <a:lstStyle/>
          <a:p>
            <a:pPr rtl="0">
              <a:defRPr sz="900" b="0" i="0" u="none" strike="noStrike" kern="1200" baseline="0">
                <a:ln>
                  <a:noFill/>
                </a:ln>
                <a:solidFill>
                  <a:schemeClr val="bg1">
                    <a:lumMod val="50000"/>
                  </a:schemeClr>
                </a:solidFill>
                <a:latin typeface="+mn-lt"/>
                <a:ea typeface="+mn-ea"/>
                <a:cs typeface="+mn-cs"/>
              </a:defRPr>
            </a:pPr>
            <a:endParaRPr lang="pl-PL"/>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ln>
                <a:noFill/>
              </a:ln>
              <a:solidFill>
                <a:schemeClr val="tx1"/>
              </a:solidFill>
              <a:latin typeface="+mn-lt"/>
              <a:ea typeface="+mn-ea"/>
              <a:cs typeface="+mn-cs"/>
            </a:defRPr>
          </a:pPr>
          <a:endParaRPr lang="pl-PL"/>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n>
            <a:noFill/>
          </a:ln>
          <a:solidFill>
            <a:schemeClr val="tx1"/>
          </a:solidFill>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Arkusz2!$A$6</c:f>
              <c:strCache>
                <c:ptCount val="1"/>
                <c:pt idx="0">
                  <c:v>Kujawsko-pomorskie</c:v>
                </c:pt>
              </c:strCache>
            </c:strRef>
          </c:tx>
          <c:spPr>
            <a:solidFill>
              <a:srgbClr val="75C5EF"/>
            </a:solidFill>
            <a:ln>
              <a:noFill/>
            </a:ln>
            <a:effectLst/>
          </c:spPr>
          <c:invertIfNegative val="0"/>
          <c:cat>
            <c:numRef>
              <c:f>Arkusz2!$B$5:$H$5</c:f>
              <c:numCache>
                <c:formatCode>General</c:formatCode>
                <c:ptCount val="7"/>
                <c:pt idx="0">
                  <c:v>2015</c:v>
                </c:pt>
                <c:pt idx="1">
                  <c:v>2016</c:v>
                </c:pt>
                <c:pt idx="2">
                  <c:v>2017</c:v>
                </c:pt>
                <c:pt idx="3">
                  <c:v>2018</c:v>
                </c:pt>
                <c:pt idx="4">
                  <c:v>2019</c:v>
                </c:pt>
                <c:pt idx="5">
                  <c:v>2020</c:v>
                </c:pt>
                <c:pt idx="6">
                  <c:v>2021</c:v>
                </c:pt>
              </c:numCache>
            </c:numRef>
          </c:cat>
          <c:val>
            <c:numRef>
              <c:f>Arkusz2!$B$6:$H$6</c:f>
              <c:numCache>
                <c:formatCode>#,##0</c:formatCode>
                <c:ptCount val="7"/>
                <c:pt idx="0">
                  <c:v>1069.3</c:v>
                </c:pt>
                <c:pt idx="1">
                  <c:v>969.6</c:v>
                </c:pt>
                <c:pt idx="2">
                  <c:v>939.1</c:v>
                </c:pt>
                <c:pt idx="3">
                  <c:v>284.5</c:v>
                </c:pt>
              </c:numCache>
            </c:numRef>
          </c:val>
          <c:extLst>
            <c:ext xmlns:c16="http://schemas.microsoft.com/office/drawing/2014/chart" uri="{C3380CC4-5D6E-409C-BE32-E72D297353CC}">
              <c16:uniqueId val="{00000000-CEBC-4589-AA02-E30E4375DDA6}"/>
            </c:ext>
          </c:extLst>
        </c:ser>
        <c:ser>
          <c:idx val="1"/>
          <c:order val="1"/>
          <c:tx>
            <c:strRef>
              <c:f>Arkusz2!$A$7</c:f>
              <c:strCache>
                <c:ptCount val="1"/>
                <c:pt idx="0">
                  <c:v>Pomorskie</c:v>
                </c:pt>
              </c:strCache>
            </c:strRef>
          </c:tx>
          <c:spPr>
            <a:solidFill>
              <a:srgbClr val="7CB928"/>
            </a:solidFill>
            <a:ln>
              <a:noFill/>
            </a:ln>
            <a:effectLst/>
          </c:spPr>
          <c:invertIfNegative val="0"/>
          <c:cat>
            <c:numRef>
              <c:f>Arkusz2!$B$5:$H$5</c:f>
              <c:numCache>
                <c:formatCode>General</c:formatCode>
                <c:ptCount val="7"/>
                <c:pt idx="0">
                  <c:v>2015</c:v>
                </c:pt>
                <c:pt idx="1">
                  <c:v>2016</c:v>
                </c:pt>
                <c:pt idx="2">
                  <c:v>2017</c:v>
                </c:pt>
                <c:pt idx="3">
                  <c:v>2018</c:v>
                </c:pt>
                <c:pt idx="4">
                  <c:v>2019</c:v>
                </c:pt>
                <c:pt idx="5">
                  <c:v>2020</c:v>
                </c:pt>
                <c:pt idx="6">
                  <c:v>2021</c:v>
                </c:pt>
              </c:numCache>
            </c:numRef>
          </c:cat>
          <c:val>
            <c:numRef>
              <c:f>Arkusz2!$B$7:$H$7</c:f>
              <c:numCache>
                <c:formatCode>General</c:formatCode>
                <c:ptCount val="7"/>
                <c:pt idx="0" formatCode="#,##0">
                  <c:v>1160.7</c:v>
                </c:pt>
                <c:pt idx="2" formatCode="#,##0">
                  <c:v>1108.4000000000001</c:v>
                </c:pt>
                <c:pt idx="6">
                  <c:v>160.9</c:v>
                </c:pt>
              </c:numCache>
            </c:numRef>
          </c:val>
          <c:extLst>
            <c:ext xmlns:c16="http://schemas.microsoft.com/office/drawing/2014/chart" uri="{C3380CC4-5D6E-409C-BE32-E72D297353CC}">
              <c16:uniqueId val="{00000001-CEBC-4589-AA02-E30E4375DDA6}"/>
            </c:ext>
          </c:extLst>
        </c:ser>
        <c:dLbls>
          <c:showLegendKey val="0"/>
          <c:showVal val="0"/>
          <c:showCatName val="0"/>
          <c:showSerName val="0"/>
          <c:showPercent val="0"/>
          <c:showBubbleSize val="0"/>
        </c:dLbls>
        <c:gapWidth val="219"/>
        <c:overlap val="-27"/>
        <c:axId val="553234016"/>
        <c:axId val="553235192"/>
      </c:barChart>
      <c:catAx>
        <c:axId val="553234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53235192"/>
        <c:crosses val="autoZero"/>
        <c:auto val="1"/>
        <c:lblAlgn val="ctr"/>
        <c:lblOffset val="100"/>
        <c:noMultiLvlLbl val="0"/>
      </c:catAx>
      <c:valAx>
        <c:axId val="5532351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53234016"/>
        <c:crosses val="autoZero"/>
        <c:crossBetween val="between"/>
      </c:valAx>
      <c:dTable>
        <c:showHorzBorder val="1"/>
        <c:showVertBorder val="1"/>
        <c:showOutline val="1"/>
        <c:showKeys val="1"/>
        <c:spPr>
          <a:noFill/>
          <a:ln w="9525" cap="flat" cmpd="sng" algn="ctr">
            <a:solidFill>
              <a:srgbClr val="75C5EF"/>
            </a:solidFill>
            <a:round/>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81714785651794"/>
          <c:y val="0.12541666666666668"/>
          <c:w val="0.85862729658792647"/>
          <c:h val="0.6714577865266842"/>
        </c:manualLayout>
      </c:layout>
      <c:barChart>
        <c:barDir val="col"/>
        <c:grouping val="stacked"/>
        <c:varyColors val="0"/>
        <c:ser>
          <c:idx val="0"/>
          <c:order val="0"/>
          <c:tx>
            <c:strRef>
              <c:f>Arkusz1!$A$4</c:f>
              <c:strCache>
                <c:ptCount val="1"/>
                <c:pt idx="0">
                  <c:v>import </c:v>
                </c:pt>
              </c:strCache>
            </c:strRef>
          </c:tx>
          <c:spPr>
            <a:solidFill>
              <a:srgbClr val="75C5EF"/>
            </a:solidFill>
            <a:ln>
              <a:solidFill>
                <a:srgbClr val="75C5EF"/>
              </a:solidFill>
            </a:ln>
            <a:effectLst/>
          </c:spPr>
          <c:invertIfNegative val="0"/>
          <c:cat>
            <c:numRef>
              <c:f>Arkusz1!$B$3:$H$3</c:f>
              <c:numCache>
                <c:formatCode>General</c:formatCode>
                <c:ptCount val="7"/>
                <c:pt idx="0">
                  <c:v>2015</c:v>
                </c:pt>
                <c:pt idx="1">
                  <c:v>2016</c:v>
                </c:pt>
                <c:pt idx="2">
                  <c:v>2017</c:v>
                </c:pt>
                <c:pt idx="3">
                  <c:v>2018</c:v>
                </c:pt>
                <c:pt idx="4">
                  <c:v>2019</c:v>
                </c:pt>
                <c:pt idx="5">
                  <c:v>2020</c:v>
                </c:pt>
                <c:pt idx="6">
                  <c:v>2021</c:v>
                </c:pt>
              </c:numCache>
            </c:numRef>
          </c:cat>
          <c:val>
            <c:numRef>
              <c:f>Arkusz1!$B$4:$H$4</c:f>
              <c:numCache>
                <c:formatCode>0.0</c:formatCode>
                <c:ptCount val="7"/>
                <c:pt idx="0">
                  <c:v>-46.1</c:v>
                </c:pt>
                <c:pt idx="1">
                  <c:v>-55.6</c:v>
                </c:pt>
                <c:pt idx="2">
                  <c:v>-136</c:v>
                </c:pt>
                <c:pt idx="3">
                  <c:v>-176.7</c:v>
                </c:pt>
                <c:pt idx="4">
                  <c:v>-119.5</c:v>
                </c:pt>
                <c:pt idx="5">
                  <c:v>-75.5</c:v>
                </c:pt>
                <c:pt idx="6">
                  <c:v>-83.6</c:v>
                </c:pt>
              </c:numCache>
            </c:numRef>
          </c:val>
          <c:extLst>
            <c:ext xmlns:c16="http://schemas.microsoft.com/office/drawing/2014/chart" uri="{C3380CC4-5D6E-409C-BE32-E72D297353CC}">
              <c16:uniqueId val="{00000000-C213-444C-9059-DF61E17D4FF4}"/>
            </c:ext>
          </c:extLst>
        </c:ser>
        <c:ser>
          <c:idx val="1"/>
          <c:order val="1"/>
          <c:tx>
            <c:strRef>
              <c:f>Arkusz1!$A$5</c:f>
              <c:strCache>
                <c:ptCount val="1"/>
                <c:pt idx="0">
                  <c:v>eksport</c:v>
                </c:pt>
              </c:strCache>
            </c:strRef>
          </c:tx>
          <c:spPr>
            <a:solidFill>
              <a:srgbClr val="7CB928"/>
            </a:solidFill>
            <a:ln>
              <a:solidFill>
                <a:srgbClr val="7CB928"/>
              </a:solidFill>
            </a:ln>
            <a:effectLst/>
          </c:spPr>
          <c:invertIfNegative val="0"/>
          <c:cat>
            <c:numRef>
              <c:f>Arkusz1!$B$3:$H$3</c:f>
              <c:numCache>
                <c:formatCode>General</c:formatCode>
                <c:ptCount val="7"/>
                <c:pt idx="0">
                  <c:v>2015</c:v>
                </c:pt>
                <c:pt idx="1">
                  <c:v>2016</c:v>
                </c:pt>
                <c:pt idx="2">
                  <c:v>2017</c:v>
                </c:pt>
                <c:pt idx="3">
                  <c:v>2018</c:v>
                </c:pt>
                <c:pt idx="4">
                  <c:v>2019</c:v>
                </c:pt>
                <c:pt idx="5">
                  <c:v>2020</c:v>
                </c:pt>
                <c:pt idx="6">
                  <c:v>2021</c:v>
                </c:pt>
              </c:numCache>
            </c:numRef>
          </c:cat>
          <c:val>
            <c:numRef>
              <c:f>Arkusz1!$B$5:$H$5</c:f>
              <c:numCache>
                <c:formatCode>0.0</c:formatCode>
                <c:ptCount val="7"/>
                <c:pt idx="0">
                  <c:v>923.9</c:v>
                </c:pt>
                <c:pt idx="1">
                  <c:v>749.8</c:v>
                </c:pt>
                <c:pt idx="2">
                  <c:v>672.5</c:v>
                </c:pt>
                <c:pt idx="3">
                  <c:v>312.8</c:v>
                </c:pt>
                <c:pt idx="4">
                  <c:v>263.7</c:v>
                </c:pt>
                <c:pt idx="5">
                  <c:v>254.4</c:v>
                </c:pt>
                <c:pt idx="6">
                  <c:v>272.60000000000002</c:v>
                </c:pt>
              </c:numCache>
            </c:numRef>
          </c:val>
          <c:extLst>
            <c:ext xmlns:c16="http://schemas.microsoft.com/office/drawing/2014/chart" uri="{C3380CC4-5D6E-409C-BE32-E72D297353CC}">
              <c16:uniqueId val="{00000001-C213-444C-9059-DF61E17D4FF4}"/>
            </c:ext>
          </c:extLst>
        </c:ser>
        <c:dLbls>
          <c:showLegendKey val="0"/>
          <c:showVal val="0"/>
          <c:showCatName val="0"/>
          <c:showSerName val="0"/>
          <c:showPercent val="0"/>
          <c:showBubbleSize val="0"/>
        </c:dLbls>
        <c:gapWidth val="219"/>
        <c:overlap val="100"/>
        <c:axId val="553232448"/>
        <c:axId val="553234408"/>
      </c:barChart>
      <c:lineChart>
        <c:grouping val="standard"/>
        <c:varyColors val="0"/>
        <c:ser>
          <c:idx val="2"/>
          <c:order val="2"/>
          <c:tx>
            <c:strRef>
              <c:f>Arkusz1!$A$6</c:f>
              <c:strCache>
                <c:ptCount val="1"/>
                <c:pt idx="0">
                  <c:v>saldo</c:v>
                </c:pt>
              </c:strCache>
            </c:strRef>
          </c:tx>
          <c:spPr>
            <a:ln w="28575" cap="rnd">
              <a:solidFill>
                <a:srgbClr val="2B55A3"/>
              </a:solidFill>
              <a:round/>
            </a:ln>
            <a:effectLst/>
          </c:spPr>
          <c:marker>
            <c:symbol val="none"/>
          </c:marker>
          <c:dLbls>
            <c:dLbl>
              <c:idx val="2"/>
              <c:layout>
                <c:manualLayout>
                  <c:x val="-5.2062554680664917E-2"/>
                  <c:y val="-0.1133912948381452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213-444C-9059-DF61E17D4FF4}"/>
                </c:ext>
              </c:extLst>
            </c:dLbl>
            <c:dLbl>
              <c:idx val="3"/>
              <c:layout>
                <c:manualLayout>
                  <c:x val="-6.3173665791776024E-2"/>
                  <c:y val="-0.1411690726159230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213-444C-9059-DF61E17D4FF4}"/>
                </c:ext>
              </c:extLst>
            </c:dLbl>
            <c:dLbl>
              <c:idx val="4"/>
              <c:layout>
                <c:manualLayout>
                  <c:x val="-5.2062554680664917E-2"/>
                  <c:y val="-0.108761665208515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13-444C-9059-DF61E17D4FF4}"/>
                </c:ext>
              </c:extLst>
            </c:dLbl>
            <c:dLbl>
              <c:idx val="5"/>
              <c:layout>
                <c:manualLayout>
                  <c:x val="-3.7545494313210949E-2"/>
                  <c:y val="-0.1133912948381452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13-444C-9059-DF61E17D4FF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Arkusz1!$B$3:$H$3</c:f>
              <c:numCache>
                <c:formatCode>General</c:formatCode>
                <c:ptCount val="7"/>
                <c:pt idx="0">
                  <c:v>2015</c:v>
                </c:pt>
                <c:pt idx="1">
                  <c:v>2016</c:v>
                </c:pt>
                <c:pt idx="2">
                  <c:v>2017</c:v>
                </c:pt>
                <c:pt idx="3">
                  <c:v>2018</c:v>
                </c:pt>
                <c:pt idx="4">
                  <c:v>2019</c:v>
                </c:pt>
                <c:pt idx="5">
                  <c:v>2020</c:v>
                </c:pt>
                <c:pt idx="6">
                  <c:v>2021</c:v>
                </c:pt>
              </c:numCache>
            </c:numRef>
          </c:cat>
          <c:val>
            <c:numRef>
              <c:f>Arkusz1!$B$6:$H$6</c:f>
              <c:numCache>
                <c:formatCode>0.0</c:formatCode>
                <c:ptCount val="7"/>
                <c:pt idx="0">
                  <c:v>877.8</c:v>
                </c:pt>
                <c:pt idx="1">
                  <c:v>694.19999999999993</c:v>
                </c:pt>
                <c:pt idx="2">
                  <c:v>536.5</c:v>
                </c:pt>
                <c:pt idx="3">
                  <c:v>136.1</c:v>
                </c:pt>
                <c:pt idx="4">
                  <c:v>144.19999999999999</c:v>
                </c:pt>
                <c:pt idx="5">
                  <c:v>178.9</c:v>
                </c:pt>
                <c:pt idx="6">
                  <c:v>189.00000000000003</c:v>
                </c:pt>
              </c:numCache>
            </c:numRef>
          </c:val>
          <c:smooth val="0"/>
          <c:extLst>
            <c:ext xmlns:c16="http://schemas.microsoft.com/office/drawing/2014/chart" uri="{C3380CC4-5D6E-409C-BE32-E72D297353CC}">
              <c16:uniqueId val="{00000006-C213-444C-9059-DF61E17D4FF4}"/>
            </c:ext>
          </c:extLst>
        </c:ser>
        <c:dLbls>
          <c:showLegendKey val="0"/>
          <c:showVal val="0"/>
          <c:showCatName val="0"/>
          <c:showSerName val="0"/>
          <c:showPercent val="0"/>
          <c:showBubbleSize val="0"/>
        </c:dLbls>
        <c:marker val="1"/>
        <c:smooth val="0"/>
        <c:axId val="553232448"/>
        <c:axId val="553234408"/>
      </c:lineChart>
      <c:catAx>
        <c:axId val="55323244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53234408"/>
        <c:crosses val="autoZero"/>
        <c:auto val="1"/>
        <c:lblAlgn val="ctr"/>
        <c:lblOffset val="100"/>
        <c:noMultiLvlLbl val="0"/>
      </c:catAx>
      <c:valAx>
        <c:axId val="5532344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532324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rynek!$A$9</c:f>
              <c:strCache>
                <c:ptCount val="1"/>
                <c:pt idx="0">
                  <c:v> przewóz ładunków</c:v>
                </c:pt>
              </c:strCache>
            </c:strRef>
          </c:tx>
          <c:spPr>
            <a:solidFill>
              <a:srgbClr val="7CB928"/>
            </a:solidFill>
            <a:ln>
              <a:solidFill>
                <a:srgbClr val="7CB928"/>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rynek!$B$8:$G$8</c:f>
              <c:numCache>
                <c:formatCode>General</c:formatCode>
                <c:ptCount val="6"/>
                <c:pt idx="0">
                  <c:v>2015</c:v>
                </c:pt>
                <c:pt idx="1">
                  <c:v>2016</c:v>
                </c:pt>
                <c:pt idx="2">
                  <c:v>2017</c:v>
                </c:pt>
                <c:pt idx="3">
                  <c:v>2018</c:v>
                </c:pt>
                <c:pt idx="4">
                  <c:v>2019</c:v>
                </c:pt>
                <c:pt idx="5">
                  <c:v>2020</c:v>
                </c:pt>
              </c:numCache>
            </c:numRef>
          </c:cat>
          <c:val>
            <c:numRef>
              <c:f>rynek!$B$9:$G$9</c:f>
              <c:numCache>
                <c:formatCode>General</c:formatCode>
                <c:ptCount val="6"/>
                <c:pt idx="0">
                  <c:v>329.7</c:v>
                </c:pt>
                <c:pt idx="1">
                  <c:v>363.3</c:v>
                </c:pt>
                <c:pt idx="2">
                  <c:v>331.7</c:v>
                </c:pt>
                <c:pt idx="3">
                  <c:v>324.7</c:v>
                </c:pt>
                <c:pt idx="4">
                  <c:v>340.4</c:v>
                </c:pt>
                <c:pt idx="5">
                  <c:v>411</c:v>
                </c:pt>
              </c:numCache>
            </c:numRef>
          </c:val>
          <c:extLst>
            <c:ext xmlns:c16="http://schemas.microsoft.com/office/drawing/2014/chart" uri="{C3380CC4-5D6E-409C-BE32-E72D297353CC}">
              <c16:uniqueId val="{00000000-F901-4B62-BDB8-A86A6314C51B}"/>
            </c:ext>
          </c:extLst>
        </c:ser>
        <c:ser>
          <c:idx val="1"/>
          <c:order val="1"/>
          <c:tx>
            <c:strRef>
              <c:f>rynek!$A$10</c:f>
              <c:strCache>
                <c:ptCount val="1"/>
                <c:pt idx="0">
                  <c:v> przewóz pasażerów</c:v>
                </c:pt>
              </c:strCache>
            </c:strRef>
          </c:tx>
          <c:spPr>
            <a:solidFill>
              <a:srgbClr val="75C5EF"/>
            </a:solidFill>
            <a:ln>
              <a:solidFill>
                <a:srgbClr val="75C5EF"/>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rynek!$B$8:$G$8</c:f>
              <c:numCache>
                <c:formatCode>General</c:formatCode>
                <c:ptCount val="6"/>
                <c:pt idx="0">
                  <c:v>2015</c:v>
                </c:pt>
                <c:pt idx="1">
                  <c:v>2016</c:v>
                </c:pt>
                <c:pt idx="2">
                  <c:v>2017</c:v>
                </c:pt>
                <c:pt idx="3">
                  <c:v>2018</c:v>
                </c:pt>
                <c:pt idx="4">
                  <c:v>2019</c:v>
                </c:pt>
                <c:pt idx="5">
                  <c:v>2020</c:v>
                </c:pt>
              </c:numCache>
            </c:numRef>
          </c:cat>
          <c:val>
            <c:numRef>
              <c:f>rynek!$B$10:$G$10</c:f>
              <c:numCache>
                <c:formatCode>General</c:formatCode>
                <c:ptCount val="6"/>
                <c:pt idx="0">
                  <c:v>293.39999999999998</c:v>
                </c:pt>
                <c:pt idx="1">
                  <c:v>389.6</c:v>
                </c:pt>
                <c:pt idx="2">
                  <c:v>175.4</c:v>
                </c:pt>
                <c:pt idx="3">
                  <c:v>223.3</c:v>
                </c:pt>
                <c:pt idx="4">
                  <c:v>235</c:v>
                </c:pt>
                <c:pt idx="5">
                  <c:v>170.6</c:v>
                </c:pt>
              </c:numCache>
            </c:numRef>
          </c:val>
          <c:extLst>
            <c:ext xmlns:c16="http://schemas.microsoft.com/office/drawing/2014/chart" uri="{C3380CC4-5D6E-409C-BE32-E72D297353CC}">
              <c16:uniqueId val="{00000001-F901-4B62-BDB8-A86A6314C51B}"/>
            </c:ext>
          </c:extLst>
        </c:ser>
        <c:dLbls>
          <c:showLegendKey val="0"/>
          <c:showVal val="0"/>
          <c:showCatName val="0"/>
          <c:showSerName val="0"/>
          <c:showPercent val="0"/>
          <c:showBubbleSize val="0"/>
        </c:dLbls>
        <c:gapWidth val="219"/>
        <c:overlap val="-27"/>
        <c:axId val="413652112"/>
        <c:axId val="413650544"/>
      </c:barChart>
      <c:catAx>
        <c:axId val="413652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3650544"/>
        <c:crosses val="autoZero"/>
        <c:auto val="1"/>
        <c:lblAlgn val="ctr"/>
        <c:lblOffset val="100"/>
        <c:noMultiLvlLbl val="0"/>
      </c:catAx>
      <c:valAx>
        <c:axId val="413650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3652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749710961554843"/>
          <c:y val="6.6666666666666666E-2"/>
          <c:w val="0.64250289038445152"/>
          <c:h val="0.59895967549510853"/>
        </c:manualLayout>
      </c:layout>
      <c:lineChart>
        <c:grouping val="standard"/>
        <c:varyColors val="0"/>
        <c:ser>
          <c:idx val="0"/>
          <c:order val="0"/>
          <c:tx>
            <c:strRef>
              <c:f>Arkusz1!$B$1</c:f>
              <c:strCache>
                <c:ptCount val="1"/>
                <c:pt idx="0">
                  <c:v>Obroty ładunkowe w portach morskich [mln ton]</c:v>
                </c:pt>
              </c:strCache>
            </c:strRef>
          </c:tx>
          <c:spPr>
            <a:ln w="28575" cap="rnd">
              <a:solidFill>
                <a:srgbClr val="7CB928"/>
              </a:solidFill>
              <a:round/>
            </a:ln>
            <a:effectLst/>
          </c:spPr>
          <c:marker>
            <c:symbol val="none"/>
          </c:marker>
          <c:dPt>
            <c:idx val="2"/>
            <c:bubble3D val="0"/>
            <c:extLst>
              <c:ext xmlns:c16="http://schemas.microsoft.com/office/drawing/2014/chart" uri="{C3380CC4-5D6E-409C-BE32-E72D297353CC}">
                <c16:uniqueId val="{00000000-80AD-4A00-9360-B8D3FA722793}"/>
              </c:ext>
            </c:extLst>
          </c:dPt>
          <c:cat>
            <c:numRef>
              <c:f>Arkusz1!$A$2:$A$6</c:f>
              <c:numCache>
                <c:formatCode>General</c:formatCode>
                <c:ptCount val="5"/>
                <c:pt idx="0">
                  <c:v>2017</c:v>
                </c:pt>
                <c:pt idx="1">
                  <c:v>2018</c:v>
                </c:pt>
                <c:pt idx="2">
                  <c:v>2019</c:v>
                </c:pt>
                <c:pt idx="3">
                  <c:v>2020</c:v>
                </c:pt>
                <c:pt idx="4">
                  <c:v>2021</c:v>
                </c:pt>
              </c:numCache>
            </c:numRef>
          </c:cat>
          <c:val>
            <c:numRef>
              <c:f>Arkusz1!$B$2:$B$6</c:f>
              <c:numCache>
                <c:formatCode>General</c:formatCode>
                <c:ptCount val="5"/>
                <c:pt idx="0">
                  <c:v>87.3</c:v>
                </c:pt>
                <c:pt idx="1">
                  <c:v>101.1</c:v>
                </c:pt>
                <c:pt idx="2">
                  <c:v>108.4</c:v>
                </c:pt>
                <c:pt idx="3">
                  <c:v>103.9</c:v>
                </c:pt>
                <c:pt idx="4">
                  <c:v>113.2</c:v>
                </c:pt>
              </c:numCache>
            </c:numRef>
          </c:val>
          <c:smooth val="0"/>
          <c:extLst>
            <c:ext xmlns:c16="http://schemas.microsoft.com/office/drawing/2014/chart" uri="{C3380CC4-5D6E-409C-BE32-E72D297353CC}">
              <c16:uniqueId val="{00000000-77FE-4C24-9EB2-17E3ED8AB0DF}"/>
            </c:ext>
          </c:extLst>
        </c:ser>
        <c:dLbls>
          <c:showLegendKey val="0"/>
          <c:showVal val="0"/>
          <c:showCatName val="0"/>
          <c:showSerName val="0"/>
          <c:showPercent val="0"/>
          <c:showBubbleSize val="0"/>
        </c:dLbls>
        <c:smooth val="0"/>
        <c:axId val="413652896"/>
        <c:axId val="413651720"/>
      </c:lineChart>
      <c:catAx>
        <c:axId val="413652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3651720"/>
        <c:crosses val="autoZero"/>
        <c:auto val="1"/>
        <c:lblAlgn val="ctr"/>
        <c:lblOffset val="100"/>
        <c:noMultiLvlLbl val="0"/>
      </c:catAx>
      <c:valAx>
        <c:axId val="413651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3652896"/>
        <c:crosses val="autoZero"/>
        <c:crossBetween val="between"/>
      </c:valAx>
      <c:dTable>
        <c:showHorzBorder val="0"/>
        <c:showVertBorder val="1"/>
        <c:showOutline val="1"/>
        <c:showKeys val="1"/>
        <c:spPr>
          <a:noFill/>
          <a:ln w="9525" cap="flat" cmpd="sng" algn="ctr">
            <a:solidFill>
              <a:srgbClr val="75C5EF"/>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Arkusz1!$B$1</c:f>
              <c:strCache>
                <c:ptCount val="1"/>
                <c:pt idx="0">
                  <c:v>2017</c:v>
                </c:pt>
              </c:strCache>
            </c:strRef>
          </c:tx>
          <c:spPr>
            <a:solidFill>
              <a:srgbClr val="2B55A3"/>
            </a:solidFill>
            <a:ln>
              <a:solidFill>
                <a:srgbClr val="2B55A3"/>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Gdańsk</c:v>
                </c:pt>
                <c:pt idx="1">
                  <c:v>Gdynia </c:v>
                </c:pt>
                <c:pt idx="2">
                  <c:v>Szczecin i Świonujście </c:v>
                </c:pt>
              </c:strCache>
            </c:strRef>
          </c:cat>
          <c:val>
            <c:numRef>
              <c:f>Arkusz1!$B$2:$B$4</c:f>
              <c:numCache>
                <c:formatCode>General</c:formatCode>
                <c:ptCount val="3"/>
                <c:pt idx="0">
                  <c:v>40.6</c:v>
                </c:pt>
                <c:pt idx="1">
                  <c:v>21.2</c:v>
                </c:pt>
                <c:pt idx="2">
                  <c:v>25.4</c:v>
                </c:pt>
              </c:numCache>
            </c:numRef>
          </c:val>
          <c:extLst>
            <c:ext xmlns:c16="http://schemas.microsoft.com/office/drawing/2014/chart" uri="{C3380CC4-5D6E-409C-BE32-E72D297353CC}">
              <c16:uniqueId val="{00000000-3F27-4F13-973A-5E5C6F672D4B}"/>
            </c:ext>
          </c:extLst>
        </c:ser>
        <c:ser>
          <c:idx val="1"/>
          <c:order val="1"/>
          <c:tx>
            <c:strRef>
              <c:f>Arkusz1!$C$1</c:f>
              <c:strCache>
                <c:ptCount val="1"/>
                <c:pt idx="0">
                  <c:v>2018</c:v>
                </c:pt>
              </c:strCache>
            </c:strRef>
          </c:tx>
          <c:spPr>
            <a:solidFill>
              <a:srgbClr val="75C5EF"/>
            </a:solidFill>
            <a:ln>
              <a:solidFill>
                <a:srgbClr val="75C5EF"/>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Gdańsk</c:v>
                </c:pt>
                <c:pt idx="1">
                  <c:v>Gdynia </c:v>
                </c:pt>
                <c:pt idx="2">
                  <c:v>Szczecin i Świonujście </c:v>
                </c:pt>
              </c:strCache>
            </c:strRef>
          </c:cat>
          <c:val>
            <c:numRef>
              <c:f>Arkusz1!$C$2:$C$4</c:f>
              <c:numCache>
                <c:formatCode>General</c:formatCode>
                <c:ptCount val="3"/>
                <c:pt idx="0">
                  <c:v>49</c:v>
                </c:pt>
                <c:pt idx="1">
                  <c:v>23.5</c:v>
                </c:pt>
                <c:pt idx="2">
                  <c:v>28.6</c:v>
                </c:pt>
              </c:numCache>
            </c:numRef>
          </c:val>
          <c:extLst>
            <c:ext xmlns:c16="http://schemas.microsoft.com/office/drawing/2014/chart" uri="{C3380CC4-5D6E-409C-BE32-E72D297353CC}">
              <c16:uniqueId val="{00000001-3F27-4F13-973A-5E5C6F672D4B}"/>
            </c:ext>
          </c:extLst>
        </c:ser>
        <c:ser>
          <c:idx val="2"/>
          <c:order val="2"/>
          <c:tx>
            <c:strRef>
              <c:f>Arkusz1!$D$1</c:f>
              <c:strCache>
                <c:ptCount val="1"/>
                <c:pt idx="0">
                  <c:v>2019</c:v>
                </c:pt>
              </c:strCache>
            </c:strRef>
          </c:tx>
          <c:spPr>
            <a:solidFill>
              <a:srgbClr val="7CB928"/>
            </a:solidFill>
            <a:ln>
              <a:solidFill>
                <a:srgbClr val="7CB928"/>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Gdańsk</c:v>
                </c:pt>
                <c:pt idx="1">
                  <c:v>Gdynia </c:v>
                </c:pt>
                <c:pt idx="2">
                  <c:v>Szczecin i Świonujście </c:v>
                </c:pt>
              </c:strCache>
            </c:strRef>
          </c:cat>
          <c:val>
            <c:numRef>
              <c:f>Arkusz1!$D$2:$D$4</c:f>
              <c:numCache>
                <c:formatCode>General</c:formatCode>
                <c:ptCount val="3"/>
                <c:pt idx="0">
                  <c:v>52.2</c:v>
                </c:pt>
                <c:pt idx="1">
                  <c:v>23.9</c:v>
                </c:pt>
                <c:pt idx="2">
                  <c:v>32.299999999999997</c:v>
                </c:pt>
              </c:numCache>
            </c:numRef>
          </c:val>
          <c:extLst>
            <c:ext xmlns:c16="http://schemas.microsoft.com/office/drawing/2014/chart" uri="{C3380CC4-5D6E-409C-BE32-E72D297353CC}">
              <c16:uniqueId val="{00000002-3F27-4F13-973A-5E5C6F672D4B}"/>
            </c:ext>
          </c:extLst>
        </c:ser>
        <c:ser>
          <c:idx val="3"/>
          <c:order val="3"/>
          <c:tx>
            <c:strRef>
              <c:f>Arkusz1!$E$1</c:f>
              <c:strCache>
                <c:ptCount val="1"/>
                <c:pt idx="0">
                  <c:v>2020</c:v>
                </c:pt>
              </c:strCache>
            </c:strRef>
          </c:tx>
          <c:spPr>
            <a:solidFill>
              <a:srgbClr val="32853A"/>
            </a:solidFill>
            <a:ln>
              <a:solidFill>
                <a:srgbClr val="32853A"/>
              </a:solidFill>
            </a:ln>
          </c:spPr>
          <c:invertIfNegative val="0"/>
          <c:dLbls>
            <c:dLbl>
              <c:idx val="0"/>
              <c:tx>
                <c:rich>
                  <a:bodyPr/>
                  <a:lstStyle/>
                  <a:p>
                    <a:fld id="{6F9CACAD-A754-4EC3-8854-81D7B89DA99D}" type="VALUE">
                      <a:rPr lang="en-US" sz="900"/>
                      <a:pPr/>
                      <a:t>[WARTOŚĆ]</a:t>
                    </a:fld>
                    <a:endParaRPr lang="pl-PL"/>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3F27-4F13-973A-5E5C6F672D4B}"/>
                </c:ext>
              </c:extLst>
            </c:dLbl>
            <c:dLbl>
              <c:idx val="1"/>
              <c:tx>
                <c:rich>
                  <a:bodyPr/>
                  <a:lstStyle/>
                  <a:p>
                    <a:fld id="{4F656A5E-816F-404B-A4FC-5338A01648C2}" type="VALUE">
                      <a:rPr lang="en-US" sz="900"/>
                      <a:pPr/>
                      <a:t>[WARTOŚĆ]</a:t>
                    </a:fld>
                    <a:endParaRPr lang="pl-PL"/>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3F27-4F13-973A-5E5C6F672D4B}"/>
                </c:ext>
              </c:extLst>
            </c:dLbl>
            <c:dLbl>
              <c:idx val="2"/>
              <c:tx>
                <c:rich>
                  <a:bodyPr/>
                  <a:lstStyle/>
                  <a:p>
                    <a:fld id="{8261B98C-F539-4094-BD7E-C1B7D85A5E29}" type="VALUE">
                      <a:rPr lang="en-US" sz="900"/>
                      <a:pPr/>
                      <a:t>[WARTOŚĆ]</a:t>
                    </a:fld>
                    <a:endParaRPr lang="pl-PL"/>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3F27-4F13-973A-5E5C6F672D4B}"/>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Arkusz1!$A$2:$A$4</c:f>
              <c:strCache>
                <c:ptCount val="3"/>
                <c:pt idx="0">
                  <c:v>Gdańsk</c:v>
                </c:pt>
                <c:pt idx="1">
                  <c:v>Gdynia </c:v>
                </c:pt>
                <c:pt idx="2">
                  <c:v>Szczecin i Świonujście </c:v>
                </c:pt>
              </c:strCache>
            </c:strRef>
          </c:cat>
          <c:val>
            <c:numRef>
              <c:f>Arkusz1!$E$2:$E$4</c:f>
              <c:numCache>
                <c:formatCode>General</c:formatCode>
                <c:ptCount val="3"/>
                <c:pt idx="0">
                  <c:v>48</c:v>
                </c:pt>
                <c:pt idx="1">
                  <c:v>24.6</c:v>
                </c:pt>
                <c:pt idx="2">
                  <c:v>31.2</c:v>
                </c:pt>
              </c:numCache>
            </c:numRef>
          </c:val>
          <c:extLst>
            <c:ext xmlns:c16="http://schemas.microsoft.com/office/drawing/2014/chart" uri="{C3380CC4-5D6E-409C-BE32-E72D297353CC}">
              <c16:uniqueId val="{00000006-3F27-4F13-973A-5E5C6F672D4B}"/>
            </c:ext>
          </c:extLst>
        </c:ser>
        <c:ser>
          <c:idx val="4"/>
          <c:order val="4"/>
          <c:tx>
            <c:strRef>
              <c:f>Arkusz1!$F$1</c:f>
              <c:strCache>
                <c:ptCount val="1"/>
                <c:pt idx="0">
                  <c:v>2021</c:v>
                </c:pt>
              </c:strCache>
            </c:strRef>
          </c:tx>
          <c:spPr>
            <a:solidFill>
              <a:srgbClr val="D1EAF0"/>
            </a:solidFill>
          </c:spPr>
          <c:invertIfNegative val="0"/>
          <c:dLbls>
            <c:dLbl>
              <c:idx val="0"/>
              <c:tx>
                <c:rich>
                  <a:bodyPr/>
                  <a:lstStyle/>
                  <a:p>
                    <a:fld id="{6C5399C1-2DF6-4ADA-9792-76E847B36CD6}" type="VALUE">
                      <a:rPr lang="en-US" sz="900"/>
                      <a:pPr/>
                      <a:t>[WARTOŚĆ]</a:t>
                    </a:fld>
                    <a:endParaRPr lang="pl-PL"/>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8BD-4D13-8977-A794C2478E23}"/>
                </c:ext>
              </c:extLst>
            </c:dLbl>
            <c:dLbl>
              <c:idx val="1"/>
              <c:tx>
                <c:rich>
                  <a:bodyPr/>
                  <a:lstStyle/>
                  <a:p>
                    <a:fld id="{188FBA7A-03BB-4936-A0D4-0858E67F2A00}" type="VALUE">
                      <a:rPr lang="en-US" sz="900"/>
                      <a:pPr/>
                      <a:t>[WARTOŚĆ]</a:t>
                    </a:fld>
                    <a:endParaRPr lang="pl-PL"/>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48BD-4D13-8977-A794C2478E23}"/>
                </c:ext>
              </c:extLst>
            </c:dLbl>
            <c:dLbl>
              <c:idx val="2"/>
              <c:tx>
                <c:rich>
                  <a:bodyPr/>
                  <a:lstStyle/>
                  <a:p>
                    <a:fld id="{2890E4F8-A351-40F1-B83C-071A9F3C7950}" type="VALUE">
                      <a:rPr lang="en-US" sz="900"/>
                      <a:pPr/>
                      <a:t>[WARTOŚĆ]</a:t>
                    </a:fld>
                    <a:endParaRPr lang="pl-PL"/>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5739-4749-BE48-93D9AFEF67DD}"/>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Arkusz1!$A$2:$A$4</c:f>
              <c:strCache>
                <c:ptCount val="3"/>
                <c:pt idx="0">
                  <c:v>Gdańsk</c:v>
                </c:pt>
                <c:pt idx="1">
                  <c:v>Gdynia </c:v>
                </c:pt>
                <c:pt idx="2">
                  <c:v>Szczecin i Świonujście </c:v>
                </c:pt>
              </c:strCache>
            </c:strRef>
          </c:cat>
          <c:val>
            <c:numRef>
              <c:f>Arkusz1!$F$2:$F$4</c:f>
              <c:numCache>
                <c:formatCode>General</c:formatCode>
                <c:ptCount val="3"/>
                <c:pt idx="0">
                  <c:v>53.2</c:v>
                </c:pt>
                <c:pt idx="1">
                  <c:v>26.7</c:v>
                </c:pt>
                <c:pt idx="2">
                  <c:v>33.299999999999997</c:v>
                </c:pt>
              </c:numCache>
            </c:numRef>
          </c:val>
          <c:extLst>
            <c:ext xmlns:c16="http://schemas.microsoft.com/office/drawing/2014/chart" uri="{C3380CC4-5D6E-409C-BE32-E72D297353CC}">
              <c16:uniqueId val="{00000000-48BD-4D13-8977-A794C2478E23}"/>
            </c:ext>
          </c:extLst>
        </c:ser>
        <c:dLbls>
          <c:dLblPos val="outEnd"/>
          <c:showLegendKey val="0"/>
          <c:showVal val="1"/>
          <c:showCatName val="0"/>
          <c:showSerName val="0"/>
          <c:showPercent val="0"/>
          <c:showBubbleSize val="0"/>
        </c:dLbls>
        <c:gapWidth val="219"/>
        <c:overlap val="-27"/>
        <c:axId val="413649368"/>
        <c:axId val="413651328"/>
      </c:barChart>
      <c:catAx>
        <c:axId val="413649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3651328"/>
        <c:crosses val="autoZero"/>
        <c:auto val="1"/>
        <c:lblAlgn val="ctr"/>
        <c:lblOffset val="100"/>
        <c:noMultiLvlLbl val="0"/>
      </c:catAx>
      <c:valAx>
        <c:axId val="413651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13649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Liczba statków pasażerskich</c:v>
                </c:pt>
              </c:strCache>
            </c:strRef>
          </c:tx>
          <c:spPr>
            <a:solidFill>
              <a:srgbClr val="7CB928"/>
            </a:solidFill>
            <a:ln>
              <a:noFill/>
            </a:ln>
            <a:effectLst/>
          </c:spPr>
          <c:invertIfNegative val="0"/>
          <c:cat>
            <c:strRef>
              <c:f>Arkusz1!$A$2:$A$9</c:f>
              <c:strCache>
                <c:ptCount val="8"/>
                <c:pt idx="0">
                  <c:v>2014</c:v>
                </c:pt>
                <c:pt idx="1">
                  <c:v>2015</c:v>
                </c:pt>
                <c:pt idx="2">
                  <c:v>2016</c:v>
                </c:pt>
                <c:pt idx="3">
                  <c:v>2017</c:v>
                </c:pt>
                <c:pt idx="4">
                  <c:v>2018</c:v>
                </c:pt>
                <c:pt idx="5">
                  <c:v>2019</c:v>
                </c:pt>
                <c:pt idx="6">
                  <c:v>2020*</c:v>
                </c:pt>
                <c:pt idx="7">
                  <c:v>2021</c:v>
                </c:pt>
              </c:strCache>
            </c:strRef>
          </c:cat>
          <c:val>
            <c:numRef>
              <c:f>Arkusz1!$B$2:$B$9</c:f>
              <c:numCache>
                <c:formatCode>General</c:formatCode>
                <c:ptCount val="8"/>
                <c:pt idx="0">
                  <c:v>99</c:v>
                </c:pt>
                <c:pt idx="1">
                  <c:v>101</c:v>
                </c:pt>
                <c:pt idx="2">
                  <c:v>110</c:v>
                </c:pt>
                <c:pt idx="3">
                  <c:v>117</c:v>
                </c:pt>
                <c:pt idx="4">
                  <c:v>123</c:v>
                </c:pt>
                <c:pt idx="5">
                  <c:v>130</c:v>
                </c:pt>
                <c:pt idx="6">
                  <c:v>127</c:v>
                </c:pt>
                <c:pt idx="7">
                  <c:v>120</c:v>
                </c:pt>
              </c:numCache>
            </c:numRef>
          </c:val>
          <c:extLst>
            <c:ext xmlns:c16="http://schemas.microsoft.com/office/drawing/2014/chart" uri="{C3380CC4-5D6E-409C-BE32-E72D297353CC}">
              <c16:uniqueId val="{00000000-9A39-4AE6-B3FB-100E054B165D}"/>
            </c:ext>
          </c:extLst>
        </c:ser>
        <c:dLbls>
          <c:showLegendKey val="0"/>
          <c:showVal val="0"/>
          <c:showCatName val="0"/>
          <c:showSerName val="0"/>
          <c:showPercent val="0"/>
          <c:showBubbleSize val="0"/>
        </c:dLbls>
        <c:gapWidth val="100"/>
        <c:axId val="414710808"/>
        <c:axId val="414710024"/>
      </c:barChart>
      <c:lineChart>
        <c:grouping val="standard"/>
        <c:varyColors val="0"/>
        <c:ser>
          <c:idx val="1"/>
          <c:order val="1"/>
          <c:tx>
            <c:strRef>
              <c:f>Arkusz1!$C$1</c:f>
              <c:strCache>
                <c:ptCount val="1"/>
                <c:pt idx="0">
                  <c:v>Liczba miejsc pasażerskich</c:v>
                </c:pt>
              </c:strCache>
            </c:strRef>
          </c:tx>
          <c:spPr>
            <a:ln w="31750" cap="rnd">
              <a:solidFill>
                <a:srgbClr val="75C5EF"/>
              </a:solidFill>
              <a:round/>
            </a:ln>
            <a:effectLst/>
          </c:spPr>
          <c:marker>
            <c:symbol val="none"/>
          </c:marker>
          <c:cat>
            <c:strRef>
              <c:f>Arkusz1!$A$2:$A$9</c:f>
              <c:strCache>
                <c:ptCount val="8"/>
                <c:pt idx="0">
                  <c:v>2014</c:v>
                </c:pt>
                <c:pt idx="1">
                  <c:v>2015</c:v>
                </c:pt>
                <c:pt idx="2">
                  <c:v>2016</c:v>
                </c:pt>
                <c:pt idx="3">
                  <c:v>2017</c:v>
                </c:pt>
                <c:pt idx="4">
                  <c:v>2018</c:v>
                </c:pt>
                <c:pt idx="5">
                  <c:v>2019</c:v>
                </c:pt>
                <c:pt idx="6">
                  <c:v>2020*</c:v>
                </c:pt>
                <c:pt idx="7">
                  <c:v>2021</c:v>
                </c:pt>
              </c:strCache>
            </c:strRef>
          </c:cat>
          <c:val>
            <c:numRef>
              <c:f>Arkusz1!$C$2:$C$9</c:f>
              <c:numCache>
                <c:formatCode>General</c:formatCode>
                <c:ptCount val="8"/>
                <c:pt idx="0">
                  <c:v>8434</c:v>
                </c:pt>
                <c:pt idx="1">
                  <c:v>8698</c:v>
                </c:pt>
                <c:pt idx="2">
                  <c:v>9528</c:v>
                </c:pt>
                <c:pt idx="3">
                  <c:v>10322</c:v>
                </c:pt>
                <c:pt idx="4">
                  <c:v>10926</c:v>
                </c:pt>
                <c:pt idx="5">
                  <c:v>12018</c:v>
                </c:pt>
                <c:pt idx="6">
                  <c:v>12085</c:v>
                </c:pt>
                <c:pt idx="7">
                  <c:v>11436</c:v>
                </c:pt>
              </c:numCache>
            </c:numRef>
          </c:val>
          <c:smooth val="0"/>
          <c:extLst>
            <c:ext xmlns:c16="http://schemas.microsoft.com/office/drawing/2014/chart" uri="{C3380CC4-5D6E-409C-BE32-E72D297353CC}">
              <c16:uniqueId val="{00000001-9A39-4AE6-B3FB-100E054B165D}"/>
            </c:ext>
          </c:extLst>
        </c:ser>
        <c:dLbls>
          <c:showLegendKey val="0"/>
          <c:showVal val="0"/>
          <c:showCatName val="0"/>
          <c:showSerName val="0"/>
          <c:showPercent val="0"/>
          <c:showBubbleSize val="0"/>
        </c:dLbls>
        <c:marker val="1"/>
        <c:smooth val="0"/>
        <c:axId val="414708064"/>
        <c:axId val="414710416"/>
      </c:lineChart>
      <c:catAx>
        <c:axId val="41471080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14710024"/>
        <c:crosses val="autoZero"/>
        <c:auto val="1"/>
        <c:lblAlgn val="ctr"/>
        <c:lblOffset val="100"/>
        <c:noMultiLvlLbl val="0"/>
      </c:catAx>
      <c:valAx>
        <c:axId val="414710024"/>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14710808"/>
        <c:crosses val="autoZero"/>
        <c:crossBetween val="between"/>
      </c:valAx>
      <c:valAx>
        <c:axId val="41471041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14708064"/>
        <c:crosses val="max"/>
        <c:crossBetween val="between"/>
      </c:valAx>
      <c:catAx>
        <c:axId val="414708064"/>
        <c:scaling>
          <c:orientation val="minMax"/>
        </c:scaling>
        <c:delete val="1"/>
        <c:axPos val="b"/>
        <c:numFmt formatCode="General" sourceLinked="1"/>
        <c:majorTickMark val="out"/>
        <c:minorTickMark val="none"/>
        <c:tickLblPos val="nextTo"/>
        <c:crossAx val="41471041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noFill/>
    <a:ln w="9525" cap="flat" cmpd="sng" algn="ctr">
      <a:no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1EF0F0-6017-42B5-9D35-A4D7545D4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93</Pages>
  <Words>35197</Words>
  <Characters>211186</Characters>
  <Application>Microsoft Office Word</Application>
  <DocSecurity>0</DocSecurity>
  <Lines>1759</Lines>
  <Paragraphs>491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245892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Anna.Kiedrowicz-Thel@mi.gov.pl</dc:creator>
  <cp:keywords/>
  <dc:description/>
  <cp:lastModifiedBy>Kiedrowicz-Thel Anna</cp:lastModifiedBy>
  <cp:revision>2</cp:revision>
  <cp:lastPrinted>2023-04-21T08:23:00Z</cp:lastPrinted>
  <dcterms:created xsi:type="dcterms:W3CDTF">2023-06-09T05:09:00Z</dcterms:created>
  <dcterms:modified xsi:type="dcterms:W3CDTF">2023-06-09T05:09:00Z</dcterms:modified>
</cp:coreProperties>
</file>